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34" w:right="0" w:firstLine="0"/>
        <w:jc w:val="left"/>
      </w:pPr>
      <w:r>
        <w:rPr>
          <w:rFonts w:ascii="DejaVu Sans" w:hAnsi="DejaVu Sans" w:eastAsia="DejaVu Sans"/>
          <w:b/>
          <w:i w:val="0"/>
          <w:color w:val="A0B4CC"/>
          <w:sz w:val="23"/>
        </w:rPr>
        <w:t>G</w:t>
      </w:r>
      <w:r>
        <w:rPr>
          <w:rFonts w:ascii="DejaVu Sans" w:hAnsi="DejaVu Sans" w:eastAsia="DejaVu Sans"/>
          <w:b/>
          <w:i w:val="0"/>
          <w:color w:val="7B9BC5"/>
          <w:sz w:val="23"/>
        </w:rPr>
        <w:t>e</w:t>
      </w:r>
      <w:r>
        <w:rPr>
          <w:rFonts w:ascii="DejaVu Sans" w:hAnsi="DejaVu Sans" w:eastAsia="DejaVu Sans"/>
          <w:b/>
          <w:i w:val="0"/>
          <w:color w:val="3B82F6"/>
          <w:sz w:val="23"/>
        </w:rPr>
        <w:t>nn</w:t>
      </w:r>
      <w:r>
        <w:rPr>
          <w:rFonts w:ascii="DejaVu Sans" w:hAnsi="DejaVu Sans" w:eastAsia="DejaVu Sans"/>
          <w:b/>
          <w:i w:val="0"/>
          <w:color w:val="EAB308"/>
          <w:sz w:val="23"/>
        </w:rPr>
        <w:t>oo</w:t>
      </w:r>
      <w:r>
        <w:rPr>
          <w:rFonts w:ascii="DejaVu Sans" w:hAnsi="DejaVu Sans" w:eastAsia="DejaVu Sans"/>
          <w:b/>
          <w:i w:val="0"/>
          <w:color w:val="7B9BC5"/>
          <w:sz w:val="23"/>
        </w:rPr>
        <w:t>r</w:t>
      </w:r>
      <w:r>
        <w:rPr>
          <w:rFonts w:ascii="DejaVu Sans" w:hAnsi="DejaVu Sans" w:eastAsia="DejaVu Sans"/>
          <w:b/>
          <w:i w:val="0"/>
          <w:color w:val="8FA3BA"/>
          <w:sz w:val="23"/>
        </w:rPr>
        <w:t xml:space="preserve"> Tech</w:t>
      </w:r>
    </w:p>
    <w:p>
      <w:pPr>
        <w:autoSpaceDN w:val="0"/>
        <w:autoSpaceDE w:val="0"/>
        <w:widowControl/>
        <w:spacing w:line="242" w:lineRule="auto" w:before="44" w:after="0"/>
        <w:ind w:left="0" w:right="5062" w:firstLine="0"/>
        <w:jc w:val="right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R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O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V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E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B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U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L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D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</w:p>
    <w:p>
      <w:pPr>
        <w:autoSpaceDN w:val="0"/>
        <w:autoSpaceDE w:val="0"/>
        <w:widowControl/>
        <w:spacing w:line="238" w:lineRule="auto" w:before="344" w:after="0"/>
        <w:ind w:left="1776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2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Y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M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T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E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C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L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·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1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6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</w:p>
    <w:p>
      <w:pPr>
        <w:autoSpaceDN w:val="0"/>
        <w:autoSpaceDE w:val="0"/>
        <w:widowControl/>
        <w:spacing w:line="240" w:lineRule="auto" w:before="420" w:after="0"/>
        <w:ind w:left="1602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FFFFF"/>
          <w:sz w:val="41"/>
        </w:rPr>
        <w:t>AI Security &amp;</w:t>
      </w:r>
    </w:p>
    <w:p>
      <w:pPr>
        <w:autoSpaceDN w:val="0"/>
        <w:autoSpaceDE w:val="0"/>
        <w:widowControl/>
        <w:spacing w:line="240" w:lineRule="auto" w:before="12" w:after="0"/>
        <w:ind w:left="1406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59E0B"/>
          <w:sz w:val="41"/>
        </w:rPr>
        <w:t>Responsible AI</w:t>
      </w:r>
    </w:p>
    <w:p>
      <w:pPr>
        <w:autoSpaceDN w:val="0"/>
        <w:autoSpaceDE w:val="0"/>
        <w:widowControl/>
        <w:spacing w:line="238" w:lineRule="auto" w:before="100" w:after="0"/>
        <w:ind w:left="836" w:right="0" w:firstLine="0"/>
        <w:jc w:val="left"/>
      </w:pPr>
      <w:r>
        <w:rPr>
          <w:w w:val="101.69631733613855"/>
          <w:rFonts w:ascii="DejaVu Sans" w:hAnsi="DejaVu Sans" w:eastAsia="DejaVu Sans"/>
          <w:b w:val="0"/>
          <w:i w:val="0"/>
          <w:color w:val="6B8FCC"/>
          <w:sz w:val="17"/>
        </w:rPr>
        <w:t>AI security, governance, and responsible AI practices</w:t>
      </w:r>
    </w:p>
    <w:p>
      <w:pPr>
        <w:autoSpaceDN w:val="0"/>
        <w:autoSpaceDE w:val="0"/>
        <w:widowControl/>
        <w:spacing w:line="358" w:lineRule="auto" w:before="1158" w:after="0"/>
        <w:ind w:left="1686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DAYS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16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HOURS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10+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HANDS-ON LABS</w:t>
      </w:r>
      <w:r>
        <w:rPr>
          <w:rFonts w:ascii="DejaVu Sans" w:hAnsi="DejaVu Sans" w:eastAsia="DejaVu Sans"/>
          <w:b/>
          <w:i w:val="0"/>
          <w:color w:val="FFFFFF"/>
          <w:sz w:val="30"/>
        </w:rPr>
        <w:t>Mixed</w:t>
      </w:r>
    </w:p>
    <w:p>
      <w:pPr>
        <w:autoSpaceDN w:val="0"/>
        <w:autoSpaceDE w:val="0"/>
        <w:widowControl/>
        <w:spacing w:line="238" w:lineRule="auto" w:before="2542" w:after="0"/>
        <w:ind w:left="2134" w:right="0" w:firstLine="0"/>
        <w:jc w:val="left"/>
      </w:pPr>
      <w:r>
        <w:rPr>
          <w:w w:val="102.44961844550238"/>
          <w:rFonts w:ascii="DejaVu Sans" w:hAnsi="DejaVu Sans" w:eastAsia="DejaVu Sans"/>
          <w:b w:val="0"/>
          <w:i w:val="0"/>
          <w:color w:val="4A6080"/>
          <w:sz w:val="9"/>
        </w:rPr>
        <w:t>www.gennoor.com · enquiry@gennoor.com</w:t>
      </w:r>
    </w:p>
    <w:p>
      <w:pPr>
        <w:sectPr>
          <w:pgSz w:w="11900" w:h="16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1361440</wp:posOffset>
            </wp:positionV>
            <wp:extent cx="4715510" cy="34294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34294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12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27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A I  S E C U R I T Y  &amp;  R E S P O N S I B L E  A I</w:t>
            </w:r>
          </w:p>
        </w:tc>
      </w:tr>
    </w:tbl>
    <w:p>
      <w:pPr>
        <w:autoSpaceDN w:val="0"/>
        <w:autoSpaceDE w:val="0"/>
        <w:widowControl/>
        <w:spacing w:line="290" w:lineRule="auto" w:before="242" w:after="0"/>
        <w:ind w:left="872" w:right="360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Course </w:t>
      </w:r>
      <w:r>
        <w:rPr>
          <w:rFonts w:ascii="DejaVu Sans" w:hAnsi="DejaVu Sans" w:eastAsia="DejaVu Sans"/>
          <w:b/>
          <w:i w:val="0"/>
          <w:color w:val="2563EB"/>
          <w:sz w:val="24"/>
        </w:rPr>
        <w:t xml:space="preserve">Overview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 xml:space="preserve">This 2-day intensive program covers everything from foundational concepts to advanced techniques, combining lectures, live </w:t>
      </w: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demos, hands-on labs, and collaborative workshops for maximum learning impact.</w:t>
      </w:r>
    </w:p>
    <w:p>
      <w:pPr>
        <w:autoSpaceDN w:val="0"/>
        <w:autoSpaceDE w:val="0"/>
        <w:widowControl/>
        <w:spacing w:line="240" w:lineRule="auto" w:before="372" w:after="0"/>
        <w:ind w:left="1068" w:right="0" w:firstLine="0"/>
        <w:jc w:val="left"/>
      </w:pPr>
      <w:r>
        <w:rPr>
          <w:w w:val="96.04651927947998"/>
          <w:rFonts w:ascii="DejaVu Sans" w:hAnsi="DejaVu Sans" w:eastAsia="DejaVu Sans"/>
          <w:b/>
          <w:i w:val="0"/>
          <w:color w:val="2563EB"/>
          <w:sz w:val="12"/>
        </w:rPr>
        <w:t>Prerequisites: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Basic AI familiarity. Security or compliance background helpful.</w:t>
      </w:r>
    </w:p>
    <w:p>
      <w:pPr>
        <w:autoSpaceDN w:val="0"/>
        <w:autoSpaceDE w:val="0"/>
        <w:widowControl/>
        <w:spacing w:line="238" w:lineRule="auto" w:before="406" w:after="116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Who Is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This For?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720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38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Security Teams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0.0" w:type="dxa"/>
      </w:tblPr>
      <w:tblGrid>
        <w:gridCol w:w="9020"/>
      </w:tblGrid>
      <w:tr>
        <w:trPr>
          <w:trHeight w:hRule="exact" w:val="242"/>
        </w:trPr>
        <w:tc>
          <w:tcPr>
            <w:tcW w:type="dxa" w:w="654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3362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Compliance Officers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00.0" w:type="dxa"/>
      </w:tblPr>
      <w:tblGrid>
        <w:gridCol w:w="9020"/>
      </w:tblGrid>
      <w:tr>
        <w:trPr>
          <w:trHeight w:hRule="exact" w:val="240"/>
        </w:trPr>
        <w:tc>
          <w:tcPr>
            <w:tcW w:type="dxa" w:w="63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78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AI Engineers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200"/>
        </w:trPr>
        <w:tc>
          <w:tcPr>
            <w:tcW w:type="dxa" w:w="62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96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L&amp;D Teams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7002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Internal trainers</w:t>
      </w:r>
    </w:p>
    <w:p>
      <w:pPr>
        <w:autoSpaceDN w:val="0"/>
        <w:autoSpaceDE w:val="0"/>
        <w:widowControl/>
        <w:spacing w:line="238" w:lineRule="auto" w:before="35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Learning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Outcomes</w:t>
      </w:r>
    </w:p>
    <w:p>
      <w:pPr>
        <w:autoSpaceDN w:val="0"/>
        <w:autoSpaceDE w:val="0"/>
        <w:widowControl/>
        <w:spacing w:line="240" w:lineRule="auto" w:before="78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4622800</wp:posOffset>
            </wp:positionV>
            <wp:extent cx="190500" cy="190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Identify and mitigate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prompt injection and jailbreak attacks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4851400</wp:posOffset>
            </wp:positionV>
            <wp:extent cx="19050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Implement data privacy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controls and PII handling for AI systems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5080000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Design AI governance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frameworks aligned to regulations</w:t>
      </w:r>
    </w:p>
    <w:p>
      <w:pPr>
        <w:autoSpaceDN w:val="0"/>
        <w:autoSpaceDE w:val="0"/>
        <w:widowControl/>
        <w:spacing w:line="240" w:lineRule="auto" w:before="60" w:after="3596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5308600</wp:posOffset>
            </wp:positionV>
            <wp:extent cx="1905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Conduct AI red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teaming and content safety testing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94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46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93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2-Day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Curriculum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Interactive format with live demos, hands-on labs, and collaborative workshops. Schedule and session order are fully</w:t>
      </w:r>
    </w:p>
    <w:p>
      <w:pPr>
        <w:autoSpaceDN w:val="0"/>
        <w:autoSpaceDE w:val="0"/>
        <w:widowControl/>
        <w:spacing w:line="242" w:lineRule="auto" w:before="3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customizable based on your organization's needs and time zones.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438"/>
        </w:trPr>
        <w:tc>
          <w:tcPr>
            <w:tcW w:type="dxa" w:w="6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01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AI Attack Vectors &amp; Defense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AI Attack Vectors</w:t>
            </w:r>
          </w:p>
        </w:tc>
      </w:tr>
      <w:tr>
        <w:trPr>
          <w:trHeight w:hRule="exact" w:val="52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4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8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Prompt injection: direct, indirect, and multi-step attacks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Jailbreak techniques and model manipulation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Data poisoning and training data risks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0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72"/>
        </w:trPr>
        <w:tc>
          <w:tcPr>
            <w:tcW w:type="dxa" w:w="73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Defense</w:t>
            </w:r>
          </w:p>
        </w:tc>
      </w:tr>
      <w:tr>
        <w:trPr>
          <w:trHeight w:hRule="exact" w:val="564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0" w:after="0"/>
              <w:ind w:left="32" w:right="360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Defense strategies: input validation, output filtering, guardrails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Red team a chatbot and implement defenses</w:t>
            </w:r>
          </w:p>
        </w:tc>
      </w:tr>
      <w:tr>
        <w:trPr>
          <w:trHeight w:hRule="exact" w:val="438"/>
        </w:trPr>
        <w:tc>
          <w:tcPr>
            <w:tcW w:type="dxa" w:w="73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02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Governance, Privacy &amp; Compliance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6"/>
        </w:trPr>
        <w:tc>
          <w:tcPr>
            <w:tcW w:type="dxa" w:w="7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Governance, Privacy</w:t>
            </w:r>
          </w:p>
        </w:tc>
      </w:tr>
      <w:tr>
        <w:trPr>
          <w:trHeight w:hRule="exact" w:val="53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5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6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AI governance frameworks: NIST, EU AI Act, ISO 42001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Data privacy: PII detection, anonymization, data residency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Microsoft, Google, and AWS Responsible AI tools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2"/>
        </w:trPr>
        <w:tc>
          <w:tcPr>
            <w:tcW w:type="dxa" w:w="7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Compliance</w:t>
            </w:r>
          </w:p>
        </w:tc>
      </w:tr>
      <w:tr>
        <w:trPr>
          <w:trHeight w:hRule="exact" w:val="572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0" w:after="0"/>
              <w:ind w:left="32" w:right="360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Audit trails, explainability, and bias detection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Workshop: Design an AI governance policy for your organization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6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Flexible &amp; Customizable: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Session order, timing, depth, and industry focus can be tailored to your organization's specific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2602"/>
        </w:trPr>
        <w:tc>
          <w:tcPr>
            <w:tcW w:type="dxa" w:w="6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61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requirements. Content is regularly updated to reflect the latest AI developments.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78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3</w:t>
            </w:r>
          </w:p>
        </w:tc>
      </w:tr>
      <w:tr>
        <w:trPr>
          <w:trHeight w:hRule="exact" w:val="2610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7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7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3276600</wp:posOffset>
            </wp:positionV>
            <wp:extent cx="2904490" cy="961814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9618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3276600</wp:posOffset>
            </wp:positionV>
            <wp:extent cx="4711700" cy="9652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4561840</wp:posOffset>
            </wp:positionV>
            <wp:extent cx="4715510" cy="11526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1526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00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39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T O O L S ,  C E R T I F I C A T I O N  &amp;  D E L I V E R Y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Tools &amp; Platforms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Covered</w:t>
      </w:r>
    </w:p>
    <w:p>
      <w:pPr>
        <w:autoSpaceDN w:val="0"/>
        <w:autoSpaceDE w:val="0"/>
        <w:widowControl/>
        <w:spacing w:line="240" w:lineRule="auto" w:before="7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All tools demonstrated and practiced hands-on during the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3007"/>
        <w:gridCol w:w="3007"/>
        <w:gridCol w:w="3007"/>
      </w:tblGrid>
      <w:tr>
        <w:trPr>
          <w:trHeight w:hRule="exact" w:val="208"/>
        </w:trPr>
        <w:tc>
          <w:tcPr>
            <w:tcW w:type="dxa" w:w="101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1014"/>
            </w:tblGrid>
            <w:tr>
              <w:trPr>
                <w:trHeight w:hRule="exact" w:val="164"/>
              </w:trPr>
              <w:tc>
                <w:tcPr>
                  <w:tcW w:type="dxa" w:w="100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Azure AI Services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0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004"/>
            </w:tblGrid>
            <w:tr>
              <w:trPr>
                <w:trHeight w:hRule="exact" w:val="164"/>
              </w:trPr>
              <w:tc>
                <w:tcPr>
                  <w:tcW w:type="dxa" w:w="98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Microsoft Copilot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564"/>
            </w:tblGrid>
            <w:tr>
              <w:trPr>
                <w:trHeight w:hRule="exact" w:val="164"/>
              </w:trPr>
              <w:tc>
                <w:tcPr>
                  <w:tcW w:type="dxa" w:w="53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Python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8" w:lineRule="auto" w:before="168" w:after="94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What You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Take Home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AI Security Checklist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10"/>
        </w:trPr>
        <w:tc>
          <w:tcPr>
            <w:tcW w:type="dxa" w:w="7366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15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22"/>
        </w:trPr>
        <w:tc>
          <w:tcPr>
            <w:tcW w:type="dxa" w:w="7366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284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Governance Policy Template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2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2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192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⚡ Red Teaming Playbook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20"/>
      </w:tblGrid>
      <w:tr>
        <w:trPr>
          <w:trHeight w:hRule="exact" w:val="212"/>
        </w:trPr>
        <w:tc>
          <w:tcPr>
            <w:tcW w:type="dxa" w:w="68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40" w:lineRule="auto" w:before="266" w:after="18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Certification of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Completion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10"/>
        <w:gridCol w:w="4510"/>
      </w:tblGrid>
      <w:tr>
        <w:trPr>
          <w:trHeight w:hRule="exact" w:val="324"/>
        </w:trPr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686" w:right="0" w:firstLine="0"/>
              <w:jc w:val="lef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>Gennoor Tech — Certificate of Completion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88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Recommended Next 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10" w:after="4"/>
        <w:ind w:left="0" w:right="5844" w:firstLine="0"/>
        <w:jc w:val="right"/>
      </w:pPr>
      <w:r>
        <w:rPr>
          <w:w w:val="102.44961844550238"/>
          <w:rFonts w:ascii="DejaVu Sans" w:hAnsi="DejaVu Sans" w:eastAsia="DejaVu Sans"/>
          <w:b/>
          <w:i w:val="0"/>
          <w:color w:val="2563EB"/>
          <w:sz w:val="9"/>
        </w:rPr>
        <w:t>SC-900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0"/>
        <w:gridCol w:w="4510"/>
      </w:tblGrid>
      <w:tr>
        <w:trPr>
          <w:trHeight w:hRule="exact" w:val="670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28" w:after="0"/>
              <w:ind w:left="524" w:right="206" w:firstLine="0"/>
              <w:jc w:val="both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Upon completing all 2 days (16 hours), each participant receives a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 xml:space="preserve">Gennoor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Tech Certificate of Completion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in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"AI Security &amp; Responsible AI"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. Digitally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signed by the Founder &amp; Director. Validates proficiency in all course topics and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hands-on competency.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auto" w:before="2" w:after="0"/>
              <w:ind w:left="232" w:right="259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Security Fundamentals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 xml:space="preserve">AI-103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Azure AI Solutions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AI-901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4778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Azure AI Fundamentals (New 2026)</w:t>
      </w:r>
    </w:p>
    <w:p>
      <w:pPr>
        <w:autoSpaceDN w:val="0"/>
        <w:autoSpaceDE w:val="0"/>
        <w:widowControl/>
        <w:spacing w:line="240" w:lineRule="auto" w:before="36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Designed &amp; Delivered </w:t>
      </w:r>
      <w:r>
        <w:rPr>
          <w:rFonts w:ascii="DejaVu Sans" w:hAnsi="DejaVu Sans" w:eastAsia="DejaVu Sans"/>
          <w:b/>
          <w:i w:val="0"/>
          <w:color w:val="2563EB"/>
          <w:sz w:val="24"/>
        </w:rPr>
        <w:t>By</w:t>
      </w:r>
    </w:p>
    <w:p>
      <w:pPr>
        <w:autoSpaceDN w:val="0"/>
        <w:autoSpaceDE w:val="0"/>
        <w:widowControl/>
        <w:spacing w:line="240" w:lineRule="auto" w:before="230" w:after="0"/>
        <w:ind w:left="1068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15"/>
        </w:rPr>
        <w:t>Jalal Ahmed Khan</w:t>
      </w:r>
    </w:p>
    <w:p>
      <w:pPr>
        <w:autoSpaceDN w:val="0"/>
        <w:autoSpaceDE w:val="0"/>
        <w:widowControl/>
        <w:spacing w:line="238" w:lineRule="auto" w:before="54" w:after="62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/>
          <w:i w:val="0"/>
          <w:color w:val="2563EB"/>
          <w:sz w:val="10"/>
        </w:rPr>
        <w:t>Founder &amp; Director, Gennoor Tech Private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5"/>
        <w:gridCol w:w="2255"/>
        <w:gridCol w:w="2255"/>
        <w:gridCol w:w="2255"/>
      </w:tblGrid>
      <w:tr>
        <w:trPr>
          <w:trHeight w:hRule="exact" w:val="206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Senior AI Consultant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and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Microsoft Certified Trainer (MCT)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with 14+ years of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16+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active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Microsoft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90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26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experience. Delivered AI and technology programs for Microsoft, EY, IBM, Boeing,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including AB-100 (Agentic AI), AI-103, AZ-400,</w:t>
      </w:r>
    </w:p>
    <w:p>
      <w:pPr>
        <w:autoSpaceDN w:val="0"/>
        <w:autoSpaceDE w:val="0"/>
        <w:widowControl/>
        <w:spacing w:line="238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Saudi Aramco, HDFC Bank, and 80+ organizations across 6+ countries including the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AI-300,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PL-400,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and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GitHub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certifications.</w:t>
      </w:r>
    </w:p>
    <w:p>
      <w:pPr>
        <w:autoSpaceDN w:val="0"/>
        <w:tabs>
          <w:tab w:pos="5592" w:val="left"/>
        </w:tabs>
        <w:autoSpaceDE w:val="0"/>
        <w:widowControl/>
        <w:spacing w:line="242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10-day AI Leadership program for MCIT Saudi Arabia. </w:t>
      </w:r>
      <w:r>
        <w:tab/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Builder of open-source MCP servers and Copilot</w:t>
      </w:r>
    </w:p>
    <w:p>
      <w:pPr>
        <w:autoSpaceDN w:val="0"/>
        <w:tabs>
          <w:tab w:pos="6120" w:val="left"/>
          <w:tab w:pos="6972" w:val="left"/>
          <w:tab w:pos="7426" w:val="left"/>
        </w:tabs>
        <w:autoSpaceDE w:val="0"/>
        <w:widowControl/>
        <w:spacing w:line="238" w:lineRule="auto" w:before="52" w:after="0"/>
        <w:ind w:left="5592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Studio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integrations. </w:t>
      </w:r>
      <w:r>
        <w:tab/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 xml:space="preserve">M.E. </w:t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Mechanical</w:t>
      </w:r>
    </w:p>
    <w:p>
      <w:pPr>
        <w:autoSpaceDN w:val="0"/>
        <w:autoSpaceDE w:val="0"/>
        <w:widowControl/>
        <w:spacing w:line="238" w:lineRule="auto" w:before="52" w:after="322"/>
        <w:ind w:left="0" w:right="4536" w:firstLine="0"/>
        <w:jc w:val="right"/>
      </w:pP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Engineering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, Mumbai University.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Delivery Options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On-Site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customized at your office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Virtual Live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interactive via Teams/Zoom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International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528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78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GCC, Africa, APAC, UK</w:t>
            </w:r>
          </w:p>
        </w:tc>
        <w:tc>
          <w:tcPr>
            <w:tcW w:type="dxa" w:w="2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4" w:after="0"/>
              <w:ind w:left="0" w:right="1198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4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4</w:t>
            </w:r>
          </w:p>
        </w:tc>
      </w:tr>
      <w:tr>
        <w:trPr>
          <w:trHeight w:hRule="exact" w:val="1530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9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0" w:right="2592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Ready to Start Your </w:t>
      </w:r>
      <w:r>
        <w:br/>
      </w:r>
      <w:r>
        <w:rPr>
          <w:rFonts w:ascii="DejaVu Sans" w:hAnsi="DejaVu Sans" w:eastAsia="DejaVu Sans"/>
          <w:b/>
          <w:i w:val="0"/>
          <w:color w:val="FFFFFF"/>
          <w:sz w:val="30"/>
        </w:rPr>
        <w:t>AI Security &amp; Responsible AI Journey?</w:t>
      </w:r>
    </w:p>
    <w:p>
      <w:pPr>
        <w:autoSpaceDN w:val="0"/>
        <w:autoSpaceDE w:val="0"/>
        <w:widowControl/>
        <w:spacing w:line="283" w:lineRule="auto" w:before="562" w:after="0"/>
        <w:ind w:left="1152" w:right="3888" w:firstLine="0"/>
        <w:jc w:val="center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 xml:space="preserve">Contact us to discuss a customized program 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>for your organization or register for the next open batch.</w:t>
      </w:r>
    </w:p>
    <w:p>
      <w:pPr>
        <w:autoSpaceDN w:val="0"/>
        <w:tabs>
          <w:tab w:pos="2168" w:val="left"/>
          <w:tab w:pos="2322" w:val="left"/>
          <w:tab w:pos="2576" w:val="left"/>
          <w:tab w:pos="2586" w:val="left"/>
        </w:tabs>
        <w:autoSpaceDE w:val="0"/>
        <w:widowControl/>
        <w:spacing w:line="391" w:lineRule="auto" w:before="414" w:after="0"/>
        <w:ind w:left="1436" w:right="3888" w:firstLine="0"/>
        <w:jc w:val="left"/>
      </w:pP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8" w:history="1">
          <w:r>
            <w:rPr>
              <w:rStyle w:val="Hyperlink"/>
            </w:rPr>
            <w:t>www.gennoor.com</w:t>
          </w:r>
        </w:hyperlink>
      </w:r>
      <w:r>
        <w:br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✉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9" w:history="1">
          <w:r>
            <w:rPr>
              <w:rStyle w:val="Hyperlink"/>
            </w:rPr>
            <w:t>enquiry@gennoor.com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+91 9326 352 241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0" w:history="1">
          <w:r>
            <w:rPr>
              <w:rStyle w:val="Hyperlink"/>
            </w:rPr>
            <w:t>linkedin.com/company/gennoor-tech-private-limited</w:t>
          </w:r>
        </w:hyperlink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▶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1" w:history="1">
          <w:r>
            <w:rPr>
              <w:rStyle w:val="Hyperlink"/>
            </w:rPr>
            <w:t>YouTube — @GennoorTech</w:t>
          </w:r>
        </w:hyperlink>
      </w:r>
    </w:p>
    <w:p>
      <w:pPr>
        <w:autoSpaceDN w:val="0"/>
        <w:autoSpaceDE w:val="0"/>
        <w:widowControl/>
        <w:spacing w:line="278" w:lineRule="auto" w:before="406" w:after="0"/>
        <w:ind w:left="2304" w:right="5040" w:firstLine="0"/>
        <w:jc w:val="center"/>
      </w:pPr>
      <w:r>
        <w:rPr>
          <w:w w:val="101.69631733613855"/>
          <w:rFonts w:ascii="DejaVu Sans" w:hAnsi="DejaVu Sans" w:eastAsia="DejaVu Sans"/>
          <w:b/>
          <w:i w:val="0"/>
          <w:color w:val="A0B4CC"/>
          <w:sz w:val="17"/>
        </w:rPr>
        <w:t>G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e</w:t>
      </w:r>
      <w:r>
        <w:rPr>
          <w:w w:val="101.69631733613855"/>
          <w:rFonts w:ascii="DejaVu Sans" w:hAnsi="DejaVu Sans" w:eastAsia="DejaVu Sans"/>
          <w:b/>
          <w:i w:val="0"/>
          <w:color w:val="3B82F6"/>
          <w:sz w:val="17"/>
        </w:rPr>
        <w:t>nn</w:t>
      </w:r>
      <w:r>
        <w:rPr>
          <w:w w:val="101.69631733613855"/>
          <w:rFonts w:ascii="DejaVu Sans" w:hAnsi="DejaVu Sans" w:eastAsia="DejaVu Sans"/>
          <w:b/>
          <w:i w:val="0"/>
          <w:color w:val="EAB308"/>
          <w:sz w:val="17"/>
        </w:rPr>
        <w:t>oo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r</w:t>
      </w:r>
      <w:r>
        <w:rPr>
          <w:w w:val="101.69631733613855"/>
          <w:rFonts w:ascii="DejaVu Sans" w:hAnsi="DejaVu Sans" w:eastAsia="DejaVu Sans"/>
          <w:b/>
          <w:i w:val="0"/>
          <w:color w:val="8FA3BA"/>
          <w:sz w:val="17"/>
        </w:rPr>
        <w:t xml:space="preserve"> Tech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R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O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V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E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B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U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L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D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</w:p>
    <w:sectPr w:rsidR="00FC693F" w:rsidRPr="0006063C" w:rsidSect="00034616">
      <w:pgSz w:w="11900" w:h="16840"/>
      <w:pgMar w:top="1440" w:right="1440" w:bottom="1440" w:left="138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yperlink" Target="https://www.gennoor.com/" TargetMode="External"/><Relationship Id="rId19" Type="http://schemas.openxmlformats.org/officeDocument/2006/relationships/hyperlink" Target="mailto:enquiry@gennoor.com" TargetMode="External"/><Relationship Id="rId20" Type="http://schemas.openxmlformats.org/officeDocument/2006/relationships/hyperlink" Target="https://www.linkedin.com/company/gennoor-tech-private-limited/" TargetMode="External"/><Relationship Id="rId21" Type="http://schemas.openxmlformats.org/officeDocument/2006/relationships/hyperlink" Target="https://www.youtube.com/@GennoorTech" TargetMode="Externa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