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0" w:after="0"/>
        <w:ind w:left="2016" w:right="4896" w:firstLine="0"/>
        <w:jc w:val="center"/>
      </w:pPr>
      <w:r>
        <w:rPr>
          <w:w w:val="101.42512512207031"/>
          <w:rFonts w:ascii="DejaVu Sans" w:hAnsi="DejaVu Sans" w:eastAsia="DejaVu Sans"/>
          <w:b/>
          <w:i w:val="0"/>
          <w:color w:val="A0B4CC"/>
          <w:sz w:val="25"/>
        </w:rPr>
        <w:t>G</w:t>
      </w:r>
      <w:r>
        <w:rPr>
          <w:w w:val="101.42512512207031"/>
          <w:rFonts w:ascii="DejaVu Sans" w:hAnsi="DejaVu Sans" w:eastAsia="DejaVu Sans"/>
          <w:b/>
          <w:i w:val="0"/>
          <w:color w:val="7B9BC5"/>
          <w:sz w:val="25"/>
        </w:rPr>
        <w:t>e</w:t>
      </w:r>
      <w:r>
        <w:rPr>
          <w:w w:val="101.42512512207031"/>
          <w:rFonts w:ascii="DejaVu Sans" w:hAnsi="DejaVu Sans" w:eastAsia="DejaVu Sans"/>
          <w:b/>
          <w:i w:val="0"/>
          <w:color w:val="3B82F6"/>
          <w:sz w:val="25"/>
        </w:rPr>
        <w:t>nn</w:t>
      </w:r>
      <w:r>
        <w:rPr>
          <w:w w:val="101.42512512207031"/>
          <w:rFonts w:ascii="DejaVu Sans" w:hAnsi="DejaVu Sans" w:eastAsia="DejaVu Sans"/>
          <w:b/>
          <w:i w:val="0"/>
          <w:color w:val="EAB308"/>
          <w:sz w:val="25"/>
        </w:rPr>
        <w:t>oo</w:t>
      </w:r>
      <w:r>
        <w:rPr>
          <w:w w:val="101.42512512207031"/>
          <w:rFonts w:ascii="DejaVu Sans" w:hAnsi="DejaVu Sans" w:eastAsia="DejaVu Sans"/>
          <w:b/>
          <w:i w:val="0"/>
          <w:color w:val="7B9BC5"/>
          <w:sz w:val="25"/>
        </w:rPr>
        <w:t>r</w:t>
      </w:r>
      <w:r>
        <w:rPr>
          <w:w w:val="101.42512512207031"/>
          <w:rFonts w:ascii="DejaVu Sans" w:hAnsi="DejaVu Sans" w:eastAsia="DejaVu Sans"/>
          <w:b/>
          <w:i w:val="0"/>
          <w:color w:val="8FA3BA"/>
          <w:sz w:val="25"/>
        </w:rPr>
        <w:t xml:space="preserve"> Tech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78" w:after="0"/>
        <w:ind w:left="143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5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X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V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B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0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5" w:lineRule="auto" w:before="446" w:after="0"/>
        <w:ind w:left="432" w:right="3168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44"/>
        </w:rPr>
        <w:t xml:space="preserve">AI Transformation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44"/>
        </w:rPr>
        <w:t xml:space="preserve">for </w:t>
      </w:r>
      <w:r>
        <w:rPr>
          <w:rFonts w:ascii="DejaVu Sans" w:hAnsi="DejaVu Sans" w:eastAsia="DejaVu Sans"/>
          <w:b/>
          <w:i w:val="0"/>
          <w:color w:val="F59E0B"/>
          <w:sz w:val="44"/>
        </w:rPr>
        <w:t>Business Leaders</w:t>
      </w:r>
    </w:p>
    <w:p>
      <w:pPr>
        <w:autoSpaceDN w:val="0"/>
        <w:autoSpaceDE w:val="0"/>
        <w:widowControl/>
        <w:spacing w:line="240" w:lineRule="auto" w:before="94" w:after="0"/>
        <w:ind w:left="192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6B8FCC"/>
          <w:sz w:val="18"/>
        </w:rPr>
        <w:t>Strategic AI adoption for CXOs, managers, and decision-makers</w:t>
      </w:r>
    </w:p>
    <w:p>
      <w:pPr>
        <w:autoSpaceDN w:val="0"/>
        <w:autoSpaceDE w:val="0"/>
        <w:widowControl/>
        <w:spacing w:line="362" w:lineRule="auto" w:before="1306" w:after="0"/>
        <w:ind w:left="1666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6B8FCC"/>
          <w:sz w:val="12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2"/>
        </w:rPr>
        <w:t xml:space="preserve">40 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12"/>
        </w:rPr>
        <w:t>CODING REQUIRED</w:t>
      </w:r>
      <w:r>
        <w:rPr>
          <w:rFonts w:ascii="DejaVu Sans" w:hAnsi="DejaVu Sans" w:eastAsia="DejaVu Sans"/>
          <w:b/>
          <w:i w:val="0"/>
          <w:color w:val="FFFFFF"/>
          <w:sz w:val="32"/>
        </w:rPr>
        <w:t>15+</w:t>
      </w:r>
    </w:p>
    <w:p>
      <w:pPr>
        <w:autoSpaceDN w:val="0"/>
        <w:autoSpaceDE w:val="0"/>
        <w:widowControl/>
        <w:spacing w:line="238" w:lineRule="auto" w:before="2274" w:after="0"/>
        <w:ind w:left="0" w:right="5010" w:firstLine="0"/>
        <w:jc w:val="righ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 xml:space="preserve">www.gennoor.com · </w:t>
      </w:r>
      <w:r>
        <w:rPr>
          <w:w w:val="102.44961844550238"/>
          <w:rFonts w:ascii="DejaVu Sans" w:hAnsi="DejaVu Sans" w:eastAsia="DejaVu Sans"/>
          <w:b w:val="0"/>
          <w:i w:val="0"/>
          <w:color w:val="0000EE"/>
          <w:sz w:val="9"/>
        </w:rPr>
        <w:t>[email protected]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1513840</wp:posOffset>
            </wp:positionV>
            <wp:extent cx="4715510" cy="68589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6858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7086600</wp:posOffset>
            </wp:positionV>
            <wp:extent cx="215900" cy="215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7416800</wp:posOffset>
            </wp:positionV>
            <wp:extent cx="215900" cy="2159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7759700</wp:posOffset>
            </wp:positionV>
            <wp:extent cx="215900" cy="215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58"/>
        </w:trPr>
        <w:tc>
          <w:tcPr>
            <w:tcW w:type="dxa" w:w="2664"/>
            <w:tcBorders>
              <w:bottom w:sz="4.7999999999999545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736"/>
            <w:tcBorders>
              <w:bottom w:sz="4.7999999999999545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 I  T R A N S F O R M A T I O N  F O R  B U S I N E S S  L E A D E R S</w:t>
            </w:r>
          </w:p>
        </w:tc>
      </w:tr>
    </w:tbl>
    <w:p>
      <w:pPr>
        <w:autoSpaceDN w:val="0"/>
        <w:autoSpaceDE w:val="0"/>
        <w:widowControl/>
        <w:spacing w:line="240" w:lineRule="auto" w:before="302" w:after="0"/>
        <w:ind w:left="872" w:right="0" w:firstLine="0"/>
        <w:jc w:val="left"/>
      </w:pPr>
      <w:r>
        <w:rPr>
          <w:w w:val="98.79070009504046"/>
          <w:rFonts w:ascii="DejaVu Sans" w:hAnsi="DejaVu Sans" w:eastAsia="DejaVu Sans"/>
          <w:b/>
          <w:i w:val="0"/>
          <w:color w:val="2D3748"/>
          <w:sz w:val="28"/>
        </w:rPr>
        <w:t xml:space="preserve">Course </w:t>
      </w:r>
      <w:r>
        <w:rPr>
          <w:w w:val="98.79070009504046"/>
          <w:rFonts w:ascii="DejaVu Sans" w:hAnsi="DejaVu Sans" w:eastAsia="DejaVu Sans"/>
          <w:b/>
          <w:i w:val="0"/>
          <w:color w:val="2563EB"/>
          <w:sz w:val="28"/>
        </w:rPr>
        <w:t>Overview</w:t>
      </w:r>
    </w:p>
    <w:p>
      <w:pPr>
        <w:autoSpaceDN w:val="0"/>
        <w:autoSpaceDE w:val="0"/>
        <w:widowControl/>
        <w:spacing w:line="269" w:lineRule="auto" w:before="94" w:after="0"/>
        <w:ind w:left="872" w:right="3600" w:firstLine="0"/>
        <w:jc w:val="left"/>
      </w:pPr>
      <w:r>
        <w:rPr>
          <w:w w:val="97.52415877122147"/>
          <w:rFonts w:ascii="DejaVu Sans" w:hAnsi="DejaVu Sans" w:eastAsia="DejaVu Sans"/>
          <w:b w:val="0"/>
          <w:i w:val="0"/>
          <w:color w:val="94A3B8"/>
          <w:sz w:val="13"/>
        </w:rPr>
        <w:t xml:space="preserve">This 5-day executive bootcamp equips business leaders with the strategic understanding, practical vocabulary, and </w:t>
      </w:r>
      <w:r>
        <w:rPr>
          <w:w w:val="97.52415877122147"/>
          <w:rFonts w:ascii="DejaVu Sans" w:hAnsi="DejaVu Sans" w:eastAsia="DejaVu Sans"/>
          <w:b w:val="0"/>
          <w:i w:val="0"/>
          <w:color w:val="94A3B8"/>
          <w:sz w:val="13"/>
        </w:rPr>
        <w:t>hands-on experience to drive AI transformation in their organizations — without writing a single line of code.</w:t>
      </w:r>
    </w:p>
    <w:p>
      <w:pPr>
        <w:autoSpaceDN w:val="0"/>
        <w:autoSpaceDE w:val="0"/>
        <w:widowControl/>
        <w:spacing w:line="240" w:lineRule="auto" w:before="496" w:after="0"/>
        <w:ind w:left="1136" w:right="0" w:firstLine="0"/>
        <w:jc w:val="left"/>
      </w:pPr>
      <w:r>
        <w:rPr>
          <w:w w:val="97.52415877122147"/>
          <w:rFonts w:ascii="DejaVu Sans" w:hAnsi="DejaVu Sans" w:eastAsia="DejaVu Sans"/>
          <w:b/>
          <w:i w:val="0"/>
          <w:color w:val="2563EB"/>
          <w:sz w:val="13"/>
        </w:rPr>
        <w:t>This is not a technical course.</w:t>
      </w:r>
      <w:r>
        <w:rPr>
          <w:w w:val="97.52415877122147"/>
          <w:rFonts w:ascii="DejaVu Sans" w:hAnsi="DejaVu Sans" w:eastAsia="DejaVu Sans"/>
          <w:b w:val="0"/>
          <w:i w:val="0"/>
          <w:color w:val="4A5568"/>
          <w:sz w:val="13"/>
        </w:rPr>
        <w:t xml:space="preserve"> It's a strategic leadership program designed for executives who need to</w:t>
      </w:r>
    </w:p>
    <w:p>
      <w:pPr>
        <w:autoSpaceDN w:val="0"/>
        <w:autoSpaceDE w:val="0"/>
        <w:widowControl/>
        <w:spacing w:line="240" w:lineRule="auto" w:before="60" w:after="0"/>
        <w:ind w:left="1136" w:right="0" w:firstLine="0"/>
        <w:jc w:val="left"/>
      </w:pPr>
      <w:r>
        <w:rPr>
          <w:w w:val="97.52415877122147"/>
          <w:rFonts w:ascii="DejaVu Sans" w:hAnsi="DejaVu Sans" w:eastAsia="DejaVu Sans"/>
          <w:b w:val="0"/>
          <w:i w:val="0"/>
          <w:color w:val="4A5568"/>
          <w:sz w:val="13"/>
        </w:rPr>
        <w:t>make AI decisions — not build AI systems. You'll leave with a clear AI roadmap, ROI framework, and the</w:t>
      </w:r>
    </w:p>
    <w:p>
      <w:pPr>
        <w:autoSpaceDN w:val="0"/>
        <w:autoSpaceDE w:val="0"/>
        <w:widowControl/>
        <w:spacing w:line="240" w:lineRule="auto" w:before="60" w:after="0"/>
        <w:ind w:left="1136" w:right="0" w:firstLine="0"/>
        <w:jc w:val="left"/>
      </w:pPr>
      <w:r>
        <w:rPr>
          <w:w w:val="97.52415877122147"/>
          <w:rFonts w:ascii="DejaVu Sans" w:hAnsi="DejaVu Sans" w:eastAsia="DejaVu Sans"/>
          <w:b w:val="0"/>
          <w:i w:val="0"/>
          <w:color w:val="4A5568"/>
          <w:sz w:val="13"/>
        </w:rPr>
        <w:t>confidence to lead your organization's AI journey.</w:t>
      </w:r>
    </w:p>
    <w:p>
      <w:pPr>
        <w:autoSpaceDN w:val="0"/>
        <w:autoSpaceDE w:val="0"/>
        <w:widowControl/>
        <w:spacing w:line="240" w:lineRule="auto" w:before="542" w:after="190"/>
        <w:ind w:left="872" w:right="0" w:firstLine="0"/>
        <w:jc w:val="left"/>
      </w:pPr>
      <w:r>
        <w:rPr>
          <w:w w:val="98.79070009504046"/>
          <w:rFonts w:ascii="DejaVu Sans" w:hAnsi="DejaVu Sans" w:eastAsia="DejaVu Sans"/>
          <w:b/>
          <w:i w:val="0"/>
          <w:color w:val="2D3748"/>
          <w:sz w:val="28"/>
        </w:rPr>
        <w:t xml:space="preserve">Who Is </w:t>
      </w:r>
      <w:r>
        <w:rPr>
          <w:w w:val="98.79070009504046"/>
          <w:rFonts w:ascii="DejaVu Sans" w:hAnsi="DejaVu Sans" w:eastAsia="DejaVu Sans"/>
          <w:b/>
          <w:i w:val="0"/>
          <w:color w:val="2563EB"/>
          <w:sz w:val="28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828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4" w:after="0"/>
              <w:ind w:left="0" w:right="0" w:firstLine="0"/>
              <w:jc w:val="center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C-Suite Executives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9020"/>
      </w:tblGrid>
      <w:tr>
        <w:trPr>
          <w:trHeight w:hRule="exact" w:val="198"/>
        </w:trPr>
        <w:tc>
          <w:tcPr>
            <w:tcW w:type="dxa" w:w="72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642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CEOs, CTOs, CIOs, CDOs making AI investment decisions</w:t>
            </w:r>
          </w:p>
        </w:tc>
      </w:tr>
    </w:tbl>
    <w:p>
      <w:pPr>
        <w:autoSpaceDN w:val="0"/>
        <w:autoSpaceDE w:val="0"/>
        <w:widowControl/>
        <w:spacing w:line="7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60.0" w:type="dxa"/>
      </w:tblPr>
      <w:tblGrid>
        <w:gridCol w:w="9020"/>
      </w:tblGrid>
      <w:tr>
        <w:trPr>
          <w:trHeight w:hRule="exact" w:val="224"/>
        </w:trPr>
        <w:tc>
          <w:tcPr>
            <w:tcW w:type="dxa" w:w="65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340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Business Managers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9020"/>
      </w:tblGrid>
      <w:tr>
        <w:trPr>
          <w:trHeight w:hRule="exact" w:val="198"/>
        </w:trPr>
        <w:tc>
          <w:tcPr>
            <w:tcW w:type="dxa" w:w="70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732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Department heads driving digital transformation</w:t>
            </w:r>
          </w:p>
        </w:tc>
      </w:tr>
    </w:tbl>
    <w:p>
      <w:pPr>
        <w:autoSpaceDN w:val="0"/>
        <w:autoSpaceDE w:val="0"/>
        <w:widowControl/>
        <w:spacing w:line="7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40.0" w:type="dxa"/>
      </w:tblPr>
      <w:tblGrid>
        <w:gridCol w:w="9020"/>
      </w:tblGrid>
      <w:tr>
        <w:trPr>
          <w:trHeight w:hRule="exact" w:val="224"/>
        </w:trPr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308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Government Leaders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9020"/>
      </w:tblGrid>
      <w:tr>
        <w:trPr>
          <w:trHeight w:hRule="exact" w:val="198"/>
        </w:trPr>
        <w:tc>
          <w:tcPr>
            <w:tcW w:type="dxa" w:w="69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0" w:right="3128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Officials leading national AI capacity building</w:t>
            </w:r>
          </w:p>
        </w:tc>
      </w:tr>
    </w:tbl>
    <w:p>
      <w:pPr>
        <w:autoSpaceDN w:val="0"/>
        <w:autoSpaceDE w:val="0"/>
        <w:widowControl/>
        <w:spacing w:line="7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9020"/>
      </w:tblGrid>
      <w:tr>
        <w:trPr>
          <w:trHeight w:hRule="exact" w:val="224"/>
        </w:trPr>
        <w:tc>
          <w:tcPr>
            <w:tcW w:type="dxa" w:w="64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386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Strategy &amp; PMO</w:t>
            </w:r>
          </w:p>
        </w:tc>
      </w:tr>
    </w:tbl>
    <w:p>
      <w:pPr>
        <w:autoSpaceDN w:val="0"/>
        <w:autoSpaceDE w:val="0"/>
        <w:widowControl/>
        <w:spacing w:line="242" w:lineRule="auto" w:before="30" w:after="0"/>
        <w:ind w:left="0" w:right="6304" w:firstLine="0"/>
        <w:jc w:val="right"/>
      </w:pPr>
      <w:r>
        <w:rPr>
          <w:w w:val="102.44961844550238"/>
          <w:rFonts w:ascii="DejaVu Sans" w:hAnsi="DejaVu Sans" w:eastAsia="DejaVu Sans"/>
          <w:b w:val="0"/>
          <w:i w:val="0"/>
          <w:color w:val="94A3B8"/>
          <w:sz w:val="9"/>
        </w:rPr>
        <w:t>Project managers, analysts, and consultants</w:t>
      </w:r>
    </w:p>
    <w:p>
      <w:pPr>
        <w:autoSpaceDN w:val="0"/>
        <w:autoSpaceDE w:val="0"/>
        <w:widowControl/>
        <w:spacing w:line="240" w:lineRule="auto" w:before="494" w:after="142"/>
        <w:ind w:left="872" w:right="0" w:firstLine="0"/>
        <w:jc w:val="left"/>
      </w:pPr>
      <w:r>
        <w:rPr>
          <w:w w:val="98.79070009504046"/>
          <w:rFonts w:ascii="DejaVu Sans" w:hAnsi="DejaVu Sans" w:eastAsia="DejaVu Sans"/>
          <w:b/>
          <w:i w:val="0"/>
          <w:color w:val="2D3748"/>
          <w:sz w:val="28"/>
        </w:rPr>
        <w:t xml:space="preserve">Learning </w:t>
      </w:r>
      <w:r>
        <w:rPr>
          <w:w w:val="98.79070009504046"/>
          <w:rFonts w:ascii="DejaVu Sans" w:hAnsi="DejaVu Sans" w:eastAsia="DejaVu Sans"/>
          <w:b/>
          <w:i w:val="0"/>
          <w:color w:val="2563EB"/>
          <w:sz w:val="28"/>
        </w:rPr>
        <w:t>Outcomes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246"/>
        </w:trPr>
        <w:tc>
          <w:tcPr>
            <w:tcW w:type="dxa" w:w="322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center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FFFFFF"/>
                <w:sz w:val="13"/>
              </w:rPr>
              <w:t>1</w:t>
            </w:r>
          </w:p>
        </w:tc>
        <w:tc>
          <w:tcPr>
            <w:tcW w:type="dxa" w:w="8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Understand the AI landscape</w:t>
            </w:r>
            <w:r>
              <w:rPr>
                <w:w w:val="97.52415877122147"/>
                <w:rFonts w:ascii="DejaVu Sans" w:hAnsi="DejaVu Sans" w:eastAsia="DejaVu Sans"/>
                <w:b w:val="0"/>
                <w:i w:val="0"/>
                <w:color w:val="4A5568"/>
                <w:sz w:val="13"/>
              </w:rPr>
              <w:t xml:space="preserve"> — distinguish between Machine Learning, Deep Learning, Generative AI, and</w:t>
            </w:r>
          </w:p>
        </w:tc>
      </w:tr>
    </w:tbl>
    <w:p>
      <w:pPr>
        <w:autoSpaceDN w:val="0"/>
        <w:autoSpaceDE w:val="0"/>
        <w:widowControl/>
        <w:spacing w:line="238" w:lineRule="auto" w:before="6" w:after="132"/>
        <w:ind w:left="1194" w:right="0" w:firstLine="0"/>
        <w:jc w:val="left"/>
      </w:pPr>
      <w:r>
        <w:rPr>
          <w:w w:val="97.52415877122147"/>
          <w:rFonts w:ascii="DejaVu Sans" w:hAnsi="DejaVu Sans" w:eastAsia="DejaVu Sans"/>
          <w:b w:val="0"/>
          <w:i w:val="0"/>
          <w:color w:val="4A5568"/>
          <w:sz w:val="13"/>
        </w:rPr>
        <w:t>Agentic AI with clarity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244"/>
        </w:trPr>
        <w:tc>
          <w:tcPr>
            <w:tcW w:type="dxa" w:w="322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center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FFFFFF"/>
                <w:sz w:val="13"/>
              </w:rPr>
              <w:t>2</w:t>
            </w:r>
          </w:p>
        </w:tc>
        <w:tc>
          <w:tcPr>
            <w:tcW w:type="dxa" w:w="8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Evaluate AI opportunities</w:t>
            </w:r>
            <w:r>
              <w:rPr>
                <w:w w:val="97.52415877122147"/>
                <w:rFonts w:ascii="DejaVu Sans" w:hAnsi="DejaVu Sans" w:eastAsia="DejaVu Sans"/>
                <w:b w:val="0"/>
                <w:i w:val="0"/>
                <w:color w:val="4A5568"/>
                <w:sz w:val="13"/>
              </w:rPr>
              <w:t xml:space="preserve"> — identify high-impact use cases in your industry using structured discovery</w:t>
            </w:r>
          </w:p>
        </w:tc>
      </w:tr>
    </w:tbl>
    <w:p>
      <w:pPr>
        <w:autoSpaceDN w:val="0"/>
        <w:autoSpaceDE w:val="0"/>
        <w:widowControl/>
        <w:spacing w:line="238" w:lineRule="auto" w:before="8" w:after="132"/>
        <w:ind w:left="1194" w:right="0" w:firstLine="0"/>
        <w:jc w:val="left"/>
      </w:pPr>
      <w:r>
        <w:rPr>
          <w:w w:val="97.52415877122147"/>
          <w:rFonts w:ascii="DejaVu Sans" w:hAnsi="DejaVu Sans" w:eastAsia="DejaVu Sans"/>
          <w:b w:val="0"/>
          <w:i w:val="0"/>
          <w:color w:val="4A5568"/>
          <w:sz w:val="13"/>
        </w:rPr>
        <w:t>frameworks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22"/>
        </w:trPr>
        <w:tc>
          <w:tcPr>
            <w:tcW w:type="dxa" w:w="322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center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FFFFFF"/>
                <w:sz w:val="13"/>
              </w:rPr>
              <w:t>3</w:t>
            </w:r>
          </w:p>
        </w:tc>
        <w:tc>
          <w:tcPr>
            <w:tcW w:type="dxa" w:w="8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Build business cases for AI</w:t>
            </w:r>
            <w:r>
              <w:rPr>
                <w:w w:val="97.52415877122147"/>
                <w:rFonts w:ascii="DejaVu Sans" w:hAnsi="DejaVu Sans" w:eastAsia="DejaVu Sans"/>
                <w:b w:val="0"/>
                <w:i w:val="0"/>
                <w:color w:val="4A5568"/>
                <w:sz w:val="13"/>
              </w:rPr>
              <w:t xml:space="preserve"> — create ROI models, risk assessments, and stakeholder alignment strategies</w:t>
            </w:r>
          </w:p>
        </w:tc>
      </w:tr>
      <w:tr>
        <w:trPr>
          <w:trHeight w:hRule="exact" w:val="360"/>
        </w:trPr>
        <w:tc>
          <w:tcPr>
            <w:tcW w:type="dxa" w:w="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0" w:firstLine="0"/>
              <w:jc w:val="center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FFFFFF"/>
                <w:sz w:val="13"/>
              </w:rPr>
              <w:t>4</w:t>
            </w:r>
          </w:p>
        </w:tc>
        <w:tc>
          <w:tcPr>
            <w:tcW w:type="dxa" w:w="8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4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Use AI tools hands-on</w:t>
            </w:r>
            <w:r>
              <w:rPr>
                <w:w w:val="97.52415877122147"/>
                <w:rFonts w:ascii="DejaVu Sans" w:hAnsi="DejaVu Sans" w:eastAsia="DejaVu Sans"/>
                <w:b w:val="0"/>
                <w:i w:val="0"/>
                <w:color w:val="4A5568"/>
                <w:sz w:val="13"/>
              </w:rPr>
              <w:t xml:space="preserve"> — experience Microsoft 365 Copilot, ChatGPT, Claude, Gemini, and Copilot Studio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1194" w:right="0" w:firstLine="0"/>
        <w:jc w:val="left"/>
      </w:pPr>
      <w:r>
        <w:rPr>
          <w:w w:val="97.52415877122147"/>
          <w:rFonts w:ascii="DejaVu Sans" w:hAnsi="DejaVu Sans" w:eastAsia="DejaVu Sans"/>
          <w:b w:val="0"/>
          <w:i w:val="0"/>
          <w:color w:val="4A5568"/>
          <w:sz w:val="13"/>
        </w:rPr>
        <w:t>through live demos</w:t>
      </w:r>
    </w:p>
    <w:p>
      <w:pPr>
        <w:autoSpaceDN w:val="0"/>
        <w:tabs>
          <w:tab w:pos="1194" w:val="left"/>
        </w:tabs>
        <w:autoSpaceDE w:val="0"/>
        <w:widowControl/>
        <w:spacing w:line="269" w:lineRule="auto" w:before="198" w:after="0"/>
        <w:ind w:left="988" w:right="3600" w:firstLine="0"/>
        <w:jc w:val="left"/>
      </w:pPr>
      <w:r>
        <w:rPr>
          <w:w w:val="97.52415877122147"/>
          <w:rFonts w:ascii="DejaVu Sans" w:hAnsi="DejaVu Sans" w:eastAsia="DejaVu Sans"/>
          <w:b/>
          <w:i w:val="0"/>
          <w:color w:val="FFFFFF"/>
          <w:sz w:val="13"/>
        </w:rPr>
        <w:t xml:space="preserve">5 </w:t>
      </w:r>
      <w:r>
        <w:tab/>
      </w:r>
      <w:r>
        <w:rPr>
          <w:w w:val="97.52415877122147"/>
          <w:rFonts w:ascii="DejaVu Sans" w:hAnsi="DejaVu Sans" w:eastAsia="DejaVu Sans"/>
          <w:b/>
          <w:i w:val="0"/>
          <w:color w:val="2D3748"/>
          <w:sz w:val="13"/>
        </w:rPr>
        <w:t>Lead AI transformation</w:t>
      </w:r>
      <w:r>
        <w:rPr>
          <w:w w:val="97.52415877122147"/>
          <w:rFonts w:ascii="DejaVu Sans" w:hAnsi="DejaVu Sans" w:eastAsia="DejaVu Sans"/>
          <w:b w:val="0"/>
          <w:i w:val="0"/>
          <w:color w:val="4A5568"/>
          <w:sz w:val="13"/>
        </w:rPr>
        <w:t xml:space="preserve"> — draft your organization's AI adoption roadmap with governance, ethics, and </w:t>
      </w:r>
      <w:r>
        <w:tab/>
      </w:r>
      <w:r>
        <w:rPr>
          <w:w w:val="97.52415877122147"/>
          <w:rFonts w:ascii="DejaVu Sans" w:hAnsi="DejaVu Sans" w:eastAsia="DejaVu Sans"/>
          <w:b w:val="0"/>
          <w:i w:val="0"/>
          <w:color w:val="4A5568"/>
          <w:sz w:val="13"/>
        </w:rPr>
        <w:t>change management built in</w:t>
      </w:r>
    </w:p>
    <w:p>
      <w:pPr>
        <w:autoSpaceDN w:val="0"/>
        <w:tabs>
          <w:tab w:pos="1194" w:val="left"/>
        </w:tabs>
        <w:autoSpaceDE w:val="0"/>
        <w:widowControl/>
        <w:spacing w:line="269" w:lineRule="auto" w:before="198" w:after="238"/>
        <w:ind w:left="988" w:right="3600" w:firstLine="0"/>
        <w:jc w:val="left"/>
      </w:pPr>
      <w:r>
        <w:rPr>
          <w:w w:val="97.52415877122147"/>
          <w:rFonts w:ascii="DejaVu Sans" w:hAnsi="DejaVu Sans" w:eastAsia="DejaVu Sans"/>
          <w:b/>
          <w:i w:val="0"/>
          <w:color w:val="FFFFFF"/>
          <w:sz w:val="13"/>
        </w:rPr>
        <w:t xml:space="preserve">6 </w:t>
      </w:r>
      <w:r>
        <w:tab/>
      </w:r>
      <w:r>
        <w:rPr>
          <w:w w:val="97.52415877122147"/>
          <w:rFonts w:ascii="DejaVu Sans" w:hAnsi="DejaVu Sans" w:eastAsia="DejaVu Sans"/>
          <w:b/>
          <w:i w:val="0"/>
          <w:color w:val="2D3748"/>
          <w:sz w:val="13"/>
        </w:rPr>
        <w:t>Navigate responsible AI</w:t>
      </w:r>
      <w:r>
        <w:rPr>
          <w:w w:val="97.52415877122147"/>
          <w:rFonts w:ascii="DejaVu Sans" w:hAnsi="DejaVu Sans" w:eastAsia="DejaVu Sans"/>
          <w:b w:val="0"/>
          <w:i w:val="0"/>
          <w:color w:val="4A5568"/>
          <w:sz w:val="13"/>
        </w:rPr>
        <w:t xml:space="preserve"> — understand bias, privacy, compliance, and responsible AI principles for </w:t>
      </w:r>
      <w:r>
        <w:tab/>
      </w:r>
      <w:r>
        <w:rPr>
          <w:w w:val="97.52415877122147"/>
          <w:rFonts w:ascii="DejaVu Sans" w:hAnsi="DejaVu Sans" w:eastAsia="DejaVu Sans"/>
          <w:b w:val="0"/>
          <w:i w:val="0"/>
          <w:color w:val="4A5568"/>
          <w:sz w:val="13"/>
        </w:rPr>
        <w:t>enterprise deployment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58"/>
        </w:trPr>
        <w:tc>
          <w:tcPr>
            <w:tcW w:type="dxa" w:w="3464"/>
            <w:tcBorders>
              <w:bottom w:sz="4.7999999999999545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7999999999999545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302" w:after="0"/>
        <w:ind w:left="872" w:right="0" w:firstLine="0"/>
        <w:jc w:val="left"/>
      </w:pPr>
      <w:r>
        <w:rPr>
          <w:w w:val="98.79070009504046"/>
          <w:rFonts w:ascii="DejaVu Sans" w:hAnsi="DejaVu Sans" w:eastAsia="DejaVu Sans"/>
          <w:b/>
          <w:i w:val="0"/>
          <w:color w:val="2D3748"/>
          <w:sz w:val="28"/>
        </w:rPr>
        <w:t xml:space="preserve">5-Day </w:t>
      </w:r>
      <w:r>
        <w:rPr>
          <w:w w:val="98.79070009504046"/>
          <w:rFonts w:ascii="DejaVu Sans" w:hAnsi="DejaVu Sans" w:eastAsia="DejaVu Sans"/>
          <w:b/>
          <w:i w:val="0"/>
          <w:color w:val="2563EB"/>
          <w:sz w:val="28"/>
        </w:rPr>
        <w:t>Curriculum</w:t>
      </w:r>
    </w:p>
    <w:p>
      <w:pPr>
        <w:autoSpaceDN w:val="0"/>
        <w:autoSpaceDE w:val="0"/>
        <w:widowControl/>
        <w:spacing w:line="238" w:lineRule="auto" w:before="94" w:after="0"/>
        <w:ind w:left="872" w:right="0" w:firstLine="0"/>
        <w:jc w:val="left"/>
      </w:pPr>
      <w:r>
        <w:rPr>
          <w:w w:val="97.52415877122147"/>
          <w:rFonts w:ascii="DejaVu Sans" w:hAnsi="DejaVu Sans" w:eastAsia="DejaVu Sans"/>
          <w:b w:val="0"/>
          <w:i w:val="0"/>
          <w:color w:val="94A3B8"/>
          <w:sz w:val="13"/>
        </w:rPr>
        <w:t>Interactive format with live demos, case studies, group exercises, and Q&amp;A. Schedule and session order are fully</w:t>
      </w:r>
    </w:p>
    <w:p>
      <w:pPr>
        <w:autoSpaceDN w:val="0"/>
        <w:autoSpaceDE w:val="0"/>
        <w:widowControl/>
        <w:spacing w:line="240" w:lineRule="auto" w:before="38" w:after="246"/>
        <w:ind w:left="872" w:right="0" w:firstLine="0"/>
        <w:jc w:val="left"/>
      </w:pPr>
      <w:r>
        <w:rPr>
          <w:w w:val="97.52415877122147"/>
          <w:rFonts w:ascii="DejaVu Sans" w:hAnsi="DejaVu Sans" w:eastAsia="DejaVu Sans"/>
          <w:b w:val="0"/>
          <w:i w:val="0"/>
          <w:color w:val="94A3B8"/>
          <w:sz w:val="13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84"/>
        </w:trPr>
        <w:tc>
          <w:tcPr>
            <w:tcW w:type="dxa" w:w="8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80" w:after="0"/>
              <w:ind w:left="108" w:right="0" w:firstLine="0"/>
              <w:jc w:val="left"/>
            </w:pPr>
            <w:r>
              <w:rPr>
                <w:shd w:val="clear" w:color="auto" w:fill="2563eb"/>
                <w:w w:val="102.44961844550238"/>
                <w:rFonts w:ascii="DejaVu Sans" w:hAnsi="DejaVu Sans" w:eastAsia="DejaVu Sans"/>
                <w:b/>
                <w:i w:val="0"/>
                <w:color w:val="FFFFFF"/>
                <w:sz w:val="18"/>
              </w:rPr>
              <w:t>01</w:t>
            </w:r>
            <w:r>
              <w:rPr>
                <w:rFonts w:ascii="DejaVu Sans" w:hAnsi="DejaVu Sans" w:eastAsia="DejaVu Sans"/>
                <w:b/>
                <w:i w:val="0"/>
                <w:color w:val="2D3748"/>
                <w:sz w:val="16"/>
              </w:rPr>
              <w:t xml:space="preserve">The AI Landscape — Foundations &amp; Business Context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94A3B8"/>
                <w:sz w:val="10"/>
              </w:rPr>
              <w:t>LECTURE + LIVE DEMOS + GROUP DISCUSSION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98.0" w:type="dxa"/>
      </w:tblPr>
      <w:tblGrid>
        <w:gridCol w:w="9020"/>
      </w:tblGrid>
      <w:tr>
        <w:trPr>
          <w:trHeight w:hRule="exact" w:val="308"/>
        </w:trPr>
        <w:tc>
          <w:tcPr>
            <w:tcW w:type="dxa" w:w="677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180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4510"/>
        <w:gridCol w:w="4510"/>
      </w:tblGrid>
      <w:tr>
        <w:trPr>
          <w:trHeight w:hRule="exact" w:val="206"/>
        </w:trPr>
        <w:tc>
          <w:tcPr>
            <w:tcW w:type="dxa" w:w="7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5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Understanding AI, ML &amp; Deep Learning</w:t>
            </w:r>
          </w:p>
        </w:tc>
      </w:tr>
      <w:tr>
        <w:trPr>
          <w:trHeight w:hRule="exact" w:val="22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8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What is AI? — Separating hype from reality</w:t>
            </w:r>
          </w:p>
        </w:tc>
      </w:tr>
      <w:tr>
        <w:trPr>
          <w:trHeight w:hRule="exact" w:val="1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Machine Learning vs Deep Learning vs GenAI</w:t>
            </w:r>
          </w:p>
        </w:tc>
      </w:tr>
      <w:tr>
        <w:trPr>
          <w:trHeight w:hRule="exact" w:val="17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How LLMs actually work (without the math)</w:t>
            </w:r>
          </w:p>
        </w:tc>
      </w:tr>
      <w:tr>
        <w:trPr>
          <w:trHeight w:hRule="exact" w:val="16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Demo: ChatGPT, Claude, Gemini side-by-side</w:t>
            </w:r>
          </w:p>
        </w:tc>
      </w:tr>
      <w:tr>
        <w:trPr>
          <w:trHeight w:hRule="exact" w:val="25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The AI value chain for business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58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216"/>
        </w:trPr>
        <w:tc>
          <w:tcPr>
            <w:tcW w:type="dxa" w:w="79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80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AI in Your Industry — Use Cases &amp; Impact</w:t>
            </w:r>
          </w:p>
        </w:tc>
      </w:tr>
      <w:tr>
        <w:trPr>
          <w:trHeight w:hRule="exact" w:val="220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AI use cases across BFSI, Government, Healthcare, Energy, Education</w:t>
            </w:r>
          </w:p>
        </w:tc>
      </w:tr>
      <w:tr>
        <w:trPr>
          <w:trHeight w:hRule="exact" w:val="174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Case Study: MCIT Saudi Arabia AI Leadership Program</w:t>
            </w:r>
          </w:p>
        </w:tc>
      </w:tr>
      <w:tr>
        <w:trPr>
          <w:trHeight w:hRule="exact" w:val="166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Case Study: Banking AI transformation</w:t>
            </w:r>
          </w:p>
        </w:tc>
      </w:tr>
      <w:tr>
        <w:trPr>
          <w:trHeight w:hRule="exact" w:val="180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Group Exercise: Identify 5 AI opportunities in your organization</w:t>
            </w:r>
          </w:p>
        </w:tc>
      </w:tr>
      <w:tr>
        <w:trPr>
          <w:trHeight w:hRule="exact" w:val="534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Framework: AI Opportunity Assessment Canvas</w:t>
            </w:r>
          </w:p>
        </w:tc>
      </w:tr>
      <w:tr>
        <w:trPr>
          <w:trHeight w:hRule="exact" w:val="484"/>
        </w:trPr>
        <w:tc>
          <w:tcPr>
            <w:tcW w:type="dxa" w:w="79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80" w:after="0"/>
              <w:ind w:left="108" w:right="0" w:firstLine="0"/>
              <w:jc w:val="left"/>
            </w:pPr>
            <w:r>
              <w:rPr>
                <w:shd w:val="clear" w:color="auto" w:fill="f59e0a"/>
                <w:w w:val="102.44961844550238"/>
                <w:rFonts w:ascii="DejaVu Sans" w:hAnsi="DejaVu Sans" w:eastAsia="DejaVu Sans"/>
                <w:b/>
                <w:i w:val="0"/>
                <w:color w:val="FFFFFF"/>
                <w:sz w:val="18"/>
              </w:rPr>
              <w:t>02</w:t>
            </w:r>
            <w:r>
              <w:rPr>
                <w:rFonts w:ascii="DejaVu Sans" w:hAnsi="DejaVu Sans" w:eastAsia="DejaVu Sans"/>
                <w:b/>
                <w:i w:val="0"/>
                <w:color w:val="2D3748"/>
                <w:sz w:val="16"/>
              </w:rPr>
              <w:t xml:space="preserve">Generative AI &amp; Copilot — Hands-On for Leaders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94A3B8"/>
                <w:sz w:val="10"/>
              </w:rPr>
              <w:t>LIVE DEMOS + HANDS-ON LABS + WORKSHOP</w:t>
            </w:r>
          </w:p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98.0" w:type="dxa"/>
      </w:tblPr>
      <w:tblGrid>
        <w:gridCol w:w="9020"/>
      </w:tblGrid>
      <w:tr>
        <w:trPr>
          <w:trHeight w:hRule="exact" w:val="310"/>
        </w:trPr>
        <w:tc>
          <w:tcPr>
            <w:tcW w:type="dxa" w:w="677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8" w:after="0"/>
              <w:ind w:left="180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4510"/>
        <w:gridCol w:w="4510"/>
      </w:tblGrid>
      <w:tr>
        <w:trPr>
          <w:trHeight w:hRule="exact" w:val="218"/>
        </w:trPr>
        <w:tc>
          <w:tcPr>
            <w:tcW w:type="dxa" w:w="7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5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Generative AI Tools for Business</w:t>
            </w:r>
          </w:p>
        </w:tc>
      </w:tr>
      <w:tr>
        <w:trPr>
          <w:trHeight w:hRule="exact" w:val="21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Prompt engineering for non-technical users</w:t>
            </w:r>
          </w:p>
        </w:tc>
      </w:tr>
      <w:tr>
        <w:trPr>
          <w:trHeight w:hRule="exact" w:val="16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Hands-On: Microsoft 365 Copilot (Word, Excel, PowerPoint, Teams)</w:t>
            </w:r>
          </w:p>
        </w:tc>
      </w:tr>
      <w:tr>
        <w:trPr>
          <w:trHeight w:hRule="exact" w:val="1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Hands-On: ChatGPT for business analysis</w:t>
            </w:r>
          </w:p>
        </w:tc>
      </w:tr>
      <w:tr>
        <w:trPr>
          <w:trHeight w:hRule="exact" w:val="17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Hands-On: Claude for document analysis &amp; strategy</w:t>
            </w:r>
          </w:p>
        </w:tc>
      </w:tr>
      <w:tr>
        <w:trPr>
          <w:trHeight w:hRule="exact" w:val="2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Hands-On: Google Gemini for research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58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8"/>
        </w:trPr>
        <w:tc>
          <w:tcPr>
            <w:tcW w:type="dxa" w:w="63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25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Copilot Studio &amp; No-Code AI Agents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4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22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5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What are AI Agents? Why every business needs them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5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Demo: Microsoft Copilot Studio — build a customer service agent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174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5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Demo: Power Automate with AI Builder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16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5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Workshop: Design your first AI agent workflow (no code)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134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5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Comparing platforms: Microsoft vs Google vs AWS vs open source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1290"/>
        </w:trPr>
        <w:tc>
          <w:tcPr>
            <w:tcW w:type="dxa" w:w="3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5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5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58"/>
        </w:trPr>
        <w:tc>
          <w:tcPr>
            <w:tcW w:type="dxa" w:w="5584"/>
            <w:tcBorders>
              <w:bottom w:sz="4.7999999999999545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1816"/>
            <w:tcBorders>
              <w:bottom w:sz="4.7999999999999545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394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  <w:tr>
        <w:trPr>
          <w:trHeight w:hRule="exact" w:val="778"/>
        </w:trPr>
        <w:tc>
          <w:tcPr>
            <w:tcW w:type="dxa" w:w="5584"/>
            <w:tcBorders>
              <w:top w:sz="4.7999999999999545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368" w:after="0"/>
              <w:ind w:left="108" w:right="0" w:firstLine="0"/>
              <w:jc w:val="left"/>
            </w:pPr>
            <w:r>
              <w:rPr>
                <w:shd w:val="clear" w:color="auto" w:fill="2563eb"/>
                <w:w w:val="102.44961844550238"/>
                <w:rFonts w:ascii="DejaVu Sans" w:hAnsi="DejaVu Sans" w:eastAsia="DejaVu Sans"/>
                <w:b/>
                <w:i w:val="0"/>
                <w:color w:val="FFFFFF"/>
                <w:sz w:val="18"/>
              </w:rPr>
              <w:t>03</w:t>
            </w:r>
            <w:r>
              <w:rPr>
                <w:rFonts w:ascii="DejaVu Sans" w:hAnsi="DejaVu Sans" w:eastAsia="DejaVu Sans"/>
                <w:b/>
                <w:i w:val="0"/>
                <w:color w:val="2D3748"/>
                <w:sz w:val="16"/>
              </w:rPr>
              <w:t xml:space="preserve">Agentic AI &amp; the Future — What Leaders Must Know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94A3B8"/>
                <w:sz w:val="10"/>
              </w:rPr>
              <w:t>DEMOS + CASE STUDIES + GROUP EXERCISE</w:t>
            </w:r>
          </w:p>
        </w:tc>
        <w:tc>
          <w:tcPr>
            <w:tcW w:type="dxa" w:w="1816"/>
            <w:tcBorders>
              <w:top w:sz="4.7999999999999545" w:val="single" w:color="#E2E8F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98.0" w:type="dxa"/>
      </w:tblPr>
      <w:tblGrid>
        <w:gridCol w:w="9020"/>
      </w:tblGrid>
      <w:tr>
        <w:trPr>
          <w:trHeight w:hRule="exact" w:val="310"/>
        </w:trPr>
        <w:tc>
          <w:tcPr>
            <w:tcW w:type="dxa" w:w="677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8" w:after="0"/>
              <w:ind w:left="180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4510"/>
        <w:gridCol w:w="4510"/>
      </w:tblGrid>
      <w:tr>
        <w:trPr>
          <w:trHeight w:hRule="exact" w:val="208"/>
        </w:trPr>
        <w:tc>
          <w:tcPr>
            <w:tcW w:type="dxa" w:w="7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5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Agentic AI — The Next Frontier</w:t>
            </w:r>
          </w:p>
        </w:tc>
      </w:tr>
      <w:tr>
        <w:trPr>
          <w:trHeight w:hRule="exact" w:val="22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What is Agentic AI? How it differs from chatbots</w:t>
            </w:r>
          </w:p>
        </w:tc>
      </w:tr>
      <w:tr>
        <w:trPr>
          <w:trHeight w:hRule="exact" w:val="1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Multi-agent systems, MCP Servers, and tool use</w:t>
            </w:r>
          </w:p>
        </w:tc>
      </w:tr>
      <w:tr>
        <w:trPr>
          <w:trHeight w:hRule="exact" w:val="16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Demo: AI agents that book meetings, process claims, analyze reports</w:t>
            </w:r>
          </w:p>
        </w:tc>
      </w:tr>
      <w:tr>
        <w:trPr>
          <w:trHeight w:hRule="exact" w:val="1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Industry examples: Banking fraud agents, Government citizen service bots</w:t>
            </w:r>
          </w:p>
        </w:tc>
      </w:tr>
      <w:tr>
        <w:trPr>
          <w:trHeight w:hRule="exact" w:val="24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The business case for autonomous AI workflows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202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858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218"/>
        </w:trPr>
        <w:tc>
          <w:tcPr>
            <w:tcW w:type="dxa" w:w="80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0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Cloud AI Platforms — Azure, AWS &amp; GCP for Decision-Makers</w:t>
            </w:r>
          </w:p>
        </w:tc>
      </w:tr>
      <w:tr>
        <w:trPr>
          <w:trHeight w:hRule="exact" w:val="218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6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Azure AI portfolio (OpenAI, AI Foundry, Cognitive Services)</w:t>
            </w:r>
          </w:p>
        </w:tc>
      </w:tr>
      <w:tr>
        <w:trPr>
          <w:trHeight w:hRule="exact" w:val="162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AWS AI portfolio (Bedrock, SageMaker, Lex)</w:t>
            </w:r>
          </w:p>
        </w:tc>
      </w:tr>
      <w:tr>
        <w:trPr>
          <w:trHeight w:hRule="exact" w:val="180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Google Cloud AI (Vertex AI, Gemini, Document AI)</w:t>
            </w:r>
          </w:p>
        </w:tc>
      </w:tr>
      <w:tr>
        <w:trPr>
          <w:trHeight w:hRule="exact" w:val="176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How to evaluate cloud AI vendors for your organization</w:t>
            </w:r>
          </w:p>
        </w:tc>
      </w:tr>
      <w:tr>
        <w:trPr>
          <w:trHeight w:hRule="exact" w:val="536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Total cost of ownership: Build vs Buy vs Partner</w:t>
            </w:r>
          </w:p>
        </w:tc>
      </w:tr>
      <w:tr>
        <w:trPr>
          <w:trHeight w:hRule="exact" w:val="484"/>
        </w:trPr>
        <w:tc>
          <w:tcPr>
            <w:tcW w:type="dxa" w:w="80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80" w:after="0"/>
              <w:ind w:left="108" w:right="0" w:firstLine="0"/>
              <w:jc w:val="left"/>
            </w:pPr>
            <w:r>
              <w:rPr>
                <w:shd w:val="clear" w:color="auto" w:fill="f59e0a"/>
                <w:w w:val="102.44961844550238"/>
                <w:rFonts w:ascii="DejaVu Sans" w:hAnsi="DejaVu Sans" w:eastAsia="DejaVu Sans"/>
                <w:b/>
                <w:i w:val="0"/>
                <w:color w:val="FFFFFF"/>
                <w:sz w:val="18"/>
              </w:rPr>
              <w:t>04</w:t>
            </w:r>
            <w:r>
              <w:rPr>
                <w:rFonts w:ascii="DejaVu Sans" w:hAnsi="DejaVu Sans" w:eastAsia="DejaVu Sans"/>
                <w:b/>
                <w:i w:val="0"/>
                <w:color w:val="2D3748"/>
                <w:sz w:val="16"/>
              </w:rPr>
              <w:t xml:space="preserve">AI Strategy, Governance &amp; Responsible AI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94A3B8"/>
                <w:sz w:val="10"/>
              </w:rPr>
              <w:t>FRAMEWORKS + WORKSHOP + GROUP ACTIVITY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98.0" w:type="dxa"/>
      </w:tblPr>
      <w:tblGrid>
        <w:gridCol w:w="9020"/>
      </w:tblGrid>
      <w:tr>
        <w:trPr>
          <w:trHeight w:hRule="exact" w:val="310"/>
        </w:trPr>
        <w:tc>
          <w:tcPr>
            <w:tcW w:type="dxa" w:w="677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8" w:after="0"/>
              <w:ind w:left="180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4510"/>
        <w:gridCol w:w="4510"/>
      </w:tblGrid>
      <w:tr>
        <w:trPr>
          <w:trHeight w:hRule="exact" w:val="200"/>
        </w:trPr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5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Building Your AI Strategy</w:t>
            </w:r>
          </w:p>
        </w:tc>
      </w:tr>
      <w:tr>
        <w:trPr>
          <w:trHeight w:hRule="exact" w:val="23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6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AI maturity assessment — where is your organization today?</w:t>
            </w:r>
          </w:p>
        </w:tc>
      </w:tr>
      <w:tr>
        <w:trPr>
          <w:trHeight w:hRule="exact" w:val="16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6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Discovery → Design → Pilot → Scale framework</w:t>
            </w:r>
          </w:p>
        </w:tc>
      </w:tr>
      <w:tr>
        <w:trPr>
          <w:trHeight w:hRule="exact" w:val="1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6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ROI modeling for AI initiatives</w:t>
            </w:r>
          </w:p>
        </w:tc>
      </w:tr>
      <w:tr>
        <w:trPr>
          <w:trHeight w:hRule="exact" w:val="17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6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Stakeholder alignment &amp; change management</w:t>
            </w:r>
          </w:p>
        </w:tc>
      </w:tr>
      <w:tr>
        <w:trPr>
          <w:trHeight w:hRule="exact" w:val="2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6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Workshop: Draft your 12-month AI roadmap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202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858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210"/>
        </w:trPr>
        <w:tc>
          <w:tcPr>
            <w:tcW w:type="dxa" w:w="83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0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Responsible AI &amp; Governance</w:t>
            </w:r>
          </w:p>
        </w:tc>
      </w:tr>
      <w:tr>
        <w:trPr>
          <w:trHeight w:hRule="exact" w:val="220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AI ethics, bias detection, and fairness principles</w:t>
            </w:r>
          </w:p>
        </w:tc>
      </w:tr>
      <w:tr>
        <w:trPr>
          <w:trHeight w:hRule="exact" w:val="180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Data privacy &amp; compliance (GDPR, regional regulations)</w:t>
            </w:r>
          </w:p>
        </w:tc>
      </w:tr>
      <w:tr>
        <w:trPr>
          <w:trHeight w:hRule="exact" w:val="160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Microsoft Responsible AI framework</w:t>
            </w:r>
          </w:p>
        </w:tc>
      </w:tr>
      <w:tr>
        <w:trPr>
          <w:trHeight w:hRule="exact" w:val="180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AI governance structures for enterprises</w:t>
            </w:r>
          </w:p>
        </w:tc>
      </w:tr>
      <w:tr>
        <w:trPr>
          <w:trHeight w:hRule="exact" w:val="538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Risk management: deepfakes, hallucinations, and misuse</w:t>
            </w:r>
          </w:p>
        </w:tc>
      </w:tr>
      <w:tr>
        <w:trPr>
          <w:trHeight w:hRule="exact" w:val="484"/>
        </w:trPr>
        <w:tc>
          <w:tcPr>
            <w:tcW w:type="dxa" w:w="83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82" w:after="0"/>
              <w:ind w:left="108" w:right="0" w:firstLine="0"/>
              <w:jc w:val="left"/>
            </w:pPr>
            <w:r>
              <w:rPr>
                <w:shd w:val="clear" w:color="auto" w:fill="2563eb"/>
                <w:w w:val="102.44961844550238"/>
                <w:rFonts w:ascii="DejaVu Sans" w:hAnsi="DejaVu Sans" w:eastAsia="DejaVu Sans"/>
                <w:b/>
                <w:i w:val="0"/>
                <w:color w:val="FFFFFF"/>
                <w:sz w:val="18"/>
              </w:rPr>
              <w:t>05</w:t>
            </w:r>
            <w:r>
              <w:rPr>
                <w:rFonts w:ascii="DejaVu Sans" w:hAnsi="DejaVu Sans" w:eastAsia="DejaVu Sans"/>
                <w:b/>
                <w:i w:val="0"/>
                <w:color w:val="2D3748"/>
                <w:sz w:val="16"/>
              </w:rPr>
              <w:t xml:space="preserve">AI Adoption Playbook — Your Organization's Action Plan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94A3B8"/>
                <w:sz w:val="10"/>
              </w:rPr>
              <w:t>CAPSTONE WORKSHOP + PRESENTATIONS + WRAP-UP</w:t>
            </w:r>
          </w:p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98.0" w:type="dxa"/>
      </w:tblPr>
      <w:tblGrid>
        <w:gridCol w:w="9020"/>
      </w:tblGrid>
      <w:tr>
        <w:trPr>
          <w:trHeight w:hRule="exact" w:val="310"/>
        </w:trPr>
        <w:tc>
          <w:tcPr>
            <w:tcW w:type="dxa" w:w="677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8" w:after="0"/>
              <w:ind w:left="180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4510"/>
        <w:gridCol w:w="4510"/>
      </w:tblGrid>
      <w:tr>
        <w:trPr>
          <w:trHeight w:hRule="exact" w:val="212"/>
        </w:trPr>
        <w:tc>
          <w:tcPr>
            <w:tcW w:type="dxa" w:w="7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5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Capstone: Build Your AI Transformation Plan</w:t>
            </w:r>
          </w:p>
        </w:tc>
      </w:tr>
      <w:tr>
        <w:trPr>
          <w:trHeight w:hRule="exact" w:val="22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Team exercise: Complete AI adoption roadmap</w:t>
            </w:r>
          </w:p>
        </w:tc>
      </w:tr>
      <w:tr>
        <w:trPr>
          <w:trHeight w:hRule="exact" w:val="17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Prioritize top 3 AI use cases with business impact</w:t>
            </w:r>
          </w:p>
        </w:tc>
      </w:tr>
      <w:tr>
        <w:trPr>
          <w:trHeight w:hRule="exact" w:val="16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Define KPIs, success metrics, and milestones</w:t>
            </w:r>
          </w:p>
        </w:tc>
      </w:tr>
      <w:tr>
        <w:trPr>
          <w:trHeight w:hRule="exact" w:val="1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Budget planning &amp; vendor selection criteria</w:t>
            </w:r>
          </w:p>
        </w:tc>
      </w:tr>
      <w:tr>
        <w:trPr>
          <w:trHeight w:hRule="exact" w:val="24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Change management &amp; communication plan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202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858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202"/>
        </w:trPr>
        <w:tc>
          <w:tcPr>
            <w:tcW w:type="dxa" w:w="7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0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Presentations &amp; Next Steps</w:t>
            </w:r>
          </w:p>
        </w:tc>
      </w:tr>
      <w:tr>
        <w:trPr>
          <w:trHeight w:hRule="exact" w:val="234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Team presentations of AI transformation plans</w:t>
            </w:r>
          </w:p>
        </w:tc>
      </w:tr>
      <w:tr>
        <w:trPr>
          <w:trHeight w:hRule="exact" w:val="166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Peer review and expert feedback</w:t>
            </w:r>
          </w:p>
        </w:tc>
      </w:tr>
      <w:tr>
        <w:trPr>
          <w:trHeight w:hRule="exact" w:val="180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Resources: reading list, communities, certifications</w:t>
            </w:r>
          </w:p>
        </w:tc>
      </w:tr>
      <w:tr>
        <w:trPr>
          <w:trHeight w:hRule="exact" w:val="160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Microsoft AI certifications roadmap (AB-730, AB-731)</w:t>
            </w:r>
          </w:p>
        </w:tc>
      </w:tr>
      <w:tr>
        <w:trPr>
          <w:trHeight w:hRule="exact" w:val="546"/>
        </w:trPr>
        <w:tc>
          <w:tcPr>
            <w:tcW w:type="dxa" w:w="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16"/>
              </w:rPr>
              <w:t>·</w:t>
            </w:r>
          </w:p>
        </w:tc>
        <w:tc>
          <w:tcPr>
            <w:tcW w:type="dxa" w:w="6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34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Post-bootcamp support &amp; follow-up plan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76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278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36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46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30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8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4734560</wp:posOffset>
            </wp:positionV>
            <wp:extent cx="2705100" cy="143827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382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4724400</wp:posOffset>
            </wp:positionV>
            <wp:extent cx="4711700" cy="1447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44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6543040</wp:posOffset>
            </wp:positionV>
            <wp:extent cx="4715510" cy="120031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20031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58"/>
        </w:trPr>
        <w:tc>
          <w:tcPr>
            <w:tcW w:type="dxa" w:w="3384"/>
            <w:tcBorders>
              <w:bottom w:sz="4.7999999999999545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016"/>
            <w:tcBorders>
              <w:bottom w:sz="4.7999999999999545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 &amp;  D E L I V E R A B L E S</w:t>
            </w:r>
          </w:p>
        </w:tc>
      </w:tr>
    </w:tbl>
    <w:p>
      <w:pPr>
        <w:autoSpaceDN w:val="0"/>
        <w:autoSpaceDE w:val="0"/>
        <w:widowControl/>
        <w:spacing w:line="240" w:lineRule="auto" w:before="302" w:after="0"/>
        <w:ind w:left="872" w:right="0" w:firstLine="0"/>
        <w:jc w:val="left"/>
      </w:pPr>
      <w:r>
        <w:rPr>
          <w:w w:val="98.79070009504046"/>
          <w:rFonts w:ascii="DejaVu Sans" w:hAnsi="DejaVu Sans" w:eastAsia="DejaVu Sans"/>
          <w:b/>
          <w:i w:val="0"/>
          <w:color w:val="2D3748"/>
          <w:sz w:val="28"/>
        </w:rPr>
        <w:t xml:space="preserve">Tools &amp; Platforms </w:t>
      </w:r>
      <w:r>
        <w:rPr>
          <w:w w:val="98.79070009504046"/>
          <w:rFonts w:ascii="DejaVu Sans" w:hAnsi="DejaVu Sans" w:eastAsia="DejaVu Sans"/>
          <w:b/>
          <w:i w:val="0"/>
          <w:color w:val="2563EB"/>
          <w:sz w:val="28"/>
        </w:rPr>
        <w:t>Covered</w:t>
      </w:r>
    </w:p>
    <w:p>
      <w:pPr>
        <w:autoSpaceDN w:val="0"/>
        <w:autoSpaceDE w:val="0"/>
        <w:widowControl/>
        <w:spacing w:line="238" w:lineRule="auto" w:before="94" w:after="248"/>
        <w:ind w:left="872" w:right="0" w:firstLine="0"/>
        <w:jc w:val="left"/>
      </w:pPr>
      <w:r>
        <w:rPr>
          <w:w w:val="97.52415877122147"/>
          <w:rFonts w:ascii="DejaVu Sans" w:hAnsi="DejaVu Sans" w:eastAsia="DejaVu Sans"/>
          <w:b w:val="0"/>
          <w:i w:val="0"/>
          <w:color w:val="94A3B8"/>
          <w:sz w:val="13"/>
        </w:rPr>
        <w:t>All demonstrated live — no coding required from participants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42"/>
        </w:trPr>
        <w:tc>
          <w:tcPr>
            <w:tcW w:type="dxa" w:w="138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384"/>
            </w:tblGrid>
            <w:tr>
              <w:trPr>
                <w:trHeight w:hRule="exact" w:val="210"/>
              </w:trPr>
              <w:tc>
                <w:tcPr>
                  <w:tcW w:type="dxa" w:w="137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103.73023986816405"/>
                      <w:rFonts w:ascii="DejaVu Sans" w:hAnsi="DejaVu Sans" w:eastAsia="DejaVu Sans"/>
                      <w:b w:val="0"/>
                      <w:i w:val="0"/>
                      <w:color w:val="4A5568"/>
                      <w:sz w:val="10"/>
                    </w:rPr>
                    <w:t>Microsoft 365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0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1680"/>
            </w:tblGrid>
            <w:tr>
              <w:trPr>
                <w:trHeight w:hRule="exact" w:val="210"/>
              </w:trPr>
              <w:tc>
                <w:tcPr>
                  <w:tcW w:type="dxa" w:w="151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103.73023986816405"/>
                      <w:rFonts w:ascii="DejaVu Sans" w:hAnsi="DejaVu Sans" w:eastAsia="DejaVu Sans"/>
                      <w:b w:val="0"/>
                      <w:i w:val="0"/>
                      <w:color w:val="4A5568"/>
                      <w:sz w:val="10"/>
                    </w:rPr>
                    <w:t>Microsoft Copilot Studio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7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4"/>
            </w:tblGrid>
            <w:tr>
              <w:trPr>
                <w:trHeight w:hRule="exact" w:val="210"/>
              </w:trPr>
              <w:tc>
                <w:tcPr>
                  <w:tcW w:type="dxa" w:w="107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16" w:right="0" w:firstLine="0"/>
                    <w:jc w:val="left"/>
                  </w:pPr>
                  <w:r>
                    <w:rPr>
                      <w:w w:val="103.73023986816405"/>
                      <w:rFonts w:ascii="DejaVu Sans" w:hAnsi="DejaVu Sans" w:eastAsia="DejaVu Sans"/>
                      <w:b w:val="0"/>
                      <w:i w:val="0"/>
                      <w:color w:val="4A5568"/>
                      <w:sz w:val="10"/>
                    </w:rPr>
                    <w:t>ChatGPT / GPT-4o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78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278"/>
            </w:tblGrid>
            <w:tr>
              <w:trPr>
                <w:trHeight w:hRule="exact" w:val="210"/>
              </w:trPr>
              <w:tc>
                <w:tcPr>
                  <w:tcW w:type="dxa" w:w="125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103.73023986816405"/>
                      <w:rFonts w:ascii="DejaVu Sans" w:hAnsi="DejaVu Sans" w:eastAsia="DejaVu Sans"/>
                      <w:b w:val="0"/>
                      <w:i w:val="0"/>
                      <w:color w:val="4A5568"/>
                      <w:sz w:val="10"/>
                    </w:rPr>
                    <w:t>Claude (Anthropic)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7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072"/>
            </w:tblGrid>
            <w:tr>
              <w:trPr>
                <w:trHeight w:hRule="exact" w:val="210"/>
              </w:trPr>
              <w:tc>
                <w:tcPr>
                  <w:tcW w:type="dxa" w:w="103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2" w:after="0"/>
                    <w:ind w:left="0" w:right="0" w:firstLine="0"/>
                    <w:jc w:val="center"/>
                  </w:pPr>
                  <w:r>
                    <w:rPr>
                      <w:w w:val="103.73023986816405"/>
                      <w:rFonts w:ascii="DejaVu Sans" w:hAnsi="DejaVu Sans" w:eastAsia="DejaVu Sans"/>
                      <w:b w:val="0"/>
                      <w:i w:val="0"/>
                      <w:color w:val="4A5568"/>
                      <w:sz w:val="10"/>
                    </w:rPr>
                    <w:t>Google Gemini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"/>
        </w:trPr>
        <w:tc>
          <w:tcPr>
            <w:tcW w:type="dxa" w:w="1798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798"/>
            </w:tblGrid>
            <w:tr>
              <w:trPr>
                <w:trHeight w:hRule="exact" w:val="210"/>
              </w:trPr>
              <w:tc>
                <w:tcPr>
                  <w:tcW w:type="dxa" w:w="178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4" w:after="0"/>
                    <w:ind w:left="0" w:right="0" w:firstLine="0"/>
                    <w:jc w:val="center"/>
                  </w:pPr>
                  <w:r>
                    <w:rPr>
                      <w:w w:val="103.73023986816405"/>
                      <w:rFonts w:ascii="DejaVu Sans" w:hAnsi="DejaVu Sans" w:eastAsia="DejaVu Sans"/>
                      <w:b w:val="0"/>
                      <w:i w:val="0"/>
                      <w:color w:val="4A5568"/>
                      <w:sz w:val="10"/>
                    </w:rPr>
                    <w:t>Power Automate + AI Builder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66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266"/>
            </w:tblGrid>
            <w:tr>
              <w:trPr>
                <w:trHeight w:hRule="exact" w:val="210"/>
              </w:trPr>
              <w:tc>
                <w:tcPr>
                  <w:tcW w:type="dxa" w:w="124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4" w:after="0"/>
                    <w:ind w:left="138" w:right="0" w:firstLine="0"/>
                    <w:jc w:val="left"/>
                  </w:pPr>
                  <w:r>
                    <w:rPr>
                      <w:w w:val="103.73023986816405"/>
                      <w:rFonts w:ascii="DejaVu Sans" w:hAnsi="DejaVu Sans" w:eastAsia="DejaVu Sans"/>
                      <w:b w:val="0"/>
                      <w:i w:val="0"/>
                      <w:color w:val="4A5568"/>
                      <w:sz w:val="10"/>
                    </w:rPr>
                    <w:t>Azure OpenAI (demo)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0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3.99999999999977" w:type="dxa"/>
            </w:tblPr>
            <w:tblGrid>
              <w:gridCol w:w="1730"/>
            </w:tblGrid>
            <w:tr>
              <w:trPr>
                <w:trHeight w:hRule="exact" w:val="210"/>
              </w:trPr>
              <w:tc>
                <w:tcPr>
                  <w:tcW w:type="dxa" w:w="155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4" w:after="0"/>
                    <w:ind w:left="0" w:right="0" w:firstLine="0"/>
                    <w:jc w:val="center"/>
                  </w:pPr>
                  <w:r>
                    <w:rPr>
                      <w:w w:val="103.73023986816405"/>
                      <w:rFonts w:ascii="DejaVu Sans" w:hAnsi="DejaVu Sans" w:eastAsia="DejaVu Sans"/>
                      <w:b w:val="0"/>
                      <w:i w:val="0"/>
                      <w:color w:val="4A5568"/>
                      <w:sz w:val="10"/>
                    </w:rPr>
                    <w:t>Amazon Bedrock (demo)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94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694"/>
            </w:tblGrid>
            <w:tr>
              <w:trPr>
                <w:trHeight w:hRule="exact" w:val="210"/>
              </w:trPr>
              <w:tc>
                <w:tcPr>
                  <w:tcW w:type="dxa" w:w="155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4" w:after="0"/>
                    <w:ind w:left="0" w:right="0" w:firstLine="0"/>
                    <w:jc w:val="center"/>
                  </w:pPr>
                  <w:r>
                    <w:rPr>
                      <w:w w:val="103.73023986816405"/>
                      <w:rFonts w:ascii="DejaVu Sans" w:hAnsi="DejaVu Sans" w:eastAsia="DejaVu Sans"/>
                      <w:b w:val="0"/>
                      <w:i w:val="0"/>
                      <w:color w:val="4A5568"/>
                      <w:sz w:val="10"/>
                    </w:rPr>
                    <w:t>Google Vertex AI (demo)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8.0" w:type="dxa"/>
      </w:tblPr>
      <w:tblGrid>
        <w:gridCol w:w="9020"/>
      </w:tblGrid>
      <w:tr>
        <w:trPr>
          <w:trHeight w:hRule="exact" w:val="254"/>
        </w:trPr>
        <w:tc>
          <w:tcPr>
            <w:tcW w:type="dxa" w:w="1786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86"/>
            </w:tblGrid>
            <w:tr>
              <w:trPr>
                <w:trHeight w:hRule="exact" w:val="210"/>
              </w:trPr>
              <w:tc>
                <w:tcPr>
                  <w:tcW w:type="dxa" w:w="124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4" w:after="0"/>
                    <w:ind w:left="0" w:right="0" w:firstLine="0"/>
                    <w:jc w:val="center"/>
                  </w:pPr>
                  <w:r>
                    <w:rPr>
                      <w:w w:val="103.73023986816405"/>
                      <w:rFonts w:ascii="DejaVu Sans" w:hAnsi="DejaVu Sans" w:eastAsia="DejaVu Sans"/>
                      <w:b w:val="0"/>
                      <w:i w:val="0"/>
                      <w:color w:val="4A5568"/>
                      <w:sz w:val="10"/>
                    </w:rPr>
                    <w:t>Power BI +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28" w:after="118"/>
        <w:ind w:left="872" w:right="0" w:firstLine="0"/>
        <w:jc w:val="left"/>
      </w:pPr>
      <w:r>
        <w:rPr>
          <w:w w:val="98.79070009504046"/>
          <w:rFonts w:ascii="DejaVu Sans" w:hAnsi="DejaVu Sans" w:eastAsia="DejaVu Sans"/>
          <w:b/>
          <w:i w:val="0"/>
          <w:color w:val="2D3748"/>
          <w:sz w:val="28"/>
        </w:rPr>
        <w:t xml:space="preserve">What You </w:t>
      </w:r>
      <w:r>
        <w:rPr>
          <w:w w:val="98.79070009504046"/>
          <w:rFonts w:ascii="DejaVu Sans" w:hAnsi="DejaVu Sans" w:eastAsia="DejaVu Sans"/>
          <w:b/>
          <w:i w:val="0"/>
          <w:color w:val="2563EB"/>
          <w:sz w:val="28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0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6" w:after="0"/>
              <w:ind w:left="37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 AI Roadmap Template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94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0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>12-month AI adoption plan customized for your organization during the capstone workshop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40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4" w:after="0"/>
              <w:ind w:left="342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 ROI Calculator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9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3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>Excel-based AI ROI model with pre-built formulas for common enterprise use cases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00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4" w:after="0"/>
              <w:ind w:left="37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 Use Case Library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9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3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>50+ AI use cases across BFSI, Government, Healthcare, Energy, Education &amp; IT sectors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0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6" w:after="0"/>
              <w:ind w:left="37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 Governance Toolkit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20"/>
      </w:tblGrid>
      <w:tr>
        <w:trPr>
          <w:trHeight w:hRule="exact" w:val="240"/>
        </w:trPr>
        <w:tc>
          <w:tcPr>
            <w:tcW w:type="dxa" w:w="8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57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>Responsible AI policy templates, risk assessment checklists, and compliance guides</w:t>
            </w:r>
          </w:p>
        </w:tc>
      </w:tr>
    </w:tbl>
    <w:p>
      <w:pPr>
        <w:autoSpaceDN w:val="0"/>
        <w:autoSpaceDE w:val="0"/>
        <w:widowControl/>
        <w:spacing w:line="240" w:lineRule="auto" w:before="370" w:after="244"/>
        <w:ind w:left="872" w:right="0" w:firstLine="0"/>
        <w:jc w:val="left"/>
      </w:pPr>
      <w:r>
        <w:rPr>
          <w:w w:val="98.79070009504046"/>
          <w:rFonts w:ascii="DejaVu Sans" w:hAnsi="DejaVu Sans" w:eastAsia="DejaVu Sans"/>
          <w:b/>
          <w:i w:val="0"/>
          <w:color w:val="2D3748"/>
          <w:sz w:val="28"/>
        </w:rPr>
        <w:t xml:space="preserve">Certification of </w:t>
      </w:r>
      <w:r>
        <w:rPr>
          <w:w w:val="98.79070009504046"/>
          <w:rFonts w:ascii="DejaVu Sans" w:hAnsi="DejaVu Sans" w:eastAsia="DejaVu Sans"/>
          <w:b/>
          <w:i w:val="0"/>
          <w:color w:val="2563EB"/>
          <w:sz w:val="28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238"/>
        </w:trPr>
        <w:tc>
          <w:tcPr>
            <w:tcW w:type="dxa" w:w="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46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D3748"/>
                <w:sz w:val="16"/>
              </w:rPr>
              <w:t xml:space="preserve">Gennoor </w:t>
            </w:r>
          </w:p>
        </w:tc>
        <w:tc>
          <w:tcPr>
            <w:tcW w:type="dxa" w:w="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2D3748"/>
                <w:sz w:val="16"/>
              </w:rPr>
              <w:t xml:space="preserve">Tech 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2D3748"/>
                <w:sz w:val="16"/>
              </w:rPr>
              <w:t xml:space="preserve">— </w:t>
            </w:r>
          </w:p>
        </w:tc>
        <w:tc>
          <w:tcPr>
            <w:tcW w:type="dxa" w:w="1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2D3748"/>
                <w:sz w:val="16"/>
              </w:rPr>
              <w:t xml:space="preserve">Certificate </w:t>
            </w:r>
          </w:p>
        </w:tc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D3748"/>
                <w:sz w:val="16"/>
              </w:rPr>
              <w:t>of</w:t>
            </w:r>
          </w:p>
        </w:tc>
        <w:tc>
          <w:tcPr>
            <w:tcW w:type="dxa" w:w="4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22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Recommended Next Certifications</w:t>
            </w:r>
          </w:p>
          <w:p>
            <w:pPr>
              <w:autoSpaceDN w:val="0"/>
              <w:autoSpaceDE w:val="0"/>
              <w:widowControl/>
              <w:spacing w:line="259" w:lineRule="auto" w:before="184" w:after="0"/>
              <w:ind w:left="354" w:right="3168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Microsoft AB-730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AI Business Professional</w:t>
            </w:r>
          </w:p>
          <w:p>
            <w:pPr>
              <w:autoSpaceDN w:val="0"/>
              <w:autoSpaceDE w:val="0"/>
              <w:widowControl/>
              <w:spacing w:line="257" w:lineRule="auto" w:before="170" w:after="0"/>
              <w:ind w:left="354" w:right="3168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Microsoft AB-731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AI Transformation Leader</w:t>
            </w:r>
          </w:p>
          <w:p>
            <w:pPr>
              <w:autoSpaceDN w:val="0"/>
              <w:autoSpaceDE w:val="0"/>
              <w:widowControl/>
              <w:spacing w:line="257" w:lineRule="auto" w:before="170" w:after="0"/>
              <w:ind w:left="354" w:right="2592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Microsoft AI-901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Azure AI Fundamentals (New 2026)</w:t>
            </w:r>
          </w:p>
        </w:tc>
      </w:tr>
      <w:tr>
        <w:trPr>
          <w:trHeight w:hRule="exact" w:val="520"/>
        </w:trPr>
        <w:tc>
          <w:tcPr>
            <w:tcW w:type="dxa" w:w="46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6" w:val="left"/>
              </w:tabs>
              <w:autoSpaceDE w:val="0"/>
              <w:widowControl/>
              <w:spacing w:line="365" w:lineRule="auto" w:before="18" w:after="0"/>
              <w:ind w:left="548" w:right="144" w:firstLine="0"/>
              <w:jc w:val="left"/>
            </w:pPr>
            <w:r>
              <w:tab/>
            </w:r>
            <w:r>
              <w:rPr>
                <w:rFonts w:ascii="DejaVu Sans" w:hAnsi="DejaVu Sans" w:eastAsia="DejaVu Sans"/>
                <w:b/>
                <w:i w:val="0"/>
                <w:color w:val="2D3748"/>
                <w:sz w:val="16"/>
              </w:rPr>
              <w:t xml:space="preserve">Completion </w:t>
            </w:r>
            <w:r>
              <w:br/>
            </w: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>Upon successful completion of all 5 days (40 hours), each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52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 xml:space="preserve">participant 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 xml:space="preserve">receives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 xml:space="preserve">a </w:t>
            </w:r>
          </w:p>
        </w:tc>
        <w:tc>
          <w:tcPr>
            <w:tcW w:type="dxa" w:w="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8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563EB"/>
                <w:sz w:val="12"/>
              </w:rPr>
              <w:t xml:space="preserve">Gennoor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563EB"/>
                <w:sz w:val="12"/>
              </w:rPr>
              <w:t xml:space="preserve">Tech 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563EB"/>
                <w:sz w:val="12"/>
              </w:rPr>
              <w:t xml:space="preserve">Certificate </w:t>
            </w:r>
          </w:p>
        </w:tc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92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563EB"/>
                <w:sz w:val="12"/>
              </w:rPr>
              <w:t>of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602"/>
        </w:trPr>
        <w:tc>
          <w:tcPr>
            <w:tcW w:type="dxa" w:w="46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44" w:after="0"/>
              <w:ind w:left="548" w:right="198" w:firstLine="0"/>
              <w:jc w:val="both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563EB"/>
                <w:sz w:val="12"/>
              </w:rPr>
              <w:t>Completion</w:t>
            </w: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 xml:space="preserve"> in </w:t>
            </w:r>
            <w:r>
              <w:rPr>
                <w:w w:val="96.04651927947998"/>
                <w:rFonts w:ascii="DejaVu Sans" w:hAnsi="DejaVu Sans" w:eastAsia="DejaVu Sans"/>
                <w:b/>
                <w:i w:val="0"/>
                <w:color w:val="4A5568"/>
                <w:sz w:val="12"/>
              </w:rPr>
              <w:t>"AI Transformation for Business Leaders"</w:t>
            </w: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 xml:space="preserve">. </w:t>
            </w: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 xml:space="preserve">The certificate includes participant name, course title, duration, </w:t>
            </w: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>date, and is digitally signed by the Founder &amp; Director. It validates</w:t>
            </w:r>
          </w:p>
        </w:tc>
        <w:tc>
          <w:tcPr>
            <w:tcW w:type="dxa" w:w="10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0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>the participant's understanding of AI strategy, governance, and</w:t>
      </w:r>
    </w:p>
    <w:p>
      <w:pPr>
        <w:autoSpaceDN w:val="0"/>
        <w:autoSpaceDE w:val="0"/>
        <w:widowControl/>
        <w:spacing w:line="240" w:lineRule="auto" w:before="6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>tools for enterprise adoption.</w:t>
      </w:r>
    </w:p>
    <w:p>
      <w:pPr>
        <w:autoSpaceDN w:val="0"/>
        <w:autoSpaceDE w:val="0"/>
        <w:widowControl/>
        <w:spacing w:line="240" w:lineRule="auto" w:before="396" w:after="0"/>
        <w:ind w:left="872" w:right="0" w:firstLine="0"/>
        <w:jc w:val="left"/>
      </w:pPr>
      <w:r>
        <w:rPr>
          <w:w w:val="98.79070009504046"/>
          <w:rFonts w:ascii="DejaVu Sans" w:hAnsi="DejaVu Sans" w:eastAsia="DejaVu Sans"/>
          <w:b/>
          <w:i w:val="0"/>
          <w:color w:val="2D3748"/>
          <w:sz w:val="28"/>
        </w:rPr>
        <w:t xml:space="preserve">Designed &amp; Delivered </w:t>
      </w:r>
      <w:r>
        <w:rPr>
          <w:w w:val="98.79070009504046"/>
          <w:rFonts w:ascii="DejaVu Sans" w:hAnsi="DejaVu Sans" w:eastAsia="DejaVu Sans"/>
          <w:b/>
          <w:i w:val="0"/>
          <w:color w:val="2563EB"/>
          <w:sz w:val="28"/>
        </w:rPr>
        <w:t>By</w:t>
      </w:r>
    </w:p>
    <w:p>
      <w:pPr>
        <w:autoSpaceDN w:val="0"/>
        <w:autoSpaceDE w:val="0"/>
        <w:widowControl/>
        <w:spacing w:line="240" w:lineRule="auto" w:before="268" w:after="0"/>
        <w:ind w:left="1090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6"/>
        </w:rPr>
        <w:t>Jalal Ahmed Khan</w:t>
      </w:r>
    </w:p>
    <w:p>
      <w:pPr>
        <w:autoSpaceDN w:val="0"/>
        <w:autoSpaceDE w:val="0"/>
        <w:widowControl/>
        <w:spacing w:line="238" w:lineRule="auto" w:before="50" w:after="0"/>
        <w:ind w:left="1090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p>
      <w:pPr>
        <w:autoSpaceDN w:val="0"/>
        <w:autoSpaceDE w:val="0"/>
        <w:widowControl/>
        <w:spacing w:line="238" w:lineRule="auto" w:before="146" w:after="0"/>
        <w:ind w:left="1090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Senior AI Consultant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 and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Microsoft Certified Trainer (MCT)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 with 14+ years of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16+ active Microsoft certifications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 including</w:t>
      </w:r>
    </w:p>
    <w:p>
      <w:pPr>
        <w:autoSpaceDN w:val="0"/>
        <w:autoSpaceDE w:val="0"/>
        <w:widowControl/>
        <w:spacing w:line="238" w:lineRule="auto" w:before="52" w:after="0"/>
        <w:ind w:left="1090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the 10-day AI Leadership Mastery program for 50+ C-suite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AB-100 (Agentic AI Business Solutions Architect),</w:t>
      </w:r>
    </w:p>
    <w:p>
      <w:pPr>
        <w:autoSpaceDN w:val="0"/>
        <w:autoSpaceDE w:val="0"/>
        <w:widowControl/>
        <w:spacing w:line="238" w:lineRule="auto" w:before="54" w:after="0"/>
        <w:ind w:left="1090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executives at MCIT Saudi Arabia aligned with Vision 2030. Trained teams at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AI-103, AZ-400, AI-300, PL-400, and GitHub</w:t>
      </w:r>
    </w:p>
    <w:p>
      <w:pPr>
        <w:autoSpaceDN w:val="0"/>
        <w:autoSpaceDE w:val="0"/>
        <w:widowControl/>
        <w:spacing w:line="238" w:lineRule="auto" w:before="52" w:after="0"/>
        <w:ind w:left="1090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Microsoft, EY, IBM, Boeing, Saudi Aramco, HDFC Bank, and 80+ organizations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certifications.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M.E. Mechanical 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</w:t>
      </w:r>
    </w:p>
    <w:p>
      <w:pPr>
        <w:autoSpaceDN w:val="0"/>
        <w:tabs>
          <w:tab w:pos="5444" w:val="left"/>
        </w:tabs>
        <w:autoSpaceDE w:val="0"/>
        <w:widowControl/>
        <w:spacing w:line="242" w:lineRule="auto" w:before="52" w:after="0"/>
        <w:ind w:left="1090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across 6+ countries.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Mumbai University. International delivery across</w:t>
      </w:r>
    </w:p>
    <w:p>
      <w:pPr>
        <w:autoSpaceDN w:val="0"/>
        <w:autoSpaceDE w:val="0"/>
        <w:widowControl/>
        <w:spacing w:line="238" w:lineRule="auto" w:before="52" w:after="392"/>
        <w:ind w:left="0" w:right="5052" w:firstLine="0"/>
        <w:jc w:val="righ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GCC, Africa, APAC, and UK.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6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202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Delivery Options</w:t>
            </w:r>
            <w:r>
              <w:rPr>
                <w:w w:val="96.04651927947998"/>
                <w:rFonts w:ascii="DejaVu Sans" w:hAnsi="DejaVu Sans" w:eastAsia="DejaVu Sans"/>
                <w:b/>
                <w:i w:val="0"/>
                <w:color w:val="4A5568"/>
                <w:sz w:val="12"/>
              </w:rPr>
              <w:t>On-Site</w:t>
            </w: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 xml:space="preserve"> — customized at your office   |   </w:t>
            </w:r>
            <w:r>
              <w:rPr>
                <w:w w:val="96.04651927947998"/>
                <w:rFonts w:ascii="DejaVu Sans" w:hAnsi="DejaVu Sans" w:eastAsia="DejaVu Sans"/>
                <w:b/>
                <w:i w:val="0"/>
                <w:color w:val="4A5568"/>
                <w:sz w:val="12"/>
              </w:rPr>
              <w:t>Virtual Live</w:t>
            </w: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 xml:space="preserve"> — interactive via Teams/Zoom   |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316"/>
        </w:trPr>
        <w:tc>
          <w:tcPr>
            <w:tcW w:type="dxa" w:w="6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990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4A5568"/>
                <w:sz w:val="12"/>
              </w:rPr>
              <w:t>International</w:t>
            </w: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 xml:space="preserve"> — GCC, Africa, APAC, UK with multilingual support</w:t>
            </w:r>
          </w:p>
        </w:tc>
        <w:tc>
          <w:tcPr>
            <w:tcW w:type="dxa" w:w="3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6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5</w:t>
            </w:r>
          </w:p>
        </w:tc>
      </w:tr>
      <w:tr>
        <w:trPr>
          <w:trHeight w:hRule="exact" w:val="31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141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1296" w:right="4032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2"/>
        </w:rPr>
        <w:t xml:space="preserve">Ready to Lead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2"/>
        </w:rPr>
        <w:t>AI Transformation?</w:t>
      </w:r>
    </w:p>
    <w:p>
      <w:pPr>
        <w:autoSpaceDN w:val="0"/>
        <w:autoSpaceDE w:val="0"/>
        <w:widowControl/>
        <w:spacing w:line="278" w:lineRule="auto" w:before="592" w:after="0"/>
        <w:ind w:left="864" w:right="3744" w:firstLine="0"/>
        <w:jc w:val="center"/>
      </w:pPr>
      <w:r>
        <w:rPr>
          <w:rFonts w:ascii="DejaVu Sans" w:hAnsi="DejaVu Sans" w:eastAsia="DejaVu Sans"/>
          <w:b w:val="0"/>
          <w:i w:val="0"/>
          <w:color w:val="6B8FCC"/>
          <w:sz w:val="15"/>
        </w:rPr>
        <w:t xml:space="preserve">Contact us to discuss a customized bootcamp </w:t>
      </w:r>
      <w:r>
        <w:br/>
      </w:r>
      <w:r>
        <w:rPr>
          <w:rFonts w:ascii="DejaVu Sans" w:hAnsi="DejaVu Sans" w:eastAsia="DejaVu Sans"/>
          <w:b w:val="0"/>
          <w:i w:val="0"/>
          <w:color w:val="6B8FCC"/>
          <w:sz w:val="15"/>
        </w:rPr>
        <w:t>for your organization or register for the next open batch.</w:t>
      </w:r>
    </w:p>
    <w:p>
      <w:pPr>
        <w:autoSpaceDN w:val="0"/>
        <w:tabs>
          <w:tab w:pos="2112" w:val="left"/>
          <w:tab w:pos="2452" w:val="left"/>
          <w:tab w:pos="2520" w:val="left"/>
          <w:tab w:pos="2530" w:val="left"/>
        </w:tabs>
        <w:autoSpaceDE w:val="0"/>
        <w:widowControl/>
        <w:spacing w:line="420" w:lineRule="auto" w:before="516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7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>✉ [email protected]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40" w:lineRule="auto" w:before="534" w:after="0"/>
        <w:ind w:left="0" w:right="5444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A0B4CC"/>
          <w:sz w:val="18"/>
        </w:rPr>
        <w:t>G</w:t>
      </w:r>
      <w:r>
        <w:rPr>
          <w:w w:val="102.44961844550238"/>
          <w:rFonts w:ascii="DejaVu Sans" w:hAnsi="DejaVu Sans" w:eastAsia="DejaVu Sans"/>
          <w:b/>
          <w:i w:val="0"/>
          <w:color w:val="7B9BC5"/>
          <w:sz w:val="18"/>
        </w:rPr>
        <w:t>e</w:t>
      </w:r>
      <w:r>
        <w:rPr>
          <w:w w:val="102.44961844550238"/>
          <w:rFonts w:ascii="DejaVu Sans" w:hAnsi="DejaVu Sans" w:eastAsia="DejaVu Sans"/>
          <w:b/>
          <w:i w:val="0"/>
          <w:color w:val="3B82F6"/>
          <w:sz w:val="18"/>
        </w:rPr>
        <w:t>nn</w:t>
      </w:r>
      <w:r>
        <w:rPr>
          <w:w w:val="102.44961844550238"/>
          <w:rFonts w:ascii="DejaVu Sans" w:hAnsi="DejaVu Sans" w:eastAsia="DejaVu Sans"/>
          <w:b/>
          <w:i w:val="0"/>
          <w:color w:val="EAB308"/>
          <w:sz w:val="18"/>
        </w:rPr>
        <w:t>oo</w:t>
      </w:r>
      <w:r>
        <w:rPr>
          <w:w w:val="102.44961844550238"/>
          <w:rFonts w:ascii="DejaVu Sans" w:hAnsi="DejaVu Sans" w:eastAsia="DejaVu Sans"/>
          <w:b/>
          <w:i w:val="0"/>
          <w:color w:val="7B9BC5"/>
          <w:sz w:val="18"/>
        </w:rPr>
        <w:t>r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www.gennoor.com/" TargetMode="External"/><Relationship Id="rId18" Type="http://schemas.openxmlformats.org/officeDocument/2006/relationships/hyperlink" Target="https://www.linkedin.com/company/gennoor-tech-private-limited/" TargetMode="External"/><Relationship Id="rId19" Type="http://schemas.openxmlformats.org/officeDocument/2006/relationships/hyperlink" Target="https://www.youtube.com/@GennoorTech" TargetMode="External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