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2304A"/>
          <w:sz w:val="60"/>
        </w:rPr>
        <w:t>AGENTIC CYBERSECURITY</w:t>
        <w:br/>
        <w:t>COURSE PROTOTYPES</w:t>
      </w:r>
    </w:p>
    <w:p>
      <w:pPr>
        <w:jc w:val="center"/>
      </w:pPr>
      <w:r>
        <w:rPr>
          <w:color w:val="176B87"/>
          <w:sz w:val="28"/>
        </w:rPr>
        <w:t>Five end-to-end product builds, implementation guides, and complete course blueprints</w:t>
      </w:r>
    </w:p>
    <w:p>
      <w:pPr>
        <w:spacing w:before="480"/>
        <w:jc w:val="center"/>
      </w:pPr>
      <w:r>
        <w:rPr>
          <w:i/>
        </w:rPr>
        <w:t>Prepared for a product-led corporate training model</w:t>
      </w:r>
    </w:p>
    <w:p>
      <w:pPr>
        <w:spacing w:before="1800"/>
        <w:jc w:val="center"/>
      </w:pPr>
      <w:r>
        <w:rPr>
          <w:sz w:val="20"/>
        </w:rPr>
        <w:t>Version 1.0  |  23 October 2026</w:t>
      </w:r>
    </w:p>
    <w:p>
      <w:r>
        <w:br w:type="page"/>
      </w:r>
    </w:p>
    <w:p>
      <w:pPr>
        <w:pStyle w:val="Heading1"/>
      </w:pPr>
      <w:r>
        <w:t>How to Use This Document</w:t>
      </w:r>
    </w:p>
    <w:p>
      <w:r>
        <w:t>This document translates five agentic cybersecurity product ideas into practical course prototypes. Each prototype includes a product definition, learning outcomes, a proposed architecture, an AI-assisted development plan, a working-project guide, a module-by-module curriculum, assessment criteria, and an enterprise capstone.</w:t>
      </w:r>
    </w:p>
    <w:p>
      <w:r>
        <w:t>Assumption: the five ideas are the five most recent ideas discussed: (1) Agentic Virtual Patching, (2) Agentic AI Vulnerability Management, (3) Agentic Attack Surface Management, (4) Agentic Configuration Reviewer, and (5) Agentic Architecture Reviewer. If “all five” was intended to refer to a different list, the scope should be adjusted.</w:t>
      </w:r>
    </w:p>
    <w:p>
      <w:pPr>
        <w:pStyle w:val="Heading2"/>
      </w:pPr>
      <w:r>
        <w:t>Recommended delivery format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20"/>
            </w:pPr>
            <w:r/>
            <w:r>
              <w:rPr>
                <w:rFonts w:ascii="Aptos" w:hAnsi="Aptos"/>
                <w:b/>
                <w:color w:val="FFFFFF"/>
                <w:sz w:val="17"/>
              </w:rPr>
              <w:t>Element</w:t>
            </w:r>
          </w:p>
        </w:tc>
        <w:tc>
          <w:tcPr>
            <w:tcW w:type="dxa" w:w="5040"/>
            <w:vAlign w:val="center"/>
            <w:shd w:fill="12304A"/>
          </w:tcPr>
          <w:p>
            <w:pPr>
              <w:spacing w:after="20"/>
            </w:pPr>
            <w:r/>
            <w:r>
              <w:rPr>
                <w:rFonts w:ascii="Aptos" w:hAnsi="Aptos"/>
                <w:b/>
                <w:color w:val="FFFFFF"/>
                <w:sz w:val="17"/>
              </w:rPr>
              <w:t>Recommended default</w:t>
            </w:r>
          </w:p>
        </w:tc>
      </w:tr>
      <w:tr>
        <w:tc>
          <w:tcPr>
            <w:tcW w:type="dxa" w:w="5040"/>
            <w:vAlign w:val="center"/>
          </w:tcPr>
          <w:p>
            <w:pPr>
              <w:spacing w:after="20"/>
            </w:pPr>
            <w:r/>
            <w:r>
              <w:rPr>
                <w:rFonts w:ascii="Aptos" w:hAnsi="Aptos"/>
                <w:b w:val="0"/>
                <w:sz w:val="16"/>
              </w:rPr>
              <w:t>Audience</w:t>
            </w:r>
          </w:p>
        </w:tc>
        <w:tc>
          <w:tcPr>
            <w:tcW w:type="dxa" w:w="5040"/>
            <w:vAlign w:val="center"/>
          </w:tcPr>
          <w:p>
            <w:pPr>
              <w:spacing w:after="20"/>
            </w:pPr>
            <w:r/>
            <w:r>
              <w:rPr>
                <w:rFonts w:ascii="Aptos" w:hAnsi="Aptos"/>
                <w:b w:val="0"/>
                <w:sz w:val="16"/>
              </w:rPr>
              <w:t>Security engineers, AppSec/DevSecOps, cloud security, security architects; intermediate level</w:t>
            </w:r>
          </w:p>
        </w:tc>
      </w:tr>
      <w:tr>
        <w:tc>
          <w:tcPr>
            <w:tcW w:type="dxa" w:w="5040"/>
            <w:vAlign w:val="center"/>
            <w:shd w:fill="F4F7F9"/>
          </w:tcPr>
          <w:p>
            <w:pPr>
              <w:spacing w:after="20"/>
            </w:pPr>
            <w:r/>
            <w:r>
              <w:rPr>
                <w:rFonts w:ascii="Aptos" w:hAnsi="Aptos"/>
                <w:b w:val="0"/>
                <w:sz w:val="16"/>
              </w:rPr>
              <w:t>Format</w:t>
            </w:r>
          </w:p>
        </w:tc>
        <w:tc>
          <w:tcPr>
            <w:tcW w:type="dxa" w:w="5040"/>
            <w:vAlign w:val="center"/>
            <w:shd w:fill="F4F7F9"/>
          </w:tcPr>
          <w:p>
            <w:pPr>
              <w:spacing w:after="20"/>
            </w:pPr>
            <w:r/>
            <w:r>
              <w:rPr>
                <w:rFonts w:ascii="Aptos" w:hAnsi="Aptos"/>
                <w:b w:val="0"/>
                <w:sz w:val="16"/>
              </w:rPr>
              <w:t>4-week guided build per course, or 2-day workshop plus a 2-week implementation sprint</w:t>
            </w:r>
          </w:p>
        </w:tc>
      </w:tr>
      <w:tr>
        <w:tc>
          <w:tcPr>
            <w:tcW w:type="dxa" w:w="5040"/>
            <w:vAlign w:val="center"/>
          </w:tcPr>
          <w:p>
            <w:pPr>
              <w:spacing w:after="20"/>
            </w:pPr>
            <w:r/>
            <w:r>
              <w:rPr>
                <w:rFonts w:ascii="Aptos" w:hAnsi="Aptos"/>
                <w:b w:val="0"/>
                <w:sz w:val="16"/>
              </w:rPr>
              <w:t>Learning model</w:t>
            </w:r>
          </w:p>
        </w:tc>
        <w:tc>
          <w:tcPr>
            <w:tcW w:type="dxa" w:w="5040"/>
            <w:vAlign w:val="center"/>
          </w:tcPr>
          <w:p>
            <w:pPr>
              <w:spacing w:after="20"/>
            </w:pPr>
            <w:r/>
            <w:r>
              <w:rPr>
                <w:rFonts w:ascii="Aptos" w:hAnsi="Aptos"/>
                <w:b w:val="0"/>
                <w:sz w:val="16"/>
              </w:rPr>
              <w:t>Learn the security concept → build a baseline → add agents → evaluate → deploy to lab → present capstone</w:t>
            </w:r>
          </w:p>
        </w:tc>
      </w:tr>
      <w:tr>
        <w:tc>
          <w:tcPr>
            <w:tcW w:type="dxa" w:w="5040"/>
            <w:vAlign w:val="center"/>
            <w:shd w:fill="F4F7F9"/>
          </w:tcPr>
          <w:p>
            <w:pPr>
              <w:spacing w:after="20"/>
            </w:pPr>
            <w:r/>
            <w:r>
              <w:rPr>
                <w:rFonts w:ascii="Aptos" w:hAnsi="Aptos"/>
                <w:b w:val="0"/>
                <w:sz w:val="16"/>
              </w:rPr>
              <w:t>Lab environment</w:t>
            </w:r>
          </w:p>
        </w:tc>
        <w:tc>
          <w:tcPr>
            <w:tcW w:type="dxa" w:w="5040"/>
            <w:vAlign w:val="center"/>
            <w:shd w:fill="F4F7F9"/>
          </w:tcPr>
          <w:p>
            <w:pPr>
              <w:spacing w:after="20"/>
            </w:pPr>
            <w:r/>
            <w:r>
              <w:rPr>
                <w:rFonts w:ascii="Aptos" w:hAnsi="Aptos"/>
                <w:b w:val="0"/>
                <w:sz w:val="16"/>
              </w:rPr>
              <w:t>Synthetic data, deliberately vulnerable demo apps, local containers, mock integrations, or explicitly authorized test tenants</w:t>
            </w:r>
          </w:p>
        </w:tc>
      </w:tr>
      <w:tr>
        <w:tc>
          <w:tcPr>
            <w:tcW w:type="dxa" w:w="5040"/>
            <w:vAlign w:val="center"/>
          </w:tcPr>
          <w:p>
            <w:pPr>
              <w:spacing w:after="20"/>
            </w:pPr>
            <w:r/>
            <w:r>
              <w:rPr>
                <w:rFonts w:ascii="Aptos" w:hAnsi="Aptos"/>
                <w:b w:val="0"/>
                <w:sz w:val="16"/>
              </w:rPr>
              <w:t>AI model strategy</w:t>
            </w:r>
          </w:p>
        </w:tc>
        <w:tc>
          <w:tcPr>
            <w:tcW w:type="dxa" w:w="5040"/>
            <w:vAlign w:val="center"/>
          </w:tcPr>
          <w:p>
            <w:pPr>
              <w:spacing w:after="20"/>
            </w:pPr>
            <w:r/>
            <w:r>
              <w:rPr>
                <w:rFonts w:ascii="Aptos" w:hAnsi="Aptos"/>
                <w:b w:val="0"/>
                <w:sz w:val="16"/>
              </w:rPr>
              <w:t>Provider-agnostic model adapter; use deterministic code for parsing, authorization, policy enforcement, and safety-critical checks</w:t>
            </w:r>
          </w:p>
        </w:tc>
      </w:tr>
      <w:tr>
        <w:tc>
          <w:tcPr>
            <w:tcW w:type="dxa" w:w="5040"/>
            <w:vAlign w:val="center"/>
            <w:shd w:fill="F4F7F9"/>
          </w:tcPr>
          <w:p>
            <w:pPr>
              <w:spacing w:after="20"/>
            </w:pPr>
            <w:r/>
            <w:r>
              <w:rPr>
                <w:rFonts w:ascii="Aptos" w:hAnsi="Aptos"/>
                <w:b w:val="0"/>
                <w:sz w:val="16"/>
              </w:rPr>
              <w:t>Assessment</w:t>
            </w:r>
          </w:p>
        </w:tc>
        <w:tc>
          <w:tcPr>
            <w:tcW w:type="dxa" w:w="5040"/>
            <w:vAlign w:val="center"/>
            <w:shd w:fill="F4F7F9"/>
          </w:tcPr>
          <w:p>
            <w:pPr>
              <w:spacing w:after="20"/>
            </w:pPr>
            <w:r/>
            <w:r>
              <w:rPr>
                <w:rFonts w:ascii="Aptos" w:hAnsi="Aptos"/>
                <w:b w:val="0"/>
                <w:sz w:val="16"/>
              </w:rPr>
              <w:t>Working software, tests, threat model, demo, operator runbook, evaluation report, and individual reflection</w:t>
            </w:r>
          </w:p>
        </w:tc>
      </w:tr>
    </w:tbl>
    <w:p/>
    <w:p>
      <w:pPr>
        <w:pStyle w:val="Heading2"/>
      </w:pPr>
      <w:r>
        <w:t>Shared engineering principles</w:t>
      </w:r>
    </w:p>
    <w:p>
      <w:pPr>
        <w:pStyle w:val="ListBullet"/>
        <w:spacing w:after="40"/>
      </w:pPr>
      <w:r>
        <w:t>Treat model output as a proposal, not trusted fact. Validate findings and generated changes with deterministic checks and tests.</w:t>
      </w:r>
    </w:p>
    <w:p>
      <w:pPr>
        <w:pStyle w:val="ListBullet"/>
        <w:spacing w:after="40"/>
      </w:pPr>
      <w:r>
        <w:t>Keep authorization outside the model. Tool access must be enforced by application code, scoped credentials, and policy checks.</w:t>
      </w:r>
    </w:p>
    <w:p>
      <w:pPr>
        <w:pStyle w:val="ListBullet"/>
        <w:spacing w:after="40"/>
      </w:pPr>
      <w:r>
        <w:t>Require human approval for consequential actions such as deploying a mitigation, changing production configuration, rotating credentials, or modifying cloud resources.</w:t>
      </w:r>
    </w:p>
    <w:p>
      <w:pPr>
        <w:pStyle w:val="ListBullet"/>
        <w:spacing w:after="40"/>
      </w:pPr>
      <w:r>
        <w:t>Log decisions, evidence sources, model/tool versions, approvals, and outcomes without unnecessarily recording secrets or sensitive payloads.</w:t>
      </w:r>
    </w:p>
    <w:p>
      <w:pPr>
        <w:pStyle w:val="ListBullet"/>
        <w:spacing w:after="40"/>
      </w:pPr>
      <w:r>
        <w:t>Use a model adapter and a tool adapter layer so courses can be delivered across different model providers and enterprise systems.</w:t>
      </w:r>
    </w:p>
    <w:p>
      <w:pPr>
        <w:pStyle w:val="ListBullet"/>
        <w:spacing w:after="40"/>
      </w:pPr>
      <w:r>
        <w:t>Evaluate false positives, false negatives, reliability, latency, cost, and safe failure behavior—not only whether a demo works.</w:t>
      </w:r>
    </w:p>
    <w:p>
      <w:pPr>
        <w:pStyle w:val="Heading2"/>
      </w:pPr>
      <w:r>
        <w:t>Shared reference architecture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Web UI / CLI</w:t>
            </w:r>
            <w:r>
              <w:br/>
            </w:r>
            <w:r>
              <w:rPr>
                <w:rFonts w:ascii="Consolas" w:hAnsi="Consolas"/>
                <w:color w:val="243746"/>
                <w:sz w:val="16"/>
              </w:rPr>
              <w:t xml:space="preserve">    |</w:t>
            </w:r>
            <w:r>
              <w:br/>
            </w:r>
            <w:r>
              <w:rPr>
                <w:rFonts w:ascii="Consolas" w:hAnsi="Consolas"/>
                <w:color w:val="243746"/>
                <w:sz w:val="16"/>
              </w:rPr>
              <w:t>Backend API + Authentication</w:t>
            </w:r>
            <w:r>
              <w:br/>
            </w:r>
            <w:r>
              <w:rPr>
                <w:rFonts w:ascii="Consolas" w:hAnsi="Consolas"/>
                <w:color w:val="243746"/>
                <w:sz w:val="16"/>
              </w:rPr>
              <w:t xml:space="preserve">    |</w:t>
            </w:r>
            <w:r>
              <w:br/>
            </w:r>
            <w:r>
              <w:rPr>
                <w:rFonts w:ascii="Consolas" w:hAnsi="Consolas"/>
                <w:color w:val="243746"/>
                <w:sz w:val="16"/>
              </w:rPr>
              <w:t>Workflow Orchestrator ---- Evaluation / Tracing</w:t>
            </w:r>
            <w:r>
              <w:br/>
            </w:r>
            <w:r>
              <w:rPr>
                <w:rFonts w:ascii="Consolas" w:hAnsi="Consolas"/>
                <w:color w:val="243746"/>
                <w:sz w:val="16"/>
              </w:rPr>
              <w:t xml:space="preserve">    |</w:t>
            </w:r>
            <w:r>
              <w:br/>
            </w:r>
            <w:r>
              <w:rPr>
                <w:rFonts w:ascii="Consolas" w:hAnsi="Consolas"/>
                <w:color w:val="243746"/>
                <w:sz w:val="16"/>
              </w:rPr>
              <w:t>Policy &amp; Permission Gate ---- Human Approval Queue</w:t>
            </w:r>
            <w:r>
              <w:br/>
            </w:r>
            <w:r>
              <w:rPr>
                <w:rFonts w:ascii="Consolas" w:hAnsi="Consolas"/>
                <w:color w:val="243746"/>
                <w:sz w:val="16"/>
              </w:rPr>
              <w:t xml:space="preserve">    |</w:t>
            </w:r>
            <w:r>
              <w:br/>
            </w:r>
            <w:r>
              <w:rPr>
                <w:rFonts w:ascii="Consolas" w:hAnsi="Consolas"/>
                <w:color w:val="243746"/>
                <w:sz w:val="16"/>
              </w:rPr>
              <w:t>Typed Tool Adapters</w:t>
            </w:r>
            <w:r>
              <w:br/>
            </w:r>
            <w:r>
              <w:rPr>
                <w:rFonts w:ascii="Consolas" w:hAnsi="Consolas"/>
                <w:color w:val="243746"/>
                <w:sz w:val="16"/>
              </w:rPr>
              <w:t xml:space="preserve">    |          |            |</w:t>
            </w:r>
            <w:r>
              <w:br/>
            </w:r>
            <w:r>
              <w:rPr>
                <w:rFonts w:ascii="Consolas" w:hAnsi="Consolas"/>
                <w:color w:val="243746"/>
                <w:sz w:val="16"/>
              </w:rPr>
              <w:t>Data Store   Security Tools  Ticketing / Source Control</w:t>
            </w:r>
            <w:r>
              <w:br/>
            </w:r>
            <w:r>
              <w:rPr>
                <w:rFonts w:ascii="Consolas" w:hAnsi="Consolas"/>
                <w:color w:val="243746"/>
                <w:sz w:val="16"/>
              </w:rPr>
              <w:t xml:space="preserve">    |</w:t>
            </w:r>
            <w:r>
              <w:br/>
            </w:r>
            <w:r>
              <w:rPr>
                <w:rFonts w:ascii="Consolas" w:hAnsi="Consolas"/>
                <w:color w:val="243746"/>
                <w:sz w:val="16"/>
              </w:rPr>
              <w:t>Audit Events + Metrics + Versioned Artifacts</w:t>
            </w:r>
          </w:p>
        </w:tc>
      </w:tr>
    </w:tbl>
    <w:p/>
    <w:p>
      <w:r>
        <w:t>Suggested baseline stack (adapt to customer constraints): Python, FastAPI, Pydantic, SQLite/PostgreSQL, pytest, Docker Compose, a lightweight web UI, and one agent framework or a small explicit state machine. Add a graph-based orchestrator only when branching, retries, persistence, or human-in-the-loop state justify it.</w:t>
      </w:r>
    </w:p>
    <w:p>
      <w:pPr>
        <w:pStyle w:val="Heading2"/>
      </w:pPr>
      <w:r>
        <w:t>AI-assisted development workflow (use for every project)</w:t>
      </w:r>
    </w:p>
    <w:p>
      <w:pPr>
        <w:pStyle w:val="ListNumber"/>
        <w:spacing w:after="40"/>
      </w:pPr>
      <w:r>
        <w:t>Write a one-page product brief: users, problem, success metric, out-of-scope behavior, data classification, and safety constraints.</w:t>
      </w:r>
    </w:p>
    <w:p>
      <w:pPr>
        <w:pStyle w:val="ListNumber"/>
        <w:spacing w:after="40"/>
      </w:pPr>
      <w:r>
        <w:t>Ask the coding assistant to propose a repository structure and interface contracts first; review the plan before generating code.</w:t>
      </w:r>
    </w:p>
    <w:p>
      <w:pPr>
        <w:pStyle w:val="ListNumber"/>
        <w:spacing w:after="40"/>
      </w:pPr>
      <w:r>
        <w:t>Build a deterministic baseline before adding an LLM: parsers, schemas, rules, mock connectors, and tests.</w:t>
      </w:r>
    </w:p>
    <w:p>
      <w:pPr>
        <w:pStyle w:val="ListNumber"/>
        <w:spacing w:after="40"/>
      </w:pPr>
      <w:r>
        <w:t>Implement one vertical slice at a time: input → analysis → finding → validation → output.</w:t>
      </w:r>
    </w:p>
    <w:p>
      <w:pPr>
        <w:pStyle w:val="ListNumber"/>
        <w:spacing w:after="40"/>
      </w:pPr>
      <w:r>
        <w:t>Use the AI assistant to draft tests, fixtures, documentation, and code reviews; run the tests and inspect diffs rather than accepting generated code blindly.</w:t>
      </w:r>
    </w:p>
    <w:p>
      <w:pPr>
        <w:pStyle w:val="ListNumber"/>
        <w:spacing w:after="40"/>
      </w:pPr>
      <w:r>
        <w:t>Add agent/tool calls behind typed interfaces with strict schemas, timeouts, retries, least privilege, and explicit error handling.</w:t>
      </w:r>
    </w:p>
    <w:p>
      <w:pPr>
        <w:pStyle w:val="ListNumber"/>
        <w:spacing w:after="40"/>
      </w:pPr>
      <w:r>
        <w:t>Create a golden evaluation set with expected findings and benign cases; measure quality before and after prompt/model changes.</w:t>
      </w:r>
    </w:p>
    <w:p>
      <w:pPr>
        <w:pStyle w:val="ListNumber"/>
        <w:spacing w:after="40"/>
      </w:pPr>
      <w:r>
        <w:t>Run threat modeling and adversarial tests, then package the lab with repeatable setup, teardown, and reset instructions.</w:t>
      </w:r>
    </w:p>
    <w:p>
      <w:pPr>
        <w:pStyle w:val="ListNumber"/>
        <w:spacing w:after="40"/>
      </w:pPr>
      <w:r>
        <w:t>Produce an operator runbook, architecture diagram, known limitations, data-flow notes, and a demo script.</w:t>
      </w:r>
    </w:p>
    <w:p>
      <w:r>
        <w:br w:type="page"/>
      </w:r>
    </w:p>
    <w:p>
      <w:pPr>
        <w:pStyle w:val="Heading1"/>
      </w:pPr>
      <w:r>
        <w:t>Course 1 — Agentic Virtual Patching Platform</w:t>
      </w:r>
    </w:p>
    <w:p>
      <w:r>
        <w:rPr>
          <w:i/>
          <w:color w:val="176B87"/>
        </w:rPr>
        <w:t>From vulnerability finding to tested interim mitigation</w:t>
      </w:r>
    </w:p>
    <w:p>
      <w:pPr>
        <w:pStyle w:val="Heading2"/>
      </w:pPr>
      <w:r>
        <w:t>Product definition</w:t>
      </w:r>
    </w:p>
    <w:p>
      <w:r>
        <w:t>A workflow that ingests a verified vulnerability finding, gathers asset and application context, proposes a virtual mitigation for a supported enforcement point, validates it against a test suite, and prepares a human-approved deployment package.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Audience</w:t>
            </w:r>
          </w:p>
        </w:tc>
        <w:tc>
          <w:tcPr>
            <w:tcW w:type="dxa" w:w="3360"/>
            <w:vAlign w:val="center"/>
            <w:shd w:fill="12304A"/>
          </w:tcPr>
          <w:p>
            <w:pPr>
              <w:spacing w:after="20"/>
            </w:pPr>
            <w:r/>
            <w:r>
              <w:rPr>
                <w:rFonts w:ascii="Aptos" w:hAnsi="Aptos"/>
                <w:b/>
                <w:color w:val="FFFFFF"/>
                <w:sz w:val="17"/>
              </w:rPr>
              <w:t>Duration</w:t>
            </w:r>
          </w:p>
        </w:tc>
        <w:tc>
          <w:tcPr>
            <w:tcW w:type="dxa" w:w="3360"/>
            <w:vAlign w:val="center"/>
            <w:shd w:fill="12304A"/>
          </w:tcPr>
          <w:p>
            <w:pPr>
              <w:spacing w:after="20"/>
            </w:pPr>
            <w:r/>
            <w:r>
              <w:rPr>
                <w:rFonts w:ascii="Aptos" w:hAnsi="Aptos"/>
                <w:b/>
                <w:color w:val="FFFFFF"/>
                <w:sz w:val="17"/>
              </w:rPr>
              <w:t>Prerequisites</w:t>
            </w:r>
          </w:p>
        </w:tc>
      </w:tr>
      <w:tr>
        <w:tc>
          <w:tcPr>
            <w:tcW w:type="dxa" w:w="3360"/>
            <w:vAlign w:val="center"/>
          </w:tcPr>
          <w:p>
            <w:pPr>
              <w:spacing w:after="20"/>
            </w:pPr>
            <w:r/>
            <w:r>
              <w:rPr>
                <w:rFonts w:ascii="Aptos" w:hAnsi="Aptos"/>
                <w:b w:val="0"/>
                <w:sz w:val="16"/>
              </w:rPr>
              <w:t>Application security, product security, DevSecOps, WAF/platform engineers, vulnerability management teams.</w:t>
            </w:r>
          </w:p>
        </w:tc>
        <w:tc>
          <w:tcPr>
            <w:tcW w:type="dxa" w:w="3360"/>
            <w:vAlign w:val="center"/>
          </w:tcPr>
          <w:p>
            <w:pPr>
              <w:spacing w:after="20"/>
            </w:pPr>
            <w:r/>
            <w:r>
              <w:rPr>
                <w:rFonts w:ascii="Aptos" w:hAnsi="Aptos"/>
                <w:b w:val="0"/>
                <w:sz w:val="16"/>
              </w:rPr>
              <w:t>4 weeks; approximately 6–8 hours guided instruction plus 6–10 hours lab work per week.</w:t>
            </w:r>
          </w:p>
        </w:tc>
        <w:tc>
          <w:tcPr>
            <w:tcW w:type="dxa" w:w="3360"/>
            <w:vAlign w:val="center"/>
          </w:tcPr>
          <w:p>
            <w:pPr>
              <w:spacing w:after="20"/>
            </w:pPr>
            <w:r/>
            <w:r>
              <w:rPr>
                <w:rFonts w:ascii="Aptos" w:hAnsi="Aptos"/>
                <w:b w:val="0"/>
                <w:sz w:val="16"/>
              </w:rPr>
              <w:t>Basic HTTP, web application security, reverse proxies/WAF concepts, Python, and container basics.</w:t>
            </w:r>
          </w:p>
        </w:tc>
      </w:tr>
    </w:tbl>
    <w:p/>
    <w:p>
      <w:pPr>
        <w:pStyle w:val="Heading2"/>
      </w:pPr>
      <w:r>
        <w:t>Learning outcomes</w:t>
      </w:r>
    </w:p>
    <w:p>
      <w:pPr>
        <w:pStyle w:val="ListBullet"/>
        <w:spacing w:after="40"/>
      </w:pPr>
      <w:r>
        <w:t>Explain the role and limits of virtual patching as an interim mitigation, not a substitute for a permanent fix.</w:t>
      </w:r>
    </w:p>
    <w:p>
      <w:pPr>
        <w:pStyle w:val="ListBullet"/>
        <w:spacing w:after="40"/>
      </w:pPr>
      <w:r>
        <w:t>Build a finding intake and evidence/context model.</w:t>
      </w:r>
    </w:p>
    <w:p>
      <w:pPr>
        <w:pStyle w:val="ListBullet"/>
        <w:spacing w:after="40"/>
      </w:pPr>
      <w:r>
        <w:t>Generate candidate rules for a lab enforcement point using constrained templates.</w:t>
      </w:r>
    </w:p>
    <w:p>
      <w:pPr>
        <w:pStyle w:val="ListBullet"/>
        <w:spacing w:after="40"/>
      </w:pPr>
      <w:r>
        <w:t>Create positive, negative, regression, and bypass-oriented test cases.</w:t>
      </w:r>
    </w:p>
    <w:p>
      <w:pPr>
        <w:pStyle w:val="ListBullet"/>
        <w:spacing w:after="40"/>
      </w:pPr>
      <w:r>
        <w:t>Produce an approval package with test evidence, rollback instructions, and monitoring criteria.</w:t>
      </w:r>
    </w:p>
    <w:p>
      <w:pPr>
        <w:pStyle w:val="Heading2"/>
      </w:pPr>
      <w:r>
        <w:t>Reference architecture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Scanner finding / advisory</w:t>
            </w:r>
            <w:r>
              <w:br/>
            </w:r>
            <w:r>
              <w:rPr>
                <w:rFonts w:ascii="Consolas" w:hAnsi="Consolas"/>
                <w:color w:val="243746"/>
                <w:sz w:val="16"/>
              </w:rPr>
              <w:t xml:space="preserve">        |</w:t>
            </w:r>
            <w:r>
              <w:br/>
            </w:r>
            <w:r>
              <w:rPr>
                <w:rFonts w:ascii="Consolas" w:hAnsi="Consolas"/>
                <w:color w:val="243746"/>
                <w:sz w:val="16"/>
              </w:rPr>
              <w:t>Finding normalizer + evidence store</w:t>
            </w:r>
            <w:r>
              <w:br/>
            </w:r>
            <w:r>
              <w:rPr>
                <w:rFonts w:ascii="Consolas" w:hAnsi="Consolas"/>
                <w:color w:val="243746"/>
                <w:sz w:val="16"/>
              </w:rPr>
              <w:t xml:space="preserve">        |</w:t>
            </w:r>
            <w:r>
              <w:br/>
            </w:r>
            <w:r>
              <w:rPr>
                <w:rFonts w:ascii="Consolas" w:hAnsi="Consolas"/>
                <w:color w:val="243746"/>
                <w:sz w:val="16"/>
              </w:rPr>
              <w:t>Asset / endpoint context collector</w:t>
            </w:r>
            <w:r>
              <w:br/>
            </w:r>
            <w:r>
              <w:rPr>
                <w:rFonts w:ascii="Consolas" w:hAnsi="Consolas"/>
                <w:color w:val="243746"/>
                <w:sz w:val="16"/>
              </w:rPr>
              <w:t xml:space="preserve">        |</w:t>
            </w:r>
            <w:r>
              <w:br/>
            </w:r>
            <w:r>
              <w:rPr>
                <w:rFonts w:ascii="Consolas" w:hAnsi="Consolas"/>
                <w:color w:val="243746"/>
                <w:sz w:val="16"/>
              </w:rPr>
              <w:t>Mitigation planning agent</w:t>
            </w:r>
            <w:r>
              <w:br/>
            </w:r>
            <w:r>
              <w:rPr>
                <w:rFonts w:ascii="Consolas" w:hAnsi="Consolas"/>
                <w:color w:val="243746"/>
                <w:sz w:val="16"/>
              </w:rPr>
              <w:t xml:space="preserve">        |</w:t>
            </w:r>
            <w:r>
              <w:br/>
            </w:r>
            <w:r>
              <w:rPr>
                <w:rFonts w:ascii="Consolas" w:hAnsi="Consolas"/>
                <w:color w:val="243746"/>
                <w:sz w:val="16"/>
              </w:rPr>
              <w:t>Candidate rule generator (template-constrained)</w:t>
            </w:r>
            <w:r>
              <w:br/>
            </w:r>
            <w:r>
              <w:rPr>
                <w:rFonts w:ascii="Consolas" w:hAnsi="Consolas"/>
                <w:color w:val="243746"/>
                <w:sz w:val="16"/>
              </w:rPr>
              <w:t xml:space="preserve">        |</w:t>
            </w:r>
            <w:r>
              <w:br/>
            </w:r>
            <w:r>
              <w:rPr>
                <w:rFonts w:ascii="Consolas" w:hAnsi="Consolas"/>
                <w:color w:val="243746"/>
                <w:sz w:val="16"/>
              </w:rPr>
              <w:t>Isolated test harness: malicious + legitimate cases</w:t>
            </w:r>
            <w:r>
              <w:br/>
            </w:r>
            <w:r>
              <w:rPr>
                <w:rFonts w:ascii="Consolas" w:hAnsi="Consolas"/>
                <w:color w:val="243746"/>
                <w:sz w:val="16"/>
              </w:rPr>
              <w:t xml:space="preserve">        |</w:t>
            </w:r>
            <w:r>
              <w:br/>
            </w:r>
            <w:r>
              <w:rPr>
                <w:rFonts w:ascii="Consolas" w:hAnsi="Consolas"/>
                <w:color w:val="243746"/>
                <w:sz w:val="16"/>
              </w:rPr>
              <w:t>Validation gate + reviewer approval</w:t>
            </w:r>
            <w:r>
              <w:br/>
            </w:r>
            <w:r>
              <w:rPr>
                <w:rFonts w:ascii="Consolas" w:hAnsi="Consolas"/>
                <w:color w:val="243746"/>
                <w:sz w:val="16"/>
              </w:rPr>
              <w:t xml:space="preserve">        |</w:t>
            </w:r>
            <w:r>
              <w:br/>
            </w:r>
            <w:r>
              <w:rPr>
                <w:rFonts w:ascii="Consolas" w:hAnsi="Consolas"/>
                <w:color w:val="243746"/>
                <w:sz w:val="16"/>
              </w:rPr>
              <w:t>Staging deployment adapter</w:t>
            </w:r>
            <w:r>
              <w:br/>
            </w:r>
            <w:r>
              <w:rPr>
                <w:rFonts w:ascii="Consolas" w:hAnsi="Consolas"/>
                <w:color w:val="243746"/>
                <w:sz w:val="16"/>
              </w:rPr>
              <w:t xml:space="preserve">        |</w:t>
            </w:r>
            <w:r>
              <w:br/>
            </w:r>
            <w:r>
              <w:rPr>
                <w:rFonts w:ascii="Consolas" w:hAnsi="Consolas"/>
                <w:color w:val="243746"/>
                <w:sz w:val="16"/>
              </w:rPr>
              <w:t>Monitoring, rollback, audit</w:t>
            </w:r>
          </w:p>
        </w:tc>
      </w:tr>
    </w:tbl>
    <w:p/>
    <w:p>
      <w:pPr>
        <w:pStyle w:val="Heading2"/>
      </w:pPr>
      <w:r>
        <w:t>Suggested repository structure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virtual-patch-lab/</w:t>
            </w:r>
            <w:r>
              <w:br/>
            </w:r>
            <w:r>
              <w:rPr>
                <w:rFonts w:ascii="Consolas" w:hAnsi="Consolas"/>
                <w:color w:val="243746"/>
                <w:sz w:val="16"/>
              </w:rPr>
              <w:t xml:space="preserve">  app/                 # API, schemas, orchestration</w:t>
            </w:r>
            <w:r>
              <w:br/>
            </w:r>
            <w:r>
              <w:rPr>
                <w:rFonts w:ascii="Consolas" w:hAnsi="Consolas"/>
                <w:color w:val="243746"/>
                <w:sz w:val="16"/>
              </w:rPr>
              <w:t xml:space="preserve">  connectors/          # scanner mock, reverse-proxy/WAF adapter</w:t>
            </w:r>
            <w:r>
              <w:br/>
            </w:r>
            <w:r>
              <w:rPr>
                <w:rFonts w:ascii="Consolas" w:hAnsi="Consolas"/>
                <w:color w:val="243746"/>
                <w:sz w:val="16"/>
              </w:rPr>
              <w:t xml:space="preserve">  rules/               # versioned candidate rule templates</w:t>
            </w:r>
            <w:r>
              <w:br/>
            </w:r>
            <w:r>
              <w:rPr>
                <w:rFonts w:ascii="Consolas" w:hAnsi="Consolas"/>
                <w:color w:val="243746"/>
                <w:sz w:val="16"/>
              </w:rPr>
              <w:t xml:space="preserve">  policies/            # allowed rule types and deployment constraints</w:t>
            </w:r>
            <w:r>
              <w:br/>
            </w:r>
            <w:r>
              <w:rPr>
                <w:rFonts w:ascii="Consolas" w:hAnsi="Consolas"/>
                <w:color w:val="243746"/>
                <w:sz w:val="16"/>
              </w:rPr>
              <w:t xml:space="preserve">  evals/               # golden test cases and scoring</w:t>
            </w:r>
            <w:r>
              <w:br/>
            </w:r>
            <w:r>
              <w:rPr>
                <w:rFonts w:ascii="Consolas" w:hAnsi="Consolas"/>
                <w:color w:val="243746"/>
                <w:sz w:val="16"/>
              </w:rPr>
              <w:t xml:space="preserve">  fixtures/            # synthetic findings and HTTP traffic</w:t>
            </w:r>
            <w:r>
              <w:br/>
            </w:r>
            <w:r>
              <w:rPr>
                <w:rFonts w:ascii="Consolas" w:hAnsi="Consolas"/>
                <w:color w:val="243746"/>
                <w:sz w:val="16"/>
              </w:rPr>
              <w:t xml:space="preserve">  tests/               # unit, integration, regression tests</w:t>
            </w:r>
            <w:r>
              <w:br/>
            </w:r>
            <w:r>
              <w:rPr>
                <w:rFonts w:ascii="Consolas" w:hAnsi="Consolas"/>
                <w:color w:val="243746"/>
                <w:sz w:val="16"/>
              </w:rPr>
              <w:t xml:space="preserve">  docs/                # threat model, runbook, architecture</w:t>
            </w:r>
            <w:r>
              <w:br/>
            </w:r>
            <w:r>
              <w:rPr>
                <w:rFonts w:ascii="Consolas" w:hAnsi="Consolas"/>
                <w:color w:val="243746"/>
                <w:sz w:val="16"/>
              </w:rPr>
              <w:t xml:space="preserve">  docker-compose.yml</w:t>
            </w:r>
            <w:r>
              <w:br/>
            </w:r>
            <w:r>
              <w:rPr>
                <w:rFonts w:ascii="Consolas" w:hAnsi="Consolas"/>
                <w:color w:val="243746"/>
                <w:sz w:val="16"/>
              </w:rPr>
              <w:t xml:space="preserve">  README.md</w:t>
            </w:r>
          </w:p>
        </w:tc>
      </w:tr>
    </w:tbl>
    <w:p/>
    <w:p>
      <w:pPr>
        <w:pStyle w:val="Heading2"/>
      </w:pPr>
      <w:r>
        <w:t>End-to-end working project guide</w:t>
      </w:r>
    </w:p>
    <w:p>
      <w:r>
        <w:t>Build sequence. Each step should result in a tested, reviewable increment. Use AI coding assistance to draft code and tests, but inspect generated diffs and run the full test suite after each milestone.</w:t>
      </w:r>
    </w:p>
    <w:p>
      <w:pPr>
        <w:spacing w:after="60"/>
      </w:pPr>
      <w:r>
        <w:rPr>
          <w:b/>
        </w:rPr>
        <w:t xml:space="preserve">1. Define scope and lab — </w:t>
      </w:r>
      <w:r>
        <w:t>Select one deliberately vulnerable demo endpoint and one local enforcement point. Define which rule types are allowed and what is explicitly out of scope.</w:t>
      </w:r>
    </w:p>
    <w:p>
      <w:pPr>
        <w:spacing w:after="60"/>
      </w:pPr>
      <w:r>
        <w:rPr>
          <w:b/>
        </w:rPr>
        <w:t xml:space="preserve">2. Build finding ingestion — </w:t>
      </w:r>
      <w:r>
        <w:t>Create a typed vulnerability record with advisory ID, affected component, affected endpoint, evidence references, confidence, and source timestamp. Add a mock scanner JSON importer.</w:t>
      </w:r>
    </w:p>
    <w:p>
      <w:pPr>
        <w:spacing w:after="60"/>
      </w:pPr>
      <w:r>
        <w:rPr>
          <w:b/>
        </w:rPr>
        <w:t xml:space="preserve">3. Build context collection — </w:t>
      </w:r>
      <w:r>
        <w:t>Collect endpoint, application owner, environment, and route metadata from fixtures or a demo app. Do not infer reachability without evidence.</w:t>
      </w:r>
    </w:p>
    <w:p>
      <w:pPr>
        <w:spacing w:after="60"/>
      </w:pPr>
      <w:r>
        <w:rPr>
          <w:b/>
        </w:rPr>
        <w:t xml:space="preserve">4. Add mitigation planning — </w:t>
      </w:r>
      <w:r>
        <w:t>Use an agent to summarize the issue and propose a mitigation strategy from an approved playbook. Require citations to supplied evidence and mark unknowns.</w:t>
      </w:r>
    </w:p>
    <w:p>
      <w:pPr>
        <w:spacing w:after="60"/>
      </w:pPr>
      <w:r>
        <w:rPr>
          <w:b/>
        </w:rPr>
        <w:t xml:space="preserve">5. Generate constrained candidates — </w:t>
      </w:r>
      <w:r>
        <w:t>Generate rules only through approved templates and a schema. Reject arbitrary configuration directives or rules outside the lab's supported format.</w:t>
      </w:r>
    </w:p>
    <w:p>
      <w:pPr>
        <w:spacing w:after="60"/>
      </w:pPr>
      <w:r>
        <w:rPr>
          <w:b/>
        </w:rPr>
        <w:t xml:space="preserve">6. Build the test harness — </w:t>
      </w:r>
      <w:r>
        <w:t>Create positive tests for the target test case, benign traffic tests, regression tests, and variations that challenge simplistic matching. Store expected outcomes.</w:t>
      </w:r>
    </w:p>
    <w:p>
      <w:pPr>
        <w:spacing w:after="60"/>
      </w:pPr>
      <w:r>
        <w:rPr>
          <w:b/>
        </w:rPr>
        <w:t xml:space="preserve">7. Validate and score — </w:t>
      </w:r>
      <w:r>
        <w:t>Run tests against the isolated proxy/WAF. Report blocked target cases, allowed benign cases, limitations, and confidence. Fail closed if validation is incomplete.</w:t>
      </w:r>
    </w:p>
    <w:p>
      <w:pPr>
        <w:spacing w:after="60"/>
      </w:pPr>
      <w:r>
        <w:rPr>
          <w:b/>
        </w:rPr>
        <w:t xml:space="preserve">8. Add approval and staging deployment — </w:t>
      </w:r>
      <w:r>
        <w:t>Create a review bundle with diff, test results, owner, expiry, rollback command, and approver. Deploy only to the lab staging environment after explicit approval.</w:t>
      </w:r>
    </w:p>
    <w:p>
      <w:pPr>
        <w:spacing w:after="60"/>
      </w:pPr>
      <w:r>
        <w:rPr>
          <w:b/>
        </w:rPr>
        <w:t xml:space="preserve">9. Monitor and document — </w:t>
      </w:r>
      <w:r>
        <w:t>Record request/block metrics from synthetic traffic, add rollback exercise, and produce an operator runbook.</w:t>
      </w:r>
    </w:p>
    <w:p>
      <w:pPr>
        <w:pStyle w:val="Heading2"/>
      </w:pPr>
      <w:r>
        <w:t>Complete course prototype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Module</w:t>
            </w:r>
          </w:p>
        </w:tc>
        <w:tc>
          <w:tcPr>
            <w:tcW w:type="dxa" w:w="3360"/>
            <w:vAlign w:val="center"/>
            <w:shd w:fill="12304A"/>
          </w:tcPr>
          <w:p>
            <w:pPr>
              <w:spacing w:after="20"/>
            </w:pPr>
            <w:r/>
            <w:r>
              <w:rPr>
                <w:rFonts w:ascii="Aptos" w:hAnsi="Aptos"/>
                <w:b/>
                <w:color w:val="FFFFFF"/>
                <w:sz w:val="17"/>
              </w:rPr>
              <w:t>Topics and lab activities</w:t>
            </w:r>
          </w:p>
        </w:tc>
        <w:tc>
          <w:tcPr>
            <w:tcW w:type="dxa" w:w="3360"/>
            <w:vAlign w:val="center"/>
            <w:shd w:fill="12304A"/>
          </w:tcPr>
          <w:p>
            <w:pPr>
              <w:spacing w:after="20"/>
            </w:pPr>
            <w:r/>
            <w:r>
              <w:rPr>
                <w:rFonts w:ascii="Aptos" w:hAnsi="Aptos"/>
                <w:b/>
                <w:color w:val="FFFFFF"/>
                <w:sz w:val="17"/>
              </w:rPr>
              <w:t>Module deliverable</w:t>
            </w:r>
          </w:p>
        </w:tc>
      </w:tr>
      <w:tr>
        <w:tc>
          <w:tcPr>
            <w:tcW w:type="dxa" w:w="3360"/>
            <w:vAlign w:val="center"/>
          </w:tcPr>
          <w:p>
            <w:pPr>
              <w:spacing w:after="20"/>
            </w:pPr>
            <w:r/>
            <w:r>
              <w:rPr>
                <w:rFonts w:ascii="Aptos" w:hAnsi="Aptos"/>
                <w:b w:val="0"/>
                <w:sz w:val="16"/>
              </w:rPr>
              <w:t>Week 1 — Virtual patching fundamentals and baseline</w:t>
            </w:r>
          </w:p>
        </w:tc>
        <w:tc>
          <w:tcPr>
            <w:tcW w:type="dxa" w:w="3360"/>
            <w:vAlign w:val="center"/>
          </w:tcPr>
          <w:p>
            <w:pPr>
              <w:spacing w:after="20"/>
            </w:pPr>
            <w:r/>
            <w:r>
              <w:rPr>
                <w:rFonts w:ascii="Aptos" w:hAnsi="Aptos"/>
                <w:b w:val="0"/>
                <w:sz w:val="16"/>
              </w:rPr>
              <w:t>Threat model, HTTP/WAF basics, lab setup, finding schema, mock scanner importer.</w:t>
            </w:r>
          </w:p>
        </w:tc>
        <w:tc>
          <w:tcPr>
            <w:tcW w:type="dxa" w:w="3360"/>
            <w:vAlign w:val="center"/>
          </w:tcPr>
          <w:p>
            <w:pPr>
              <w:spacing w:after="20"/>
            </w:pPr>
            <w:r/>
            <w:r>
              <w:rPr>
                <w:rFonts w:ascii="Aptos" w:hAnsi="Aptos"/>
                <w:b w:val="0"/>
                <w:sz w:val="16"/>
              </w:rPr>
              <w:t>Working finding intake + reproducible lab.</w:t>
            </w:r>
          </w:p>
        </w:tc>
      </w:tr>
      <w:tr>
        <w:tc>
          <w:tcPr>
            <w:tcW w:type="dxa" w:w="3360"/>
            <w:vAlign w:val="center"/>
            <w:shd w:fill="F4F7F9"/>
          </w:tcPr>
          <w:p>
            <w:pPr>
              <w:spacing w:after="20"/>
            </w:pPr>
            <w:r/>
            <w:r>
              <w:rPr>
                <w:rFonts w:ascii="Aptos" w:hAnsi="Aptos"/>
                <w:b w:val="0"/>
                <w:sz w:val="16"/>
              </w:rPr>
              <w:t>Week 2 — Agentic analysis and candidate generation</w:t>
            </w:r>
          </w:p>
        </w:tc>
        <w:tc>
          <w:tcPr>
            <w:tcW w:type="dxa" w:w="3360"/>
            <w:vAlign w:val="center"/>
            <w:shd w:fill="F4F7F9"/>
          </w:tcPr>
          <w:p>
            <w:pPr>
              <w:spacing w:after="20"/>
            </w:pPr>
            <w:r/>
            <w:r>
              <w:rPr>
                <w:rFonts w:ascii="Aptos" w:hAnsi="Aptos"/>
                <w:b w:val="0"/>
                <w:sz w:val="16"/>
              </w:rPr>
              <w:t>Context retrieval, evidence-grounded reasoning, constrained rule templates, structured outputs.</w:t>
            </w:r>
          </w:p>
        </w:tc>
        <w:tc>
          <w:tcPr>
            <w:tcW w:type="dxa" w:w="3360"/>
            <w:vAlign w:val="center"/>
            <w:shd w:fill="F4F7F9"/>
          </w:tcPr>
          <w:p>
            <w:pPr>
              <w:spacing w:after="20"/>
            </w:pPr>
            <w:r/>
            <w:r>
              <w:rPr>
                <w:rFonts w:ascii="Aptos" w:hAnsi="Aptos"/>
                <w:b w:val="0"/>
                <w:sz w:val="16"/>
              </w:rPr>
              <w:t>Candidate mitigation generator.</w:t>
            </w:r>
          </w:p>
        </w:tc>
      </w:tr>
      <w:tr>
        <w:tc>
          <w:tcPr>
            <w:tcW w:type="dxa" w:w="3360"/>
            <w:vAlign w:val="center"/>
          </w:tcPr>
          <w:p>
            <w:pPr>
              <w:spacing w:after="20"/>
            </w:pPr>
            <w:r/>
            <w:r>
              <w:rPr>
                <w:rFonts w:ascii="Aptos" w:hAnsi="Aptos"/>
                <w:b w:val="0"/>
                <w:sz w:val="16"/>
              </w:rPr>
              <w:t>Week 3 — Validation and safety controls</w:t>
            </w:r>
          </w:p>
        </w:tc>
        <w:tc>
          <w:tcPr>
            <w:tcW w:type="dxa" w:w="3360"/>
            <w:vAlign w:val="center"/>
          </w:tcPr>
          <w:p>
            <w:pPr>
              <w:spacing w:after="20"/>
            </w:pPr>
            <w:r/>
            <w:r>
              <w:rPr>
                <w:rFonts w:ascii="Aptos" w:hAnsi="Aptos"/>
                <w:b w:val="0"/>
                <w:sz w:val="16"/>
              </w:rPr>
              <w:t>Positive/negative tests, regression, false positives, bypass tests, approval gate.</w:t>
            </w:r>
          </w:p>
        </w:tc>
        <w:tc>
          <w:tcPr>
            <w:tcW w:type="dxa" w:w="3360"/>
            <w:vAlign w:val="center"/>
          </w:tcPr>
          <w:p>
            <w:pPr>
              <w:spacing w:after="20"/>
            </w:pPr>
            <w:r/>
            <w:r>
              <w:rPr>
                <w:rFonts w:ascii="Aptos" w:hAnsi="Aptos"/>
                <w:b w:val="0"/>
                <w:sz w:val="16"/>
              </w:rPr>
              <w:t>Automated validation report.</w:t>
            </w:r>
          </w:p>
        </w:tc>
      </w:tr>
      <w:tr>
        <w:tc>
          <w:tcPr>
            <w:tcW w:type="dxa" w:w="3360"/>
            <w:vAlign w:val="center"/>
            <w:shd w:fill="F4F7F9"/>
          </w:tcPr>
          <w:p>
            <w:pPr>
              <w:spacing w:after="20"/>
            </w:pPr>
            <w:r/>
            <w:r>
              <w:rPr>
                <w:rFonts w:ascii="Aptos" w:hAnsi="Aptos"/>
                <w:b w:val="0"/>
                <w:sz w:val="16"/>
              </w:rPr>
              <w:t>Week 4 — Integration and operations</w:t>
            </w:r>
          </w:p>
        </w:tc>
        <w:tc>
          <w:tcPr>
            <w:tcW w:type="dxa" w:w="3360"/>
            <w:vAlign w:val="center"/>
            <w:shd w:fill="F4F7F9"/>
          </w:tcPr>
          <w:p>
            <w:pPr>
              <w:spacing w:after="20"/>
            </w:pPr>
            <w:r/>
            <w:r>
              <w:rPr>
                <w:rFonts w:ascii="Aptos" w:hAnsi="Aptos"/>
                <w:b w:val="0"/>
                <w:sz w:val="16"/>
              </w:rPr>
              <w:t>Staging adapter, monitoring, rollback, audit, capstone demo.</w:t>
            </w:r>
          </w:p>
        </w:tc>
        <w:tc>
          <w:tcPr>
            <w:tcW w:type="dxa" w:w="3360"/>
            <w:vAlign w:val="center"/>
            <w:shd w:fill="F4F7F9"/>
          </w:tcPr>
          <w:p>
            <w:pPr>
              <w:spacing w:after="20"/>
            </w:pPr>
            <w:r/>
            <w:r>
              <w:rPr>
                <w:rFonts w:ascii="Aptos" w:hAnsi="Aptos"/>
                <w:b w:val="0"/>
                <w:sz w:val="16"/>
              </w:rPr>
              <w:t>End-to-end lab platform and runbook.</w:t>
            </w:r>
          </w:p>
        </w:tc>
      </w:tr>
    </w:tbl>
    <w:p/>
    <w:p>
      <w:pPr>
        <w:pStyle w:val="Heading2"/>
      </w:pPr>
      <w:r>
        <w:t>Capstone acceptance criteria</w:t>
      </w:r>
    </w:p>
    <w:p>
      <w:pPr>
        <w:pStyle w:val="ListBullet"/>
        <w:spacing w:after="40"/>
      </w:pPr>
      <w:r>
        <w:t>Finding ingestion is repeatable and validates input schema.</w:t>
      </w:r>
    </w:p>
    <w:p>
      <w:pPr>
        <w:pStyle w:val="ListBullet"/>
        <w:spacing w:after="40"/>
      </w:pPr>
      <w:r>
        <w:t>Every proposed mitigation links to evidence and identifies assumptions.</w:t>
      </w:r>
    </w:p>
    <w:p>
      <w:pPr>
        <w:pStyle w:val="ListBullet"/>
        <w:spacing w:after="40"/>
      </w:pPr>
      <w:r>
        <w:t>Candidate rules are restricted to supported templates and lab scope.</w:t>
      </w:r>
    </w:p>
    <w:p>
      <w:pPr>
        <w:pStyle w:val="ListBullet"/>
        <w:spacing w:after="40"/>
      </w:pPr>
      <w:r>
        <w:t>Tests include target cases and legitimate traffic; results are reproducible.</w:t>
      </w:r>
    </w:p>
    <w:p>
      <w:pPr>
        <w:pStyle w:val="ListBullet"/>
        <w:spacing w:after="40"/>
      </w:pPr>
      <w:r>
        <w:t>No deployment action occurs without explicit approval.</w:t>
      </w:r>
    </w:p>
    <w:p>
      <w:pPr>
        <w:pStyle w:val="ListBullet"/>
        <w:spacing w:after="40"/>
      </w:pPr>
      <w:r>
        <w:t>Rollback is tested and documented; limitations are visible in the report.</w:t>
      </w:r>
    </w:p>
    <w:p>
      <w:pPr>
        <w:pStyle w:val="Heading2"/>
      </w:pPr>
      <w:r>
        <w:t>Safety, limitations, and deployment boundary</w:t>
      </w:r>
    </w:p>
    <w:p>
      <w:r>
        <w:t>A virtual patch can miss variants, block legitimate traffic, or create a false sense of security. The course must state that test-suite success does not prove complete exploit coverage. Keep all rule execution in a lab or authorized staging environment.</w:t>
      </w:r>
    </w:p>
    <w:p>
      <w:pPr>
        <w:pStyle w:val="Heading2"/>
      </w:pPr>
      <w:r>
        <w:t>Suggested student assessment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Assessment area</w:t>
            </w:r>
          </w:p>
        </w:tc>
        <w:tc>
          <w:tcPr>
            <w:tcW w:type="dxa" w:w="3360"/>
            <w:vAlign w:val="center"/>
            <w:shd w:fill="12304A"/>
          </w:tcPr>
          <w:p>
            <w:pPr>
              <w:spacing w:after="20"/>
            </w:pPr>
            <w:r/>
            <w:r>
              <w:rPr>
                <w:rFonts w:ascii="Aptos" w:hAnsi="Aptos"/>
                <w:b/>
                <w:color w:val="FFFFFF"/>
                <w:sz w:val="17"/>
              </w:rPr>
              <w:t>Weight</w:t>
            </w:r>
          </w:p>
        </w:tc>
        <w:tc>
          <w:tcPr>
            <w:tcW w:type="dxa" w:w="3360"/>
            <w:vAlign w:val="center"/>
            <w:shd w:fill="12304A"/>
          </w:tcPr>
          <w:p>
            <w:pPr>
              <w:spacing w:after="20"/>
            </w:pPr>
            <w:r/>
            <w:r>
              <w:rPr>
                <w:rFonts w:ascii="Aptos" w:hAnsi="Aptos"/>
                <w:b/>
                <w:color w:val="FFFFFF"/>
                <w:sz w:val="17"/>
              </w:rPr>
              <w:t>Evidence</w:t>
            </w:r>
          </w:p>
        </w:tc>
      </w:tr>
      <w:tr>
        <w:tc>
          <w:tcPr>
            <w:tcW w:type="dxa" w:w="3360"/>
            <w:vAlign w:val="center"/>
          </w:tcPr>
          <w:p>
            <w:pPr>
              <w:spacing w:after="20"/>
            </w:pPr>
            <w:r/>
            <w:r>
              <w:rPr>
                <w:rFonts w:ascii="Aptos" w:hAnsi="Aptos"/>
                <w:b w:val="0"/>
                <w:sz w:val="16"/>
              </w:rPr>
              <w:t>Working functionality</w:t>
            </w:r>
          </w:p>
        </w:tc>
        <w:tc>
          <w:tcPr>
            <w:tcW w:type="dxa" w:w="3360"/>
            <w:vAlign w:val="center"/>
          </w:tcPr>
          <w:p>
            <w:pPr>
              <w:spacing w:after="20"/>
            </w:pPr>
            <w:r/>
            <w:r>
              <w:rPr>
                <w:rFonts w:ascii="Aptos" w:hAnsi="Aptos"/>
                <w:b w:val="0"/>
                <w:sz w:val="16"/>
              </w:rPr>
              <w:t>25%</w:t>
            </w:r>
          </w:p>
        </w:tc>
        <w:tc>
          <w:tcPr>
            <w:tcW w:type="dxa" w:w="3360"/>
            <w:vAlign w:val="center"/>
          </w:tcPr>
          <w:p>
            <w:pPr>
              <w:spacing w:after="20"/>
            </w:pPr>
            <w:r/>
            <w:r>
              <w:rPr>
                <w:rFonts w:ascii="Aptos" w:hAnsi="Aptos"/>
                <w:b w:val="0"/>
                <w:sz w:val="16"/>
              </w:rPr>
              <w:t>Demonstrable end-to-end workflow in a repeatable lab</w:t>
            </w:r>
          </w:p>
        </w:tc>
      </w:tr>
      <w:tr>
        <w:tc>
          <w:tcPr>
            <w:tcW w:type="dxa" w:w="3360"/>
            <w:vAlign w:val="center"/>
            <w:shd w:fill="F4F7F9"/>
          </w:tcPr>
          <w:p>
            <w:pPr>
              <w:spacing w:after="20"/>
            </w:pPr>
            <w:r/>
            <w:r>
              <w:rPr>
                <w:rFonts w:ascii="Aptos" w:hAnsi="Aptos"/>
                <w:b w:val="0"/>
                <w:sz w:val="16"/>
              </w:rPr>
              <w:t>Security and safety controls</w:t>
            </w:r>
          </w:p>
        </w:tc>
        <w:tc>
          <w:tcPr>
            <w:tcW w:type="dxa" w:w="3360"/>
            <w:vAlign w:val="center"/>
            <w:shd w:fill="F4F7F9"/>
          </w:tcPr>
          <w:p>
            <w:pPr>
              <w:spacing w:after="20"/>
            </w:pPr>
            <w:r/>
            <w:r>
              <w:rPr>
                <w:rFonts w:ascii="Aptos" w:hAnsi="Aptos"/>
                <w:b w:val="0"/>
                <w:sz w:val="16"/>
              </w:rPr>
              <w:t>20%</w:t>
            </w:r>
          </w:p>
        </w:tc>
        <w:tc>
          <w:tcPr>
            <w:tcW w:type="dxa" w:w="3360"/>
            <w:vAlign w:val="center"/>
            <w:shd w:fill="F4F7F9"/>
          </w:tcPr>
          <w:p>
            <w:pPr>
              <w:spacing w:after="20"/>
            </w:pPr>
            <w:r/>
            <w:r>
              <w:rPr>
                <w:rFonts w:ascii="Aptos" w:hAnsi="Aptos"/>
                <w:b w:val="0"/>
                <w:sz w:val="16"/>
              </w:rPr>
              <w:t>Threat model, authorization boundaries, approval gates, safe failure</w:t>
            </w:r>
          </w:p>
        </w:tc>
      </w:tr>
      <w:tr>
        <w:tc>
          <w:tcPr>
            <w:tcW w:type="dxa" w:w="3360"/>
            <w:vAlign w:val="center"/>
          </w:tcPr>
          <w:p>
            <w:pPr>
              <w:spacing w:after="20"/>
            </w:pPr>
            <w:r/>
            <w:r>
              <w:rPr>
                <w:rFonts w:ascii="Aptos" w:hAnsi="Aptos"/>
                <w:b w:val="0"/>
                <w:sz w:val="16"/>
              </w:rPr>
              <w:t>Testing and evaluation</w:t>
            </w:r>
          </w:p>
        </w:tc>
        <w:tc>
          <w:tcPr>
            <w:tcW w:type="dxa" w:w="3360"/>
            <w:vAlign w:val="center"/>
          </w:tcPr>
          <w:p>
            <w:pPr>
              <w:spacing w:after="20"/>
            </w:pPr>
            <w:r/>
            <w:r>
              <w:rPr>
                <w:rFonts w:ascii="Aptos" w:hAnsi="Aptos"/>
                <w:b w:val="0"/>
                <w:sz w:val="16"/>
              </w:rPr>
              <w:t>20%</w:t>
            </w:r>
          </w:p>
        </w:tc>
        <w:tc>
          <w:tcPr>
            <w:tcW w:type="dxa" w:w="3360"/>
            <w:vAlign w:val="center"/>
          </w:tcPr>
          <w:p>
            <w:pPr>
              <w:spacing w:after="20"/>
            </w:pPr>
            <w:r/>
            <w:r>
              <w:rPr>
                <w:rFonts w:ascii="Aptos" w:hAnsi="Aptos"/>
                <w:b w:val="0"/>
                <w:sz w:val="16"/>
              </w:rPr>
              <w:t>Automated tests, golden dataset, measured quality and known limitations</w:t>
            </w:r>
          </w:p>
        </w:tc>
      </w:tr>
      <w:tr>
        <w:tc>
          <w:tcPr>
            <w:tcW w:type="dxa" w:w="3360"/>
            <w:vAlign w:val="center"/>
            <w:shd w:fill="F4F7F9"/>
          </w:tcPr>
          <w:p>
            <w:pPr>
              <w:spacing w:after="20"/>
            </w:pPr>
            <w:r/>
            <w:r>
              <w:rPr>
                <w:rFonts w:ascii="Aptos" w:hAnsi="Aptos"/>
                <w:b w:val="0"/>
                <w:sz w:val="16"/>
              </w:rPr>
              <w:t>Engineering quality</w:t>
            </w:r>
          </w:p>
        </w:tc>
        <w:tc>
          <w:tcPr>
            <w:tcW w:type="dxa" w:w="3360"/>
            <w:vAlign w:val="center"/>
            <w:shd w:fill="F4F7F9"/>
          </w:tcPr>
          <w:p>
            <w:pPr>
              <w:spacing w:after="20"/>
            </w:pPr>
            <w:r/>
            <w:r>
              <w:rPr>
                <w:rFonts w:ascii="Aptos" w:hAnsi="Aptos"/>
                <w:b w:val="0"/>
                <w:sz w:val="16"/>
              </w:rPr>
              <w:t>15%</w:t>
            </w:r>
          </w:p>
        </w:tc>
        <w:tc>
          <w:tcPr>
            <w:tcW w:type="dxa" w:w="3360"/>
            <w:vAlign w:val="center"/>
            <w:shd w:fill="F4F7F9"/>
          </w:tcPr>
          <w:p>
            <w:pPr>
              <w:spacing w:after="20"/>
            </w:pPr>
            <w:r/>
            <w:r>
              <w:rPr>
                <w:rFonts w:ascii="Aptos" w:hAnsi="Aptos"/>
                <w:b w:val="0"/>
                <w:sz w:val="16"/>
              </w:rPr>
              <w:t>Clear interfaces, error handling, reproducible setup, maintainable code</w:t>
            </w:r>
          </w:p>
        </w:tc>
      </w:tr>
      <w:tr>
        <w:tc>
          <w:tcPr>
            <w:tcW w:type="dxa" w:w="3360"/>
            <w:vAlign w:val="center"/>
          </w:tcPr>
          <w:p>
            <w:pPr>
              <w:spacing w:after="20"/>
            </w:pPr>
            <w:r/>
            <w:r>
              <w:rPr>
                <w:rFonts w:ascii="Aptos" w:hAnsi="Aptos"/>
                <w:b w:val="0"/>
                <w:sz w:val="16"/>
              </w:rPr>
              <w:t>Evidence and explainability</w:t>
            </w:r>
          </w:p>
        </w:tc>
        <w:tc>
          <w:tcPr>
            <w:tcW w:type="dxa" w:w="3360"/>
            <w:vAlign w:val="center"/>
          </w:tcPr>
          <w:p>
            <w:pPr>
              <w:spacing w:after="20"/>
            </w:pPr>
            <w:r/>
            <w:r>
              <w:rPr>
                <w:rFonts w:ascii="Aptos" w:hAnsi="Aptos"/>
                <w:b w:val="0"/>
                <w:sz w:val="16"/>
              </w:rPr>
              <w:t>10%</w:t>
            </w:r>
          </w:p>
        </w:tc>
        <w:tc>
          <w:tcPr>
            <w:tcW w:type="dxa" w:w="3360"/>
            <w:vAlign w:val="center"/>
          </w:tcPr>
          <w:p>
            <w:pPr>
              <w:spacing w:after="20"/>
            </w:pPr>
            <w:r/>
            <w:r>
              <w:rPr>
                <w:rFonts w:ascii="Aptos" w:hAnsi="Aptos"/>
                <w:b w:val="0"/>
                <w:sz w:val="16"/>
              </w:rPr>
              <w:t>Traceable findings, sources, assumptions, logs</w:t>
            </w:r>
          </w:p>
        </w:tc>
      </w:tr>
      <w:tr>
        <w:tc>
          <w:tcPr>
            <w:tcW w:type="dxa" w:w="3360"/>
            <w:vAlign w:val="center"/>
            <w:shd w:fill="F4F7F9"/>
          </w:tcPr>
          <w:p>
            <w:pPr>
              <w:spacing w:after="20"/>
            </w:pPr>
            <w:r/>
            <w:r>
              <w:rPr>
                <w:rFonts w:ascii="Aptos" w:hAnsi="Aptos"/>
                <w:b w:val="0"/>
                <w:sz w:val="16"/>
              </w:rPr>
              <w:t>Documentation and presentation</w:t>
            </w:r>
          </w:p>
        </w:tc>
        <w:tc>
          <w:tcPr>
            <w:tcW w:type="dxa" w:w="3360"/>
            <w:vAlign w:val="center"/>
            <w:shd w:fill="F4F7F9"/>
          </w:tcPr>
          <w:p>
            <w:pPr>
              <w:spacing w:after="20"/>
            </w:pPr>
            <w:r/>
            <w:r>
              <w:rPr>
                <w:rFonts w:ascii="Aptos" w:hAnsi="Aptos"/>
                <w:b w:val="0"/>
                <w:sz w:val="16"/>
              </w:rPr>
              <w:t>10%</w:t>
            </w:r>
          </w:p>
        </w:tc>
        <w:tc>
          <w:tcPr>
            <w:tcW w:type="dxa" w:w="3360"/>
            <w:vAlign w:val="center"/>
            <w:shd w:fill="F4F7F9"/>
          </w:tcPr>
          <w:p>
            <w:pPr>
              <w:spacing w:after="20"/>
            </w:pPr>
            <w:r/>
            <w:r>
              <w:rPr>
                <w:rFonts w:ascii="Aptos" w:hAnsi="Aptos"/>
                <w:b w:val="0"/>
                <w:sz w:val="16"/>
              </w:rPr>
              <w:t>Architecture diagram, README, runbook, demo, lessons learned</w:t>
            </w:r>
          </w:p>
        </w:tc>
      </w:tr>
    </w:tbl>
    <w:p/>
    <w:p>
      <w:pPr>
        <w:pStyle w:val="Heading2"/>
      </w:pPr>
      <w:r>
        <w:t>AI coding assistant prompts</w:t>
      </w:r>
    </w:p>
    <w:p>
      <w:pPr>
        <w:pStyle w:val="ListBullet"/>
        <w:spacing w:after="40"/>
      </w:pPr>
      <w:r>
        <w:t>Act as a senior application security engineer. Propose a minimal repository structure and typed schemas for a lab-only virtual patching workflow. Do not generate deployment code yet. Include threat boundaries, testability, and safety constraints.</w:t>
      </w:r>
    </w:p>
    <w:p>
      <w:pPr>
        <w:pStyle w:val="ListBullet"/>
        <w:spacing w:after="40"/>
      </w:pPr>
      <w:r>
        <w:t>Implement the finding normalizer and unit tests using the schemas already agreed. Do not invent fields. Include invalid-input cases and provenance tracking.</w:t>
      </w:r>
    </w:p>
    <w:p>
      <w:pPr>
        <w:pStyle w:val="ListBullet"/>
        <w:spacing w:after="40"/>
      </w:pPr>
      <w:r>
        <w:t>Given these approved rule templates and synthetic HTTP test cases, draft a candidate rule-selection function and tests. Do not create arbitrary directives or target any external system.</w:t>
      </w:r>
    </w:p>
    <w:p>
      <w:pPr>
        <w:pStyle w:val="ListBullet"/>
        <w:spacing w:after="40"/>
      </w:pPr>
      <w:r>
        <w:t>Review this patch for false-positive risk, bypass assumptions, unsafe deployment behavior, and missing rollback steps. Return findings with file/line evidence.</w:t>
      </w:r>
    </w:p>
    <w:p>
      <w:r>
        <w:br w:type="page"/>
      </w:r>
    </w:p>
    <w:p>
      <w:pPr>
        <w:pStyle w:val="Heading1"/>
      </w:pPr>
      <w:r>
        <w:t>Course 2 — Agentic AI Vulnerability Management</w:t>
      </w:r>
    </w:p>
    <w:p>
      <w:r>
        <w:rPr>
          <w:i/>
          <w:color w:val="176B87"/>
        </w:rPr>
        <w:t>From scanner noise to prioritized, verified remediation</w:t>
      </w:r>
    </w:p>
    <w:p>
      <w:pPr>
        <w:pStyle w:val="Heading2"/>
      </w:pPr>
      <w:r>
        <w:t>Product definition</w:t>
      </w:r>
    </w:p>
    <w:p>
      <w:r>
        <w:t>An orchestration layer that imports scanner findings, normalizes duplicates, enriches them with asset and exploit context, recommends priorities and remediation, creates tickets, and verifies closure from fresh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Audience</w:t>
            </w:r>
          </w:p>
        </w:tc>
        <w:tc>
          <w:tcPr>
            <w:tcW w:type="dxa" w:w="3360"/>
            <w:vAlign w:val="center"/>
            <w:shd w:fill="12304A"/>
          </w:tcPr>
          <w:p>
            <w:pPr>
              <w:spacing w:after="20"/>
            </w:pPr>
            <w:r/>
            <w:r>
              <w:rPr>
                <w:rFonts w:ascii="Aptos" w:hAnsi="Aptos"/>
                <w:b/>
                <w:color w:val="FFFFFF"/>
                <w:sz w:val="17"/>
              </w:rPr>
              <w:t>Duration</w:t>
            </w:r>
          </w:p>
        </w:tc>
        <w:tc>
          <w:tcPr>
            <w:tcW w:type="dxa" w:w="3360"/>
            <w:vAlign w:val="center"/>
            <w:shd w:fill="12304A"/>
          </w:tcPr>
          <w:p>
            <w:pPr>
              <w:spacing w:after="20"/>
            </w:pPr>
            <w:r/>
            <w:r>
              <w:rPr>
                <w:rFonts w:ascii="Aptos" w:hAnsi="Aptos"/>
                <w:b/>
                <w:color w:val="FFFFFF"/>
                <w:sz w:val="17"/>
              </w:rPr>
              <w:t>Prerequisites</w:t>
            </w:r>
          </w:p>
        </w:tc>
      </w:tr>
      <w:tr>
        <w:tc>
          <w:tcPr>
            <w:tcW w:type="dxa" w:w="3360"/>
            <w:vAlign w:val="center"/>
          </w:tcPr>
          <w:p>
            <w:pPr>
              <w:spacing w:after="20"/>
            </w:pPr>
            <w:r/>
            <w:r>
              <w:rPr>
                <w:rFonts w:ascii="Aptos" w:hAnsi="Aptos"/>
                <w:b w:val="0"/>
                <w:sz w:val="16"/>
              </w:rPr>
              <w:t>Vulnerability management, AppSec, IT operations, security engineering, and remediation owners.</w:t>
            </w:r>
          </w:p>
        </w:tc>
        <w:tc>
          <w:tcPr>
            <w:tcW w:type="dxa" w:w="3360"/>
            <w:vAlign w:val="center"/>
          </w:tcPr>
          <w:p>
            <w:pPr>
              <w:spacing w:after="20"/>
            </w:pPr>
            <w:r/>
            <w:r>
              <w:rPr>
                <w:rFonts w:ascii="Aptos" w:hAnsi="Aptos"/>
                <w:b w:val="0"/>
                <w:sz w:val="16"/>
              </w:rPr>
              <w:t>4 weeks; approximately 6–8 hours guided instruction plus 6–10 hours lab work per week.</w:t>
            </w:r>
          </w:p>
        </w:tc>
        <w:tc>
          <w:tcPr>
            <w:tcW w:type="dxa" w:w="3360"/>
            <w:vAlign w:val="center"/>
          </w:tcPr>
          <w:p>
            <w:pPr>
              <w:spacing w:after="20"/>
            </w:pPr>
            <w:r/>
            <w:r>
              <w:rPr>
                <w:rFonts w:ascii="Aptos" w:hAnsi="Aptos"/>
                <w:b w:val="0"/>
                <w:sz w:val="16"/>
              </w:rPr>
              <w:t>Basic vulnerability concepts, JSON/API familiarity, Python fundamentals, and issue-tracking concepts.</w:t>
            </w:r>
          </w:p>
        </w:tc>
      </w:tr>
    </w:tbl>
    <w:p/>
    <w:p>
      <w:pPr>
        <w:pStyle w:val="Heading2"/>
      </w:pPr>
      <w:r>
        <w:t>Learning outcomes</w:t>
      </w:r>
    </w:p>
    <w:p>
      <w:pPr>
        <w:pStyle w:val="ListBullet"/>
        <w:spacing w:after="40"/>
      </w:pPr>
      <w:r>
        <w:t>Normalize findings from one or more scanner formats into a stable schema.</w:t>
      </w:r>
    </w:p>
    <w:p>
      <w:pPr>
        <w:pStyle w:val="ListBullet"/>
        <w:spacing w:after="40"/>
      </w:pPr>
      <w:r>
        <w:t>Correlate findings with asset criticality, exposure, and evidence quality.</w:t>
      </w:r>
    </w:p>
    <w:p>
      <w:pPr>
        <w:pStyle w:val="ListBullet"/>
        <w:spacing w:after="40"/>
      </w:pPr>
      <w:r>
        <w:t>Create explainable prioritization with clear separation between facts and inferences.</w:t>
      </w:r>
    </w:p>
    <w:p>
      <w:pPr>
        <w:pStyle w:val="ListBullet"/>
        <w:spacing w:after="40"/>
      </w:pPr>
      <w:r>
        <w:t>Generate actionable remediation tickets with ownership and due-date logic.</w:t>
      </w:r>
    </w:p>
    <w:p>
      <w:pPr>
        <w:pStyle w:val="ListBullet"/>
        <w:spacing w:after="40"/>
      </w:pPr>
      <w:r>
        <w:t>Verify remediation through rescan or configuration evidence rather than relying on ticket status.</w:t>
      </w:r>
    </w:p>
    <w:p>
      <w:pPr>
        <w:pStyle w:val="Heading2"/>
      </w:pPr>
      <w:r>
        <w:t>Reference architecture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Scanner exports / API</w:t>
            </w:r>
            <w:r>
              <w:br/>
            </w:r>
            <w:r>
              <w:rPr>
                <w:rFonts w:ascii="Consolas" w:hAnsi="Consolas"/>
                <w:color w:val="243746"/>
                <w:sz w:val="16"/>
              </w:rPr>
              <w:t xml:space="preserve">        |</w:t>
            </w:r>
            <w:r>
              <w:br/>
            </w:r>
            <w:r>
              <w:rPr>
                <w:rFonts w:ascii="Consolas" w:hAnsi="Consolas"/>
                <w:color w:val="243746"/>
                <w:sz w:val="16"/>
              </w:rPr>
              <w:t>Ingestion + normalization + deduplication</w:t>
            </w:r>
            <w:r>
              <w:br/>
            </w:r>
            <w:r>
              <w:rPr>
                <w:rFonts w:ascii="Consolas" w:hAnsi="Consolas"/>
                <w:color w:val="243746"/>
                <w:sz w:val="16"/>
              </w:rPr>
              <w:t xml:space="preserve">        |</w:t>
            </w:r>
            <w:r>
              <w:br/>
            </w:r>
            <w:r>
              <w:rPr>
                <w:rFonts w:ascii="Consolas" w:hAnsi="Consolas"/>
                <w:color w:val="243746"/>
                <w:sz w:val="16"/>
              </w:rPr>
              <w:t>Asset inventory + business criticality</w:t>
            </w:r>
            <w:r>
              <w:br/>
            </w:r>
            <w:r>
              <w:rPr>
                <w:rFonts w:ascii="Consolas" w:hAnsi="Consolas"/>
                <w:color w:val="243746"/>
                <w:sz w:val="16"/>
              </w:rPr>
              <w:t xml:space="preserve">        |</w:t>
            </w:r>
            <w:r>
              <w:br/>
            </w:r>
            <w:r>
              <w:rPr>
                <w:rFonts w:ascii="Consolas" w:hAnsi="Consolas"/>
                <w:color w:val="243746"/>
                <w:sz w:val="16"/>
              </w:rPr>
              <w:t>Threat/exploit intelligence enrichment</w:t>
            </w:r>
            <w:r>
              <w:br/>
            </w:r>
            <w:r>
              <w:rPr>
                <w:rFonts w:ascii="Consolas" w:hAnsi="Consolas"/>
                <w:color w:val="243746"/>
                <w:sz w:val="16"/>
              </w:rPr>
              <w:t xml:space="preserve">        |</w:t>
            </w:r>
            <w:r>
              <w:br/>
            </w:r>
            <w:r>
              <w:rPr>
                <w:rFonts w:ascii="Consolas" w:hAnsi="Consolas"/>
                <w:color w:val="243746"/>
                <w:sz w:val="16"/>
              </w:rPr>
              <w:t>Prioritization engine (rules + agent explanation)</w:t>
            </w:r>
            <w:r>
              <w:br/>
            </w:r>
            <w:r>
              <w:rPr>
                <w:rFonts w:ascii="Consolas" w:hAnsi="Consolas"/>
                <w:color w:val="243746"/>
                <w:sz w:val="16"/>
              </w:rPr>
              <w:t xml:space="preserve">        |</w:t>
            </w:r>
            <w:r>
              <w:br/>
            </w:r>
            <w:r>
              <w:rPr>
                <w:rFonts w:ascii="Consolas" w:hAnsi="Consolas"/>
                <w:color w:val="243746"/>
                <w:sz w:val="16"/>
              </w:rPr>
              <w:t>Remediation planner + ticket adapter</w:t>
            </w:r>
            <w:r>
              <w:br/>
            </w:r>
            <w:r>
              <w:rPr>
                <w:rFonts w:ascii="Consolas" w:hAnsi="Consolas"/>
                <w:color w:val="243746"/>
                <w:sz w:val="16"/>
              </w:rPr>
              <w:t xml:space="preserve">        |</w:t>
            </w:r>
            <w:r>
              <w:br/>
            </w:r>
            <w:r>
              <w:rPr>
                <w:rFonts w:ascii="Consolas" w:hAnsi="Consolas"/>
                <w:color w:val="243746"/>
                <w:sz w:val="16"/>
              </w:rPr>
              <w:t>Owner review / SLA workflow</w:t>
            </w:r>
            <w:r>
              <w:br/>
            </w:r>
            <w:r>
              <w:rPr>
                <w:rFonts w:ascii="Consolas" w:hAnsi="Consolas"/>
                <w:color w:val="243746"/>
                <w:sz w:val="16"/>
              </w:rPr>
              <w:t xml:space="preserve">        |</w:t>
            </w:r>
            <w:r>
              <w:br/>
            </w:r>
            <w:r>
              <w:rPr>
                <w:rFonts w:ascii="Consolas" w:hAnsi="Consolas"/>
                <w:color w:val="243746"/>
                <w:sz w:val="16"/>
              </w:rPr>
              <w:t>Fresh scan or evidence-based verification</w:t>
            </w:r>
            <w:r>
              <w:br/>
            </w:r>
            <w:r>
              <w:rPr>
                <w:rFonts w:ascii="Consolas" w:hAnsi="Consolas"/>
                <w:color w:val="243746"/>
                <w:sz w:val="16"/>
              </w:rPr>
              <w:t xml:space="preserve">        |</w:t>
            </w:r>
            <w:r>
              <w:br/>
            </w:r>
            <w:r>
              <w:rPr>
                <w:rFonts w:ascii="Consolas" w:hAnsi="Consolas"/>
                <w:color w:val="243746"/>
                <w:sz w:val="16"/>
              </w:rPr>
              <w:t>Metrics dashboard + audit</w:t>
            </w:r>
          </w:p>
        </w:tc>
      </w:tr>
    </w:tbl>
    <w:p/>
    <w:p>
      <w:pPr>
        <w:pStyle w:val="Heading2"/>
      </w:pPr>
      <w:r>
        <w:t>Suggested repository structure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vuln-management-lab/</w:t>
            </w:r>
            <w:r>
              <w:br/>
            </w:r>
            <w:r>
              <w:rPr>
                <w:rFonts w:ascii="Consolas" w:hAnsi="Consolas"/>
                <w:color w:val="243746"/>
                <w:sz w:val="16"/>
              </w:rPr>
              <w:t xml:space="preserve">  app/                 # API, schemas, workflow</w:t>
            </w:r>
            <w:r>
              <w:br/>
            </w:r>
            <w:r>
              <w:rPr>
                <w:rFonts w:ascii="Consolas" w:hAnsi="Consolas"/>
                <w:color w:val="243746"/>
                <w:sz w:val="16"/>
              </w:rPr>
              <w:t xml:space="preserve">  ingestion/           # scanner parsers and normalizers</w:t>
            </w:r>
            <w:r>
              <w:br/>
            </w:r>
            <w:r>
              <w:rPr>
                <w:rFonts w:ascii="Consolas" w:hAnsi="Consolas"/>
                <w:color w:val="243746"/>
                <w:sz w:val="16"/>
              </w:rPr>
              <w:t xml:space="preserve">  enrichment/          # asset and intelligence adapters</w:t>
            </w:r>
            <w:r>
              <w:br/>
            </w:r>
            <w:r>
              <w:rPr>
                <w:rFonts w:ascii="Consolas" w:hAnsi="Consolas"/>
                <w:color w:val="243746"/>
                <w:sz w:val="16"/>
              </w:rPr>
              <w:t xml:space="preserve">  prioritization/      # deterministic score + explanation</w:t>
            </w:r>
            <w:r>
              <w:br/>
            </w:r>
            <w:r>
              <w:rPr>
                <w:rFonts w:ascii="Consolas" w:hAnsi="Consolas"/>
                <w:color w:val="243746"/>
                <w:sz w:val="16"/>
              </w:rPr>
              <w:t xml:space="preserve">  remediation/         # playbooks and ticket templates</w:t>
            </w:r>
            <w:r>
              <w:br/>
            </w:r>
            <w:r>
              <w:rPr>
                <w:rFonts w:ascii="Consolas" w:hAnsi="Consolas"/>
                <w:color w:val="243746"/>
                <w:sz w:val="16"/>
              </w:rPr>
              <w:t xml:space="preserve">  connectors/          # mock scanner, Jira/ServiceNow-like adapter</w:t>
            </w:r>
            <w:r>
              <w:br/>
            </w:r>
            <w:r>
              <w:rPr>
                <w:rFonts w:ascii="Consolas" w:hAnsi="Consolas"/>
                <w:color w:val="243746"/>
                <w:sz w:val="16"/>
              </w:rPr>
              <w:t xml:space="preserve">  evals/               # golden findings, ranking metrics</w:t>
            </w:r>
            <w:r>
              <w:br/>
            </w:r>
            <w:r>
              <w:rPr>
                <w:rFonts w:ascii="Consolas" w:hAnsi="Consolas"/>
                <w:color w:val="243746"/>
                <w:sz w:val="16"/>
              </w:rPr>
              <w:t xml:space="preserve">  fixtures/            # synthetic assets and findings</w:t>
            </w:r>
            <w:r>
              <w:br/>
            </w:r>
            <w:r>
              <w:rPr>
                <w:rFonts w:ascii="Consolas" w:hAnsi="Consolas"/>
                <w:color w:val="243746"/>
                <w:sz w:val="16"/>
              </w:rPr>
              <w:t xml:space="preserve">  tests/</w:t>
            </w:r>
            <w:r>
              <w:br/>
            </w:r>
            <w:r>
              <w:rPr>
                <w:rFonts w:ascii="Consolas" w:hAnsi="Consolas"/>
                <w:color w:val="243746"/>
                <w:sz w:val="16"/>
              </w:rPr>
              <w:t xml:space="preserve">  docs/</w:t>
            </w:r>
            <w:r>
              <w:br/>
            </w:r>
            <w:r>
              <w:rPr>
                <w:rFonts w:ascii="Consolas" w:hAnsi="Consolas"/>
                <w:color w:val="243746"/>
                <w:sz w:val="16"/>
              </w:rPr>
              <w:t xml:space="preserve">  docker-compose.yml</w:t>
            </w:r>
            <w:r>
              <w:br/>
            </w:r>
            <w:r>
              <w:rPr>
                <w:rFonts w:ascii="Consolas" w:hAnsi="Consolas"/>
                <w:color w:val="243746"/>
                <w:sz w:val="16"/>
              </w:rPr>
              <w:t xml:space="preserve">  README.md</w:t>
            </w:r>
          </w:p>
        </w:tc>
      </w:tr>
    </w:tbl>
    <w:p/>
    <w:p>
      <w:pPr>
        <w:pStyle w:val="Heading2"/>
      </w:pPr>
      <w:r>
        <w:t>End-to-end working project guide</w:t>
      </w:r>
    </w:p>
    <w:p>
      <w:r>
        <w:t>Build sequence. Each step should result in a tested, reviewable increment. Use AI coding assistance to draft code and tests, but inspect generated diffs and run the full test suite after each milestone.</w:t>
      </w:r>
    </w:p>
    <w:p>
      <w:pPr>
        <w:spacing w:after="60"/>
      </w:pPr>
      <w:r>
        <w:rPr>
          <w:b/>
        </w:rPr>
        <w:t xml:space="preserve">1. Define the data model — </w:t>
      </w:r>
      <w:r>
        <w:t>Create finding, asset, evidence, remediation, ticket, and verification schemas. Include source, timestamps, affected version, severity, and confidence.</w:t>
      </w:r>
    </w:p>
    <w:p>
      <w:pPr>
        <w:spacing w:after="60"/>
      </w:pPr>
      <w:r>
        <w:rPr>
          <w:b/>
        </w:rPr>
        <w:t xml:space="preserve">2. Import and normalize — </w:t>
      </w:r>
      <w:r>
        <w:t>Support one scanner export format first. Add validation, deduplication keys, and an import summary with rejected rows.</w:t>
      </w:r>
    </w:p>
    <w:p>
      <w:pPr>
        <w:spacing w:after="60"/>
      </w:pPr>
      <w:r>
        <w:rPr>
          <w:b/>
        </w:rPr>
        <w:t xml:space="preserve">3. Build asset context — </w:t>
      </w:r>
      <w:r>
        <w:t>Join findings to synthetic CMDB data: owner, business criticality, internet exposure, environment, and service dependencies.</w:t>
      </w:r>
    </w:p>
    <w:p>
      <w:pPr>
        <w:spacing w:after="60"/>
      </w:pPr>
      <w:r>
        <w:rPr>
          <w:b/>
        </w:rPr>
        <w:t xml:space="preserve">4. Add enrichment — </w:t>
      </w:r>
      <w:r>
        <w:t>Create adapters for advisory and exploit-intelligence data. For the prototype, use a curated local dataset to ensure deterministic labs and avoid external dependency.</w:t>
      </w:r>
    </w:p>
    <w:p>
      <w:pPr>
        <w:spacing w:after="60"/>
      </w:pPr>
      <w:r>
        <w:rPr>
          <w:b/>
        </w:rPr>
        <w:t xml:space="preserve">5. Implement prioritization — </w:t>
      </w:r>
      <w:r>
        <w:t>Use a transparent baseline score or rules. Ask the agent to explain the score and summarize evidence; do not let the model invent facts or silently override hard policy.</w:t>
      </w:r>
    </w:p>
    <w:p>
      <w:pPr>
        <w:spacing w:after="60"/>
      </w:pPr>
      <w:r>
        <w:rPr>
          <w:b/>
        </w:rPr>
        <w:t xml:space="preserve">6. Generate remediation plans — </w:t>
      </w:r>
      <w:r>
        <w:t>Map common finding types to approved remediation playbooks. Produce ticket fields, acceptance criteria, and verification steps.</w:t>
      </w:r>
    </w:p>
    <w:p>
      <w:pPr>
        <w:spacing w:after="60"/>
      </w:pPr>
      <w:r>
        <w:rPr>
          <w:b/>
        </w:rPr>
        <w:t xml:space="preserve">7. Add ticket integration — </w:t>
      </w:r>
      <w:r>
        <w:t>Use a mock ticket system or sandbox. Create/update tickets idempotently and preserve finding-to-ticket links.</w:t>
      </w:r>
    </w:p>
    <w:p>
      <w:pPr>
        <w:spacing w:after="60"/>
      </w:pPr>
      <w:r>
        <w:rPr>
          <w:b/>
        </w:rPr>
        <w:t xml:space="preserve">8. Verify closure — </w:t>
      </w:r>
      <w:r>
        <w:t>Ingest a second scan or fixture and mark a finding resolved only when evidence supports it. Distinguish fixed, mitigated, not reproduced, and unknown.</w:t>
      </w:r>
    </w:p>
    <w:p>
      <w:pPr>
        <w:spacing w:after="60"/>
      </w:pPr>
      <w:r>
        <w:rPr>
          <w:b/>
        </w:rPr>
        <w:t xml:space="preserve">9. Evaluate and report — </w:t>
      </w:r>
      <w:r>
        <w:t>Measure duplicate reduction, ranking quality, unsupported claims, ticket quality, and verification correctness.</w:t>
      </w:r>
    </w:p>
    <w:p>
      <w:pPr>
        <w:pStyle w:val="Heading2"/>
      </w:pPr>
      <w:r>
        <w:t>Complete course prototype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Module</w:t>
            </w:r>
          </w:p>
        </w:tc>
        <w:tc>
          <w:tcPr>
            <w:tcW w:type="dxa" w:w="3360"/>
            <w:vAlign w:val="center"/>
            <w:shd w:fill="12304A"/>
          </w:tcPr>
          <w:p>
            <w:pPr>
              <w:spacing w:after="20"/>
            </w:pPr>
            <w:r/>
            <w:r>
              <w:rPr>
                <w:rFonts w:ascii="Aptos" w:hAnsi="Aptos"/>
                <w:b/>
                <w:color w:val="FFFFFF"/>
                <w:sz w:val="17"/>
              </w:rPr>
              <w:t>Topics and lab activities</w:t>
            </w:r>
          </w:p>
        </w:tc>
        <w:tc>
          <w:tcPr>
            <w:tcW w:type="dxa" w:w="3360"/>
            <w:vAlign w:val="center"/>
            <w:shd w:fill="12304A"/>
          </w:tcPr>
          <w:p>
            <w:pPr>
              <w:spacing w:after="20"/>
            </w:pPr>
            <w:r/>
            <w:r>
              <w:rPr>
                <w:rFonts w:ascii="Aptos" w:hAnsi="Aptos"/>
                <w:b/>
                <w:color w:val="FFFFFF"/>
                <w:sz w:val="17"/>
              </w:rPr>
              <w:t>Module deliverable</w:t>
            </w:r>
          </w:p>
        </w:tc>
      </w:tr>
      <w:tr>
        <w:tc>
          <w:tcPr>
            <w:tcW w:type="dxa" w:w="3360"/>
            <w:vAlign w:val="center"/>
          </w:tcPr>
          <w:p>
            <w:pPr>
              <w:spacing w:after="20"/>
            </w:pPr>
            <w:r/>
            <w:r>
              <w:rPr>
                <w:rFonts w:ascii="Aptos" w:hAnsi="Aptos"/>
                <w:b w:val="0"/>
                <w:sz w:val="16"/>
              </w:rPr>
              <w:t>Week 1 — Finding pipeline</w:t>
            </w:r>
          </w:p>
        </w:tc>
        <w:tc>
          <w:tcPr>
            <w:tcW w:type="dxa" w:w="3360"/>
            <w:vAlign w:val="center"/>
          </w:tcPr>
          <w:p>
            <w:pPr>
              <w:spacing w:after="20"/>
            </w:pPr>
            <w:r/>
            <w:r>
              <w:rPr>
                <w:rFonts w:ascii="Aptos" w:hAnsi="Aptos"/>
                <w:b w:val="0"/>
                <w:sz w:val="16"/>
              </w:rPr>
              <w:t>Schemas, scanner import, normalization, deduplication, data quality.</w:t>
            </w:r>
          </w:p>
        </w:tc>
        <w:tc>
          <w:tcPr>
            <w:tcW w:type="dxa" w:w="3360"/>
            <w:vAlign w:val="center"/>
          </w:tcPr>
          <w:p>
            <w:pPr>
              <w:spacing w:after="20"/>
            </w:pPr>
            <w:r/>
            <w:r>
              <w:rPr>
                <w:rFonts w:ascii="Aptos" w:hAnsi="Aptos"/>
                <w:b w:val="0"/>
                <w:sz w:val="16"/>
              </w:rPr>
              <w:t>Repeatable normalized finding database.</w:t>
            </w:r>
          </w:p>
        </w:tc>
      </w:tr>
      <w:tr>
        <w:tc>
          <w:tcPr>
            <w:tcW w:type="dxa" w:w="3360"/>
            <w:vAlign w:val="center"/>
            <w:shd w:fill="F4F7F9"/>
          </w:tcPr>
          <w:p>
            <w:pPr>
              <w:spacing w:after="20"/>
            </w:pPr>
            <w:r/>
            <w:r>
              <w:rPr>
                <w:rFonts w:ascii="Aptos" w:hAnsi="Aptos"/>
                <w:b w:val="0"/>
                <w:sz w:val="16"/>
              </w:rPr>
              <w:t>Week 2 — Context and prioritization</w:t>
            </w:r>
          </w:p>
        </w:tc>
        <w:tc>
          <w:tcPr>
            <w:tcW w:type="dxa" w:w="3360"/>
            <w:vAlign w:val="center"/>
            <w:shd w:fill="F4F7F9"/>
          </w:tcPr>
          <w:p>
            <w:pPr>
              <w:spacing w:after="20"/>
            </w:pPr>
            <w:r/>
            <w:r>
              <w:rPr>
                <w:rFonts w:ascii="Aptos" w:hAnsi="Aptos"/>
                <w:b w:val="0"/>
                <w:sz w:val="16"/>
              </w:rPr>
              <w:t>Asset joins, threat intelligence, risk scoring, agent explanations.</w:t>
            </w:r>
          </w:p>
        </w:tc>
        <w:tc>
          <w:tcPr>
            <w:tcW w:type="dxa" w:w="3360"/>
            <w:vAlign w:val="center"/>
            <w:shd w:fill="F4F7F9"/>
          </w:tcPr>
          <w:p>
            <w:pPr>
              <w:spacing w:after="20"/>
            </w:pPr>
            <w:r/>
            <w:r>
              <w:rPr>
                <w:rFonts w:ascii="Aptos" w:hAnsi="Aptos"/>
                <w:b w:val="0"/>
                <w:sz w:val="16"/>
              </w:rPr>
              <w:t>Explainable prioritized backlog.</w:t>
            </w:r>
          </w:p>
        </w:tc>
      </w:tr>
      <w:tr>
        <w:tc>
          <w:tcPr>
            <w:tcW w:type="dxa" w:w="3360"/>
            <w:vAlign w:val="center"/>
          </w:tcPr>
          <w:p>
            <w:pPr>
              <w:spacing w:after="20"/>
            </w:pPr>
            <w:r/>
            <w:r>
              <w:rPr>
                <w:rFonts w:ascii="Aptos" w:hAnsi="Aptos"/>
                <w:b w:val="0"/>
                <w:sz w:val="16"/>
              </w:rPr>
              <w:t>Week 3 — Remediation orchestration</w:t>
            </w:r>
          </w:p>
        </w:tc>
        <w:tc>
          <w:tcPr>
            <w:tcW w:type="dxa" w:w="3360"/>
            <w:vAlign w:val="center"/>
          </w:tcPr>
          <w:p>
            <w:pPr>
              <w:spacing w:after="20"/>
            </w:pPr>
            <w:r/>
            <w:r>
              <w:rPr>
                <w:rFonts w:ascii="Aptos" w:hAnsi="Aptos"/>
                <w:b w:val="0"/>
                <w:sz w:val="16"/>
              </w:rPr>
              <w:t>Playbooks, ticket integration, idempotency, ownership, SLAs.</w:t>
            </w:r>
          </w:p>
        </w:tc>
        <w:tc>
          <w:tcPr>
            <w:tcW w:type="dxa" w:w="3360"/>
            <w:vAlign w:val="center"/>
          </w:tcPr>
          <w:p>
            <w:pPr>
              <w:spacing w:after="20"/>
            </w:pPr>
            <w:r/>
            <w:r>
              <w:rPr>
                <w:rFonts w:ascii="Aptos" w:hAnsi="Aptos"/>
                <w:b w:val="0"/>
                <w:sz w:val="16"/>
              </w:rPr>
              <w:t>Ticket workflow in sandbox.</w:t>
            </w:r>
          </w:p>
        </w:tc>
      </w:tr>
      <w:tr>
        <w:tc>
          <w:tcPr>
            <w:tcW w:type="dxa" w:w="3360"/>
            <w:vAlign w:val="center"/>
            <w:shd w:fill="F4F7F9"/>
          </w:tcPr>
          <w:p>
            <w:pPr>
              <w:spacing w:after="20"/>
            </w:pPr>
            <w:r/>
            <w:r>
              <w:rPr>
                <w:rFonts w:ascii="Aptos" w:hAnsi="Aptos"/>
                <w:b w:val="0"/>
                <w:sz w:val="16"/>
              </w:rPr>
              <w:t>Week 4 — Verification and metrics</w:t>
            </w:r>
          </w:p>
        </w:tc>
        <w:tc>
          <w:tcPr>
            <w:tcW w:type="dxa" w:w="3360"/>
            <w:vAlign w:val="center"/>
            <w:shd w:fill="F4F7F9"/>
          </w:tcPr>
          <w:p>
            <w:pPr>
              <w:spacing w:after="20"/>
            </w:pPr>
            <w:r/>
            <w:r>
              <w:rPr>
                <w:rFonts w:ascii="Aptos" w:hAnsi="Aptos"/>
                <w:b w:val="0"/>
                <w:sz w:val="16"/>
              </w:rPr>
              <w:t>Rescan ingestion, closure states, dashboards, evaluation, capstone.</w:t>
            </w:r>
          </w:p>
        </w:tc>
        <w:tc>
          <w:tcPr>
            <w:tcW w:type="dxa" w:w="3360"/>
            <w:vAlign w:val="center"/>
            <w:shd w:fill="F4F7F9"/>
          </w:tcPr>
          <w:p>
            <w:pPr>
              <w:spacing w:after="20"/>
            </w:pPr>
            <w:r/>
            <w:r>
              <w:rPr>
                <w:rFonts w:ascii="Aptos" w:hAnsi="Aptos"/>
                <w:b w:val="0"/>
                <w:sz w:val="16"/>
              </w:rPr>
              <w:t>End-to-end vulnerability workflow.</w:t>
            </w:r>
          </w:p>
        </w:tc>
      </w:tr>
    </w:tbl>
    <w:p/>
    <w:p>
      <w:pPr>
        <w:pStyle w:val="Heading2"/>
      </w:pPr>
      <w:r>
        <w:t>Capstone acceptance criteria</w:t>
      </w:r>
    </w:p>
    <w:p>
      <w:pPr>
        <w:pStyle w:val="ListBullet"/>
        <w:spacing w:after="40"/>
      </w:pPr>
      <w:r>
        <w:t>Imports are validated and repeatable; duplicates are traceable.</w:t>
      </w:r>
    </w:p>
    <w:p>
      <w:pPr>
        <w:pStyle w:val="ListBullet"/>
        <w:spacing w:after="40"/>
      </w:pPr>
      <w:r>
        <w:t>Prioritization exposes its inputs and does not present missing context as fact.</w:t>
      </w:r>
    </w:p>
    <w:p>
      <w:pPr>
        <w:pStyle w:val="ListBullet"/>
        <w:spacing w:after="40"/>
      </w:pPr>
      <w:r>
        <w:t>Ticket creation is idempotent and records ownership and verification criteria.</w:t>
      </w:r>
    </w:p>
    <w:p>
      <w:pPr>
        <w:pStyle w:val="ListBullet"/>
        <w:spacing w:after="40"/>
      </w:pPr>
      <w:r>
        <w:t>Closure requires fresh evidence or an explicitly documented exception.</w:t>
      </w:r>
    </w:p>
    <w:p>
      <w:pPr>
        <w:pStyle w:val="ListBullet"/>
        <w:spacing w:after="40"/>
      </w:pPr>
      <w:r>
        <w:t>Evaluation includes ranking quality and at least one false-positive/false-negative review.</w:t>
      </w:r>
    </w:p>
    <w:p>
      <w:pPr>
        <w:pStyle w:val="ListBullet"/>
        <w:spacing w:after="40"/>
      </w:pPr>
      <w:r>
        <w:t>Audit history records state transitions and source timestamps.</w:t>
      </w:r>
    </w:p>
    <w:p>
      <w:pPr>
        <w:pStyle w:val="Heading2"/>
      </w:pPr>
      <w:r>
        <w:t>Safety, limitations, and deployment boundary</w:t>
      </w:r>
    </w:p>
    <w:p>
      <w:r>
        <w:t>Risk scores are decision support, not ground truth. Avoid relying on a single score or model-generated exploitability claims. Protect vulnerability data and tenant boundaries; use synthetic data for public course labs.</w:t>
      </w:r>
    </w:p>
    <w:p>
      <w:pPr>
        <w:pStyle w:val="Heading2"/>
      </w:pPr>
      <w:r>
        <w:t>Suggested student assessment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Assessment area</w:t>
            </w:r>
          </w:p>
        </w:tc>
        <w:tc>
          <w:tcPr>
            <w:tcW w:type="dxa" w:w="3360"/>
            <w:vAlign w:val="center"/>
            <w:shd w:fill="12304A"/>
          </w:tcPr>
          <w:p>
            <w:pPr>
              <w:spacing w:after="20"/>
            </w:pPr>
            <w:r/>
            <w:r>
              <w:rPr>
                <w:rFonts w:ascii="Aptos" w:hAnsi="Aptos"/>
                <w:b/>
                <w:color w:val="FFFFFF"/>
                <w:sz w:val="17"/>
              </w:rPr>
              <w:t>Weight</w:t>
            </w:r>
          </w:p>
        </w:tc>
        <w:tc>
          <w:tcPr>
            <w:tcW w:type="dxa" w:w="3360"/>
            <w:vAlign w:val="center"/>
            <w:shd w:fill="12304A"/>
          </w:tcPr>
          <w:p>
            <w:pPr>
              <w:spacing w:after="20"/>
            </w:pPr>
            <w:r/>
            <w:r>
              <w:rPr>
                <w:rFonts w:ascii="Aptos" w:hAnsi="Aptos"/>
                <w:b/>
                <w:color w:val="FFFFFF"/>
                <w:sz w:val="17"/>
              </w:rPr>
              <w:t>Evidence</w:t>
            </w:r>
          </w:p>
        </w:tc>
      </w:tr>
      <w:tr>
        <w:tc>
          <w:tcPr>
            <w:tcW w:type="dxa" w:w="3360"/>
            <w:vAlign w:val="center"/>
          </w:tcPr>
          <w:p>
            <w:pPr>
              <w:spacing w:after="20"/>
            </w:pPr>
            <w:r/>
            <w:r>
              <w:rPr>
                <w:rFonts w:ascii="Aptos" w:hAnsi="Aptos"/>
                <w:b w:val="0"/>
                <w:sz w:val="16"/>
              </w:rPr>
              <w:t>Working functionality</w:t>
            </w:r>
          </w:p>
        </w:tc>
        <w:tc>
          <w:tcPr>
            <w:tcW w:type="dxa" w:w="3360"/>
            <w:vAlign w:val="center"/>
          </w:tcPr>
          <w:p>
            <w:pPr>
              <w:spacing w:after="20"/>
            </w:pPr>
            <w:r/>
            <w:r>
              <w:rPr>
                <w:rFonts w:ascii="Aptos" w:hAnsi="Aptos"/>
                <w:b w:val="0"/>
                <w:sz w:val="16"/>
              </w:rPr>
              <w:t>25%</w:t>
            </w:r>
          </w:p>
        </w:tc>
        <w:tc>
          <w:tcPr>
            <w:tcW w:type="dxa" w:w="3360"/>
            <w:vAlign w:val="center"/>
          </w:tcPr>
          <w:p>
            <w:pPr>
              <w:spacing w:after="20"/>
            </w:pPr>
            <w:r/>
            <w:r>
              <w:rPr>
                <w:rFonts w:ascii="Aptos" w:hAnsi="Aptos"/>
                <w:b w:val="0"/>
                <w:sz w:val="16"/>
              </w:rPr>
              <w:t>Demonstrable end-to-end workflow in a repeatable lab</w:t>
            </w:r>
          </w:p>
        </w:tc>
      </w:tr>
      <w:tr>
        <w:tc>
          <w:tcPr>
            <w:tcW w:type="dxa" w:w="3360"/>
            <w:vAlign w:val="center"/>
            <w:shd w:fill="F4F7F9"/>
          </w:tcPr>
          <w:p>
            <w:pPr>
              <w:spacing w:after="20"/>
            </w:pPr>
            <w:r/>
            <w:r>
              <w:rPr>
                <w:rFonts w:ascii="Aptos" w:hAnsi="Aptos"/>
                <w:b w:val="0"/>
                <w:sz w:val="16"/>
              </w:rPr>
              <w:t>Security and safety controls</w:t>
            </w:r>
          </w:p>
        </w:tc>
        <w:tc>
          <w:tcPr>
            <w:tcW w:type="dxa" w:w="3360"/>
            <w:vAlign w:val="center"/>
            <w:shd w:fill="F4F7F9"/>
          </w:tcPr>
          <w:p>
            <w:pPr>
              <w:spacing w:after="20"/>
            </w:pPr>
            <w:r/>
            <w:r>
              <w:rPr>
                <w:rFonts w:ascii="Aptos" w:hAnsi="Aptos"/>
                <w:b w:val="0"/>
                <w:sz w:val="16"/>
              </w:rPr>
              <w:t>20%</w:t>
            </w:r>
          </w:p>
        </w:tc>
        <w:tc>
          <w:tcPr>
            <w:tcW w:type="dxa" w:w="3360"/>
            <w:vAlign w:val="center"/>
            <w:shd w:fill="F4F7F9"/>
          </w:tcPr>
          <w:p>
            <w:pPr>
              <w:spacing w:after="20"/>
            </w:pPr>
            <w:r/>
            <w:r>
              <w:rPr>
                <w:rFonts w:ascii="Aptos" w:hAnsi="Aptos"/>
                <w:b w:val="0"/>
                <w:sz w:val="16"/>
              </w:rPr>
              <w:t>Threat model, authorization boundaries, approval gates, safe failure</w:t>
            </w:r>
          </w:p>
        </w:tc>
      </w:tr>
      <w:tr>
        <w:tc>
          <w:tcPr>
            <w:tcW w:type="dxa" w:w="3360"/>
            <w:vAlign w:val="center"/>
          </w:tcPr>
          <w:p>
            <w:pPr>
              <w:spacing w:after="20"/>
            </w:pPr>
            <w:r/>
            <w:r>
              <w:rPr>
                <w:rFonts w:ascii="Aptos" w:hAnsi="Aptos"/>
                <w:b w:val="0"/>
                <w:sz w:val="16"/>
              </w:rPr>
              <w:t>Testing and evaluation</w:t>
            </w:r>
          </w:p>
        </w:tc>
        <w:tc>
          <w:tcPr>
            <w:tcW w:type="dxa" w:w="3360"/>
            <w:vAlign w:val="center"/>
          </w:tcPr>
          <w:p>
            <w:pPr>
              <w:spacing w:after="20"/>
            </w:pPr>
            <w:r/>
            <w:r>
              <w:rPr>
                <w:rFonts w:ascii="Aptos" w:hAnsi="Aptos"/>
                <w:b w:val="0"/>
                <w:sz w:val="16"/>
              </w:rPr>
              <w:t>20%</w:t>
            </w:r>
          </w:p>
        </w:tc>
        <w:tc>
          <w:tcPr>
            <w:tcW w:type="dxa" w:w="3360"/>
            <w:vAlign w:val="center"/>
          </w:tcPr>
          <w:p>
            <w:pPr>
              <w:spacing w:after="20"/>
            </w:pPr>
            <w:r/>
            <w:r>
              <w:rPr>
                <w:rFonts w:ascii="Aptos" w:hAnsi="Aptos"/>
                <w:b w:val="0"/>
                <w:sz w:val="16"/>
              </w:rPr>
              <w:t>Automated tests, golden dataset, measured quality and known limitations</w:t>
            </w:r>
          </w:p>
        </w:tc>
      </w:tr>
      <w:tr>
        <w:tc>
          <w:tcPr>
            <w:tcW w:type="dxa" w:w="3360"/>
            <w:vAlign w:val="center"/>
            <w:shd w:fill="F4F7F9"/>
          </w:tcPr>
          <w:p>
            <w:pPr>
              <w:spacing w:after="20"/>
            </w:pPr>
            <w:r/>
            <w:r>
              <w:rPr>
                <w:rFonts w:ascii="Aptos" w:hAnsi="Aptos"/>
                <w:b w:val="0"/>
                <w:sz w:val="16"/>
              </w:rPr>
              <w:t>Engineering quality</w:t>
            </w:r>
          </w:p>
        </w:tc>
        <w:tc>
          <w:tcPr>
            <w:tcW w:type="dxa" w:w="3360"/>
            <w:vAlign w:val="center"/>
            <w:shd w:fill="F4F7F9"/>
          </w:tcPr>
          <w:p>
            <w:pPr>
              <w:spacing w:after="20"/>
            </w:pPr>
            <w:r/>
            <w:r>
              <w:rPr>
                <w:rFonts w:ascii="Aptos" w:hAnsi="Aptos"/>
                <w:b w:val="0"/>
                <w:sz w:val="16"/>
              </w:rPr>
              <w:t>15%</w:t>
            </w:r>
          </w:p>
        </w:tc>
        <w:tc>
          <w:tcPr>
            <w:tcW w:type="dxa" w:w="3360"/>
            <w:vAlign w:val="center"/>
            <w:shd w:fill="F4F7F9"/>
          </w:tcPr>
          <w:p>
            <w:pPr>
              <w:spacing w:after="20"/>
            </w:pPr>
            <w:r/>
            <w:r>
              <w:rPr>
                <w:rFonts w:ascii="Aptos" w:hAnsi="Aptos"/>
                <w:b w:val="0"/>
                <w:sz w:val="16"/>
              </w:rPr>
              <w:t>Clear interfaces, error handling, reproducible setup, maintainable code</w:t>
            </w:r>
          </w:p>
        </w:tc>
      </w:tr>
      <w:tr>
        <w:tc>
          <w:tcPr>
            <w:tcW w:type="dxa" w:w="3360"/>
            <w:vAlign w:val="center"/>
          </w:tcPr>
          <w:p>
            <w:pPr>
              <w:spacing w:after="20"/>
            </w:pPr>
            <w:r/>
            <w:r>
              <w:rPr>
                <w:rFonts w:ascii="Aptos" w:hAnsi="Aptos"/>
                <w:b w:val="0"/>
                <w:sz w:val="16"/>
              </w:rPr>
              <w:t>Evidence and explainability</w:t>
            </w:r>
          </w:p>
        </w:tc>
        <w:tc>
          <w:tcPr>
            <w:tcW w:type="dxa" w:w="3360"/>
            <w:vAlign w:val="center"/>
          </w:tcPr>
          <w:p>
            <w:pPr>
              <w:spacing w:after="20"/>
            </w:pPr>
            <w:r/>
            <w:r>
              <w:rPr>
                <w:rFonts w:ascii="Aptos" w:hAnsi="Aptos"/>
                <w:b w:val="0"/>
                <w:sz w:val="16"/>
              </w:rPr>
              <w:t>10%</w:t>
            </w:r>
          </w:p>
        </w:tc>
        <w:tc>
          <w:tcPr>
            <w:tcW w:type="dxa" w:w="3360"/>
            <w:vAlign w:val="center"/>
          </w:tcPr>
          <w:p>
            <w:pPr>
              <w:spacing w:after="20"/>
            </w:pPr>
            <w:r/>
            <w:r>
              <w:rPr>
                <w:rFonts w:ascii="Aptos" w:hAnsi="Aptos"/>
                <w:b w:val="0"/>
                <w:sz w:val="16"/>
              </w:rPr>
              <w:t>Traceable findings, sources, assumptions, logs</w:t>
            </w:r>
          </w:p>
        </w:tc>
      </w:tr>
      <w:tr>
        <w:tc>
          <w:tcPr>
            <w:tcW w:type="dxa" w:w="3360"/>
            <w:vAlign w:val="center"/>
            <w:shd w:fill="F4F7F9"/>
          </w:tcPr>
          <w:p>
            <w:pPr>
              <w:spacing w:after="20"/>
            </w:pPr>
            <w:r/>
            <w:r>
              <w:rPr>
                <w:rFonts w:ascii="Aptos" w:hAnsi="Aptos"/>
                <w:b w:val="0"/>
                <w:sz w:val="16"/>
              </w:rPr>
              <w:t>Documentation and presentation</w:t>
            </w:r>
          </w:p>
        </w:tc>
        <w:tc>
          <w:tcPr>
            <w:tcW w:type="dxa" w:w="3360"/>
            <w:vAlign w:val="center"/>
            <w:shd w:fill="F4F7F9"/>
          </w:tcPr>
          <w:p>
            <w:pPr>
              <w:spacing w:after="20"/>
            </w:pPr>
            <w:r/>
            <w:r>
              <w:rPr>
                <w:rFonts w:ascii="Aptos" w:hAnsi="Aptos"/>
                <w:b w:val="0"/>
                <w:sz w:val="16"/>
              </w:rPr>
              <w:t>10%</w:t>
            </w:r>
          </w:p>
        </w:tc>
        <w:tc>
          <w:tcPr>
            <w:tcW w:type="dxa" w:w="3360"/>
            <w:vAlign w:val="center"/>
            <w:shd w:fill="F4F7F9"/>
          </w:tcPr>
          <w:p>
            <w:pPr>
              <w:spacing w:after="20"/>
            </w:pPr>
            <w:r/>
            <w:r>
              <w:rPr>
                <w:rFonts w:ascii="Aptos" w:hAnsi="Aptos"/>
                <w:b w:val="0"/>
                <w:sz w:val="16"/>
              </w:rPr>
              <w:t>Architecture diagram, README, runbook, demo, lessons learned</w:t>
            </w:r>
          </w:p>
        </w:tc>
      </w:tr>
    </w:tbl>
    <w:p/>
    <w:p>
      <w:pPr>
        <w:pStyle w:val="Heading2"/>
      </w:pPr>
      <w:r>
        <w:t>AI coding assistant prompts</w:t>
      </w:r>
    </w:p>
    <w:p>
      <w:pPr>
        <w:pStyle w:val="ListBullet"/>
        <w:spacing w:after="40"/>
      </w:pPr>
      <w:r>
        <w:t>Design a normalized vulnerability and asset schema with provenance, timestamps, confidence, and verification status. Explain migration risks before writing code.</w:t>
      </w:r>
    </w:p>
    <w:p>
      <w:pPr>
        <w:pStyle w:val="ListBullet"/>
        <w:spacing w:after="40"/>
      </w:pPr>
      <w:r>
        <w:t>Implement deterministic deduplication and a transparent prioritization baseline. Add tests for missing context, conflicting severity, and stale data.</w:t>
      </w:r>
    </w:p>
    <w:p>
      <w:pPr>
        <w:pStyle w:val="ListBullet"/>
        <w:spacing w:after="40"/>
      </w:pPr>
      <w:r>
        <w:t>Create an agent prompt that must cite supplied evidence, separate facts from inferences, and return unknown when evidence is insufficient. Define a strict output schema.</w:t>
      </w:r>
    </w:p>
    <w:p>
      <w:pPr>
        <w:pStyle w:val="ListBullet"/>
        <w:spacing w:after="40"/>
      </w:pPr>
      <w:r>
        <w:t>Write integration tests proving a finding is not marked resolved solely because a ticket is closed; require fresh scan or approved evidence.</w:t>
      </w:r>
    </w:p>
    <w:p>
      <w:r>
        <w:br w:type="page"/>
      </w:r>
    </w:p>
    <w:p>
      <w:pPr>
        <w:pStyle w:val="Heading1"/>
      </w:pPr>
      <w:r>
        <w:t>Course 3 — Agentic Attack Surface Management</w:t>
      </w:r>
    </w:p>
    <w:p>
      <w:r>
        <w:rPr>
          <w:i/>
          <w:color w:val="176B87"/>
        </w:rPr>
        <w:t>Discover, reconcile, contextualize, and assign exposed assets</w:t>
      </w:r>
    </w:p>
    <w:p>
      <w:pPr>
        <w:pStyle w:val="Heading2"/>
      </w:pPr>
      <w:r>
        <w:t>Product definition</w:t>
      </w:r>
    </w:p>
    <w:p>
      <w:r>
        <w:t>A platform that consolidates approved asset sources, identifies changes and inventory gaps, links assets to owners and known findings, and prioritizes exposure review. Active discovery is constrained to explicitly authorized domains and ranges.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Audience</w:t>
            </w:r>
          </w:p>
        </w:tc>
        <w:tc>
          <w:tcPr>
            <w:tcW w:type="dxa" w:w="3360"/>
            <w:vAlign w:val="center"/>
            <w:shd w:fill="12304A"/>
          </w:tcPr>
          <w:p>
            <w:pPr>
              <w:spacing w:after="20"/>
            </w:pPr>
            <w:r/>
            <w:r>
              <w:rPr>
                <w:rFonts w:ascii="Aptos" w:hAnsi="Aptos"/>
                <w:b/>
                <w:color w:val="FFFFFF"/>
                <w:sz w:val="17"/>
              </w:rPr>
              <w:t>Duration</w:t>
            </w:r>
          </w:p>
        </w:tc>
        <w:tc>
          <w:tcPr>
            <w:tcW w:type="dxa" w:w="3360"/>
            <w:vAlign w:val="center"/>
            <w:shd w:fill="12304A"/>
          </w:tcPr>
          <w:p>
            <w:pPr>
              <w:spacing w:after="20"/>
            </w:pPr>
            <w:r/>
            <w:r>
              <w:rPr>
                <w:rFonts w:ascii="Aptos" w:hAnsi="Aptos"/>
                <w:b/>
                <w:color w:val="FFFFFF"/>
                <w:sz w:val="17"/>
              </w:rPr>
              <w:t>Prerequisites</w:t>
            </w:r>
          </w:p>
        </w:tc>
      </w:tr>
      <w:tr>
        <w:tc>
          <w:tcPr>
            <w:tcW w:type="dxa" w:w="3360"/>
            <w:vAlign w:val="center"/>
          </w:tcPr>
          <w:p>
            <w:pPr>
              <w:spacing w:after="20"/>
            </w:pPr>
            <w:r/>
            <w:r>
              <w:rPr>
                <w:rFonts w:ascii="Aptos" w:hAnsi="Aptos"/>
                <w:b w:val="0"/>
                <w:sz w:val="16"/>
              </w:rPr>
              <w:t>External attack surface teams, security operations, cloud security, IT asset management, MSSPs.</w:t>
            </w:r>
          </w:p>
        </w:tc>
        <w:tc>
          <w:tcPr>
            <w:tcW w:type="dxa" w:w="3360"/>
            <w:vAlign w:val="center"/>
          </w:tcPr>
          <w:p>
            <w:pPr>
              <w:spacing w:after="20"/>
            </w:pPr>
            <w:r/>
            <w:r>
              <w:rPr>
                <w:rFonts w:ascii="Aptos" w:hAnsi="Aptos"/>
                <w:b w:val="0"/>
                <w:sz w:val="16"/>
              </w:rPr>
              <w:t>4 weeks; approximately 6–8 hours guided instruction plus 6–10 hours lab work per week.</w:t>
            </w:r>
          </w:p>
        </w:tc>
        <w:tc>
          <w:tcPr>
            <w:tcW w:type="dxa" w:w="3360"/>
            <w:vAlign w:val="center"/>
          </w:tcPr>
          <w:p>
            <w:pPr>
              <w:spacing w:after="20"/>
            </w:pPr>
            <w:r/>
            <w:r>
              <w:rPr>
                <w:rFonts w:ascii="Aptos" w:hAnsi="Aptos"/>
                <w:b w:val="0"/>
                <w:sz w:val="16"/>
              </w:rPr>
              <w:t>DNS, HTTP/TLS, asset inventory concepts, Python, and basic cloud/network knowledge.</w:t>
            </w:r>
          </w:p>
        </w:tc>
      </w:tr>
    </w:tbl>
    <w:p/>
    <w:p>
      <w:pPr>
        <w:pStyle w:val="Heading2"/>
      </w:pPr>
      <w:r>
        <w:t>Learning outcomes</w:t>
      </w:r>
    </w:p>
    <w:p>
      <w:pPr>
        <w:pStyle w:val="ListBullet"/>
        <w:spacing w:after="40"/>
      </w:pPr>
      <w:r>
        <w:t>Build a normalized asset inventory from approved sources.</w:t>
      </w:r>
    </w:p>
    <w:p>
      <w:pPr>
        <w:pStyle w:val="ListBullet"/>
        <w:spacing w:after="40"/>
      </w:pPr>
      <w:r>
        <w:t>Reconcile domains, certificates, cloud resources, services, and ownership records.</w:t>
      </w:r>
    </w:p>
    <w:p>
      <w:pPr>
        <w:pStyle w:val="ListBullet"/>
        <w:spacing w:after="40"/>
      </w:pPr>
      <w:r>
        <w:t>Detect inventory changes and potential stale or orphaned assets.</w:t>
      </w:r>
    </w:p>
    <w:p>
      <w:pPr>
        <w:pStyle w:val="ListBullet"/>
        <w:spacing w:after="40"/>
      </w:pPr>
      <w:r>
        <w:t>Correlate assets with vulnerability and exposure findings.</w:t>
      </w:r>
    </w:p>
    <w:p>
      <w:pPr>
        <w:pStyle w:val="ListBullet"/>
        <w:spacing w:after="40"/>
      </w:pPr>
      <w:r>
        <w:t>Generate evidence-backed ownership and remediation tasks while enforcing scope.</w:t>
      </w:r>
    </w:p>
    <w:p>
      <w:pPr>
        <w:pStyle w:val="Heading2"/>
      </w:pPr>
      <w:r>
        <w:t>Reference architecture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Approved asset seeds / cloud inventory / CMDB</w:t>
            </w:r>
            <w:r>
              <w:br/>
            </w:r>
            <w:r>
              <w:rPr>
                <w:rFonts w:ascii="Consolas" w:hAnsi="Consolas"/>
                <w:color w:val="243746"/>
                <w:sz w:val="16"/>
              </w:rPr>
              <w:t xml:space="preserve">        |</w:t>
            </w:r>
            <w:r>
              <w:br/>
            </w:r>
            <w:r>
              <w:rPr>
                <w:rFonts w:ascii="Consolas" w:hAnsi="Consolas"/>
                <w:color w:val="243746"/>
                <w:sz w:val="16"/>
              </w:rPr>
              <w:t>Source adapters + scope policy</w:t>
            </w:r>
            <w:r>
              <w:br/>
            </w:r>
            <w:r>
              <w:rPr>
                <w:rFonts w:ascii="Consolas" w:hAnsi="Consolas"/>
                <w:color w:val="243746"/>
                <w:sz w:val="16"/>
              </w:rPr>
              <w:t xml:space="preserve">        |</w:t>
            </w:r>
            <w:r>
              <w:br/>
            </w:r>
            <w:r>
              <w:rPr>
                <w:rFonts w:ascii="Consolas" w:hAnsi="Consolas"/>
                <w:color w:val="243746"/>
                <w:sz w:val="16"/>
              </w:rPr>
              <w:t>Asset normalization + entity resolution</w:t>
            </w:r>
            <w:r>
              <w:br/>
            </w:r>
            <w:r>
              <w:rPr>
                <w:rFonts w:ascii="Consolas" w:hAnsi="Consolas"/>
                <w:color w:val="243746"/>
                <w:sz w:val="16"/>
              </w:rPr>
              <w:t xml:space="preserve">        |</w:t>
            </w:r>
            <w:r>
              <w:br/>
            </w:r>
            <w:r>
              <w:rPr>
                <w:rFonts w:ascii="Consolas" w:hAnsi="Consolas"/>
                <w:color w:val="243746"/>
                <w:sz w:val="16"/>
              </w:rPr>
              <w:t>DNS / certificate / service metadata</w:t>
            </w:r>
            <w:r>
              <w:br/>
            </w:r>
            <w:r>
              <w:rPr>
                <w:rFonts w:ascii="Consolas" w:hAnsi="Consolas"/>
                <w:color w:val="243746"/>
                <w:sz w:val="16"/>
              </w:rPr>
              <w:t xml:space="preserve">        |</w:t>
            </w:r>
            <w:r>
              <w:br/>
            </w:r>
            <w:r>
              <w:rPr>
                <w:rFonts w:ascii="Consolas" w:hAnsi="Consolas"/>
                <w:color w:val="243746"/>
                <w:sz w:val="16"/>
              </w:rPr>
              <w:t>Change detection + exposure correlation</w:t>
            </w:r>
            <w:r>
              <w:br/>
            </w:r>
            <w:r>
              <w:rPr>
                <w:rFonts w:ascii="Consolas" w:hAnsi="Consolas"/>
                <w:color w:val="243746"/>
                <w:sz w:val="16"/>
              </w:rPr>
              <w:t xml:space="preserve">        |</w:t>
            </w:r>
            <w:r>
              <w:br/>
            </w:r>
            <w:r>
              <w:rPr>
                <w:rFonts w:ascii="Consolas" w:hAnsi="Consolas"/>
                <w:color w:val="243746"/>
                <w:sz w:val="16"/>
              </w:rPr>
              <w:t>Ownership resolution + risk context</w:t>
            </w:r>
            <w:r>
              <w:br/>
            </w:r>
            <w:r>
              <w:rPr>
                <w:rFonts w:ascii="Consolas" w:hAnsi="Consolas"/>
                <w:color w:val="243746"/>
                <w:sz w:val="16"/>
              </w:rPr>
              <w:t xml:space="preserve">        |</w:t>
            </w:r>
            <w:r>
              <w:br/>
            </w:r>
            <w:r>
              <w:rPr>
                <w:rFonts w:ascii="Consolas" w:hAnsi="Consolas"/>
                <w:color w:val="243746"/>
                <w:sz w:val="16"/>
              </w:rPr>
              <w:t>Human review queue + ticket integration</w:t>
            </w:r>
            <w:r>
              <w:br/>
            </w:r>
            <w:r>
              <w:rPr>
                <w:rFonts w:ascii="Consolas" w:hAnsi="Consolas"/>
                <w:color w:val="243746"/>
                <w:sz w:val="16"/>
              </w:rPr>
              <w:t xml:space="preserve">        |</w:t>
            </w:r>
            <w:r>
              <w:br/>
            </w:r>
            <w:r>
              <w:rPr>
                <w:rFonts w:ascii="Consolas" w:hAnsi="Consolas"/>
                <w:color w:val="243746"/>
                <w:sz w:val="16"/>
              </w:rPr>
              <w:t>Asset graph, reports, and audit</w:t>
            </w:r>
          </w:p>
        </w:tc>
      </w:tr>
    </w:tbl>
    <w:p/>
    <w:p>
      <w:pPr>
        <w:pStyle w:val="Heading2"/>
      </w:pPr>
      <w:r>
        <w:t>Suggested repository structure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attack-surface-lab/</w:t>
            </w:r>
            <w:r>
              <w:br/>
            </w:r>
            <w:r>
              <w:rPr>
                <w:rFonts w:ascii="Consolas" w:hAnsi="Consolas"/>
                <w:color w:val="243746"/>
                <w:sz w:val="16"/>
              </w:rPr>
              <w:t xml:space="preserve">  app/                 # API and inventory workflow</w:t>
            </w:r>
            <w:r>
              <w:br/>
            </w:r>
            <w:r>
              <w:rPr>
                <w:rFonts w:ascii="Consolas" w:hAnsi="Consolas"/>
                <w:color w:val="243746"/>
                <w:sz w:val="16"/>
              </w:rPr>
              <w:t xml:space="preserve">  sources/             # mock DNS, certificate, cloud, CMDB adapters</w:t>
            </w:r>
            <w:r>
              <w:br/>
            </w:r>
            <w:r>
              <w:rPr>
                <w:rFonts w:ascii="Consolas" w:hAnsi="Consolas"/>
                <w:color w:val="243746"/>
                <w:sz w:val="16"/>
              </w:rPr>
              <w:t xml:space="preserve">  scope/               # allowlists, exclusions, rate limits</w:t>
            </w:r>
            <w:r>
              <w:br/>
            </w:r>
            <w:r>
              <w:rPr>
                <w:rFonts w:ascii="Consolas" w:hAnsi="Consolas"/>
                <w:color w:val="243746"/>
                <w:sz w:val="16"/>
              </w:rPr>
              <w:t xml:space="preserve">  inventory/           # normalization and entity resolution</w:t>
            </w:r>
            <w:r>
              <w:br/>
            </w:r>
            <w:r>
              <w:rPr>
                <w:rFonts w:ascii="Consolas" w:hAnsi="Consolas"/>
                <w:color w:val="243746"/>
                <w:sz w:val="16"/>
              </w:rPr>
              <w:t xml:space="preserve">  correlation/         # finding-to-asset relationships</w:t>
            </w:r>
            <w:r>
              <w:br/>
            </w:r>
            <w:r>
              <w:rPr>
                <w:rFonts w:ascii="Consolas" w:hAnsi="Consolas"/>
                <w:color w:val="243746"/>
                <w:sz w:val="16"/>
              </w:rPr>
              <w:t xml:space="preserve">  ownership/           # CMDB/tag/repo ownership logic</w:t>
            </w:r>
            <w:r>
              <w:br/>
            </w:r>
            <w:r>
              <w:rPr>
                <w:rFonts w:ascii="Consolas" w:hAnsi="Consolas"/>
                <w:color w:val="243746"/>
                <w:sz w:val="16"/>
              </w:rPr>
              <w:t xml:space="preserve">  evals/               # synthetic asset graph and expected links</w:t>
            </w:r>
            <w:r>
              <w:br/>
            </w:r>
            <w:r>
              <w:rPr>
                <w:rFonts w:ascii="Consolas" w:hAnsi="Consolas"/>
                <w:color w:val="243746"/>
                <w:sz w:val="16"/>
              </w:rPr>
              <w:t xml:space="preserve">  fixtures/</w:t>
            </w:r>
            <w:r>
              <w:br/>
            </w:r>
            <w:r>
              <w:rPr>
                <w:rFonts w:ascii="Consolas" w:hAnsi="Consolas"/>
                <w:color w:val="243746"/>
                <w:sz w:val="16"/>
              </w:rPr>
              <w:t xml:space="preserve">  tests/</w:t>
            </w:r>
            <w:r>
              <w:br/>
            </w:r>
            <w:r>
              <w:rPr>
                <w:rFonts w:ascii="Consolas" w:hAnsi="Consolas"/>
                <w:color w:val="243746"/>
                <w:sz w:val="16"/>
              </w:rPr>
              <w:t xml:space="preserve">  docs/</w:t>
            </w:r>
            <w:r>
              <w:br/>
            </w:r>
            <w:r>
              <w:rPr>
                <w:rFonts w:ascii="Consolas" w:hAnsi="Consolas"/>
                <w:color w:val="243746"/>
                <w:sz w:val="16"/>
              </w:rPr>
              <w:t xml:space="preserve">  docker-compose.yml</w:t>
            </w:r>
            <w:r>
              <w:br/>
            </w:r>
            <w:r>
              <w:rPr>
                <w:rFonts w:ascii="Consolas" w:hAnsi="Consolas"/>
                <w:color w:val="243746"/>
                <w:sz w:val="16"/>
              </w:rPr>
              <w:t xml:space="preserve">  README.md</w:t>
            </w:r>
          </w:p>
        </w:tc>
      </w:tr>
    </w:tbl>
    <w:p/>
    <w:p>
      <w:pPr>
        <w:pStyle w:val="Heading2"/>
      </w:pPr>
      <w:r>
        <w:t>End-to-end working project guide</w:t>
      </w:r>
    </w:p>
    <w:p>
      <w:r>
        <w:t>Build sequence. Each step should result in a tested, reviewable increment. Use AI coding assistance to draft code and tests, but inspect generated diffs and run the full test suite after each milestone.</w:t>
      </w:r>
    </w:p>
    <w:p>
      <w:pPr>
        <w:spacing w:after="60"/>
      </w:pPr>
      <w:r>
        <w:rPr>
          <w:b/>
        </w:rPr>
        <w:t xml:space="preserve">1. Establish authorization and scope — </w:t>
      </w:r>
      <w:r>
        <w:t>Create an explicit allowlist of lab-owned domains and synthetic assets, exclusions, rate limits, and an audit trail. Disable arbitrary target entry in the course environment.</w:t>
      </w:r>
    </w:p>
    <w:p>
      <w:pPr>
        <w:spacing w:after="60"/>
      </w:pPr>
      <w:r>
        <w:rPr>
          <w:b/>
        </w:rPr>
        <w:t xml:space="preserve">2. Create source adapters — </w:t>
      </w:r>
      <w:r>
        <w:t>Start with fixture-based adapters for DNS records, certificate metadata, cloud inventory, CMDB entries, and scanner findings.</w:t>
      </w:r>
    </w:p>
    <w:p>
      <w:pPr>
        <w:spacing w:after="60"/>
      </w:pPr>
      <w:r>
        <w:rPr>
          <w:b/>
        </w:rPr>
        <w:t xml:space="preserve">3. Normalize asset records — </w:t>
      </w:r>
      <w:r>
        <w:t>Create canonical asset IDs and store source, first/last seen, confidence, environment, and relationship metadata.</w:t>
      </w:r>
    </w:p>
    <w:p>
      <w:pPr>
        <w:spacing w:after="60"/>
      </w:pPr>
      <w:r>
        <w:rPr>
          <w:b/>
        </w:rPr>
        <w:t xml:space="preserve">4. Implement entity resolution — </w:t>
      </w:r>
      <w:r>
        <w:t>Link likely related records using deterministic signals such as exact hostname, certificate SAN, cloud resource ID, and verified ownership. Keep uncertain matches reviewable.</w:t>
      </w:r>
    </w:p>
    <w:p>
      <w:pPr>
        <w:spacing w:after="60"/>
      </w:pPr>
      <w:r>
        <w:rPr>
          <w:b/>
        </w:rPr>
        <w:t xml:space="preserve">5. Add change detection — </w:t>
      </w:r>
      <w:r>
        <w:t>Compare snapshots to identify new, changed, missing, stale, or potentially orphaned assets.</w:t>
      </w:r>
    </w:p>
    <w:p>
      <w:pPr>
        <w:spacing w:after="60"/>
      </w:pPr>
      <w:r>
        <w:rPr>
          <w:b/>
        </w:rPr>
        <w:t xml:space="preserve">6. Correlate exposure — </w:t>
      </w:r>
      <w:r>
        <w:t>Join assets to scanner findings, service metadata, and business criticality. Distinguish observed facts from inferred exposure.</w:t>
      </w:r>
    </w:p>
    <w:p>
      <w:pPr>
        <w:spacing w:after="60"/>
      </w:pPr>
      <w:r>
        <w:rPr>
          <w:b/>
        </w:rPr>
        <w:t xml:space="preserve">7. Resolve ownership — </w:t>
      </w:r>
      <w:r>
        <w:t>Use synthetic CMDB records, tags, and repository metadata to suggest a responsible team; allow manual correction.</w:t>
      </w:r>
    </w:p>
    <w:p>
      <w:pPr>
        <w:spacing w:after="60"/>
      </w:pPr>
      <w:r>
        <w:rPr>
          <w:b/>
        </w:rPr>
        <w:t xml:space="preserve">8. Add prioritization and ticketing — </w:t>
      </w:r>
      <w:r>
        <w:t>Rank items using transparent criteria and create review tickets through a mock connector.</w:t>
      </w:r>
    </w:p>
    <w:p>
      <w:pPr>
        <w:spacing w:after="60"/>
      </w:pPr>
      <w:r>
        <w:rPr>
          <w:b/>
        </w:rPr>
        <w:t xml:space="preserve">9. Evaluate inventory quality — </w:t>
      </w:r>
      <w:r>
        <w:t>Measure entity-link precision, unowned asset rate, stale-asset classification, and change-detection accuracy.</w:t>
      </w:r>
    </w:p>
    <w:p>
      <w:pPr>
        <w:pStyle w:val="Heading2"/>
      </w:pPr>
      <w:r>
        <w:t>Complete course prototype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Module</w:t>
            </w:r>
          </w:p>
        </w:tc>
        <w:tc>
          <w:tcPr>
            <w:tcW w:type="dxa" w:w="3360"/>
            <w:vAlign w:val="center"/>
            <w:shd w:fill="12304A"/>
          </w:tcPr>
          <w:p>
            <w:pPr>
              <w:spacing w:after="20"/>
            </w:pPr>
            <w:r/>
            <w:r>
              <w:rPr>
                <w:rFonts w:ascii="Aptos" w:hAnsi="Aptos"/>
                <w:b/>
                <w:color w:val="FFFFFF"/>
                <w:sz w:val="17"/>
              </w:rPr>
              <w:t>Topics and lab activities</w:t>
            </w:r>
          </w:p>
        </w:tc>
        <w:tc>
          <w:tcPr>
            <w:tcW w:type="dxa" w:w="3360"/>
            <w:vAlign w:val="center"/>
            <w:shd w:fill="12304A"/>
          </w:tcPr>
          <w:p>
            <w:pPr>
              <w:spacing w:after="20"/>
            </w:pPr>
            <w:r/>
            <w:r>
              <w:rPr>
                <w:rFonts w:ascii="Aptos" w:hAnsi="Aptos"/>
                <w:b/>
                <w:color w:val="FFFFFF"/>
                <w:sz w:val="17"/>
              </w:rPr>
              <w:t>Module deliverable</w:t>
            </w:r>
          </w:p>
        </w:tc>
      </w:tr>
      <w:tr>
        <w:tc>
          <w:tcPr>
            <w:tcW w:type="dxa" w:w="3360"/>
            <w:vAlign w:val="center"/>
          </w:tcPr>
          <w:p>
            <w:pPr>
              <w:spacing w:after="20"/>
            </w:pPr>
            <w:r/>
            <w:r>
              <w:rPr>
                <w:rFonts w:ascii="Aptos" w:hAnsi="Aptos"/>
                <w:b w:val="0"/>
                <w:sz w:val="16"/>
              </w:rPr>
              <w:t>Week 1 — Asset sources and scope</w:t>
            </w:r>
          </w:p>
        </w:tc>
        <w:tc>
          <w:tcPr>
            <w:tcW w:type="dxa" w:w="3360"/>
            <w:vAlign w:val="center"/>
          </w:tcPr>
          <w:p>
            <w:pPr>
              <w:spacing w:after="20"/>
            </w:pPr>
            <w:r/>
            <w:r>
              <w:rPr>
                <w:rFonts w:ascii="Aptos" w:hAnsi="Aptos"/>
                <w:b w:val="0"/>
                <w:sz w:val="16"/>
              </w:rPr>
              <w:t>Authorization model, source adapters, canonical schema, ingestion.</w:t>
            </w:r>
          </w:p>
        </w:tc>
        <w:tc>
          <w:tcPr>
            <w:tcW w:type="dxa" w:w="3360"/>
            <w:vAlign w:val="center"/>
          </w:tcPr>
          <w:p>
            <w:pPr>
              <w:spacing w:after="20"/>
            </w:pPr>
            <w:r/>
            <w:r>
              <w:rPr>
                <w:rFonts w:ascii="Aptos" w:hAnsi="Aptos"/>
                <w:b w:val="0"/>
                <w:sz w:val="16"/>
              </w:rPr>
              <w:t>Inventory from approved synthetic sources.</w:t>
            </w:r>
          </w:p>
        </w:tc>
      </w:tr>
      <w:tr>
        <w:tc>
          <w:tcPr>
            <w:tcW w:type="dxa" w:w="3360"/>
            <w:vAlign w:val="center"/>
            <w:shd w:fill="F4F7F9"/>
          </w:tcPr>
          <w:p>
            <w:pPr>
              <w:spacing w:after="20"/>
            </w:pPr>
            <w:r/>
            <w:r>
              <w:rPr>
                <w:rFonts w:ascii="Aptos" w:hAnsi="Aptos"/>
                <w:b w:val="0"/>
                <w:sz w:val="16"/>
              </w:rPr>
              <w:t>Week 2 — Entity resolution and graph</w:t>
            </w:r>
          </w:p>
        </w:tc>
        <w:tc>
          <w:tcPr>
            <w:tcW w:type="dxa" w:w="3360"/>
            <w:vAlign w:val="center"/>
            <w:shd w:fill="F4F7F9"/>
          </w:tcPr>
          <w:p>
            <w:pPr>
              <w:spacing w:after="20"/>
            </w:pPr>
            <w:r/>
            <w:r>
              <w:rPr>
                <w:rFonts w:ascii="Aptos" w:hAnsi="Aptos"/>
                <w:b w:val="0"/>
                <w:sz w:val="16"/>
              </w:rPr>
              <w:t>Deduplication, relationships, confidence, source provenance.</w:t>
            </w:r>
          </w:p>
        </w:tc>
        <w:tc>
          <w:tcPr>
            <w:tcW w:type="dxa" w:w="3360"/>
            <w:vAlign w:val="center"/>
            <w:shd w:fill="F4F7F9"/>
          </w:tcPr>
          <w:p>
            <w:pPr>
              <w:spacing w:after="20"/>
            </w:pPr>
            <w:r/>
            <w:r>
              <w:rPr>
                <w:rFonts w:ascii="Aptos" w:hAnsi="Aptos"/>
                <w:b w:val="0"/>
                <w:sz w:val="16"/>
              </w:rPr>
              <w:t>Linked asset graph.</w:t>
            </w:r>
          </w:p>
        </w:tc>
      </w:tr>
      <w:tr>
        <w:tc>
          <w:tcPr>
            <w:tcW w:type="dxa" w:w="3360"/>
            <w:vAlign w:val="center"/>
          </w:tcPr>
          <w:p>
            <w:pPr>
              <w:spacing w:after="20"/>
            </w:pPr>
            <w:r/>
            <w:r>
              <w:rPr>
                <w:rFonts w:ascii="Aptos" w:hAnsi="Aptos"/>
                <w:b w:val="0"/>
                <w:sz w:val="16"/>
              </w:rPr>
              <w:t>Week 3 — Exposure and ownership</w:t>
            </w:r>
          </w:p>
        </w:tc>
        <w:tc>
          <w:tcPr>
            <w:tcW w:type="dxa" w:w="3360"/>
            <w:vAlign w:val="center"/>
          </w:tcPr>
          <w:p>
            <w:pPr>
              <w:spacing w:after="20"/>
            </w:pPr>
            <w:r/>
            <w:r>
              <w:rPr>
                <w:rFonts w:ascii="Aptos" w:hAnsi="Aptos"/>
                <w:b w:val="0"/>
                <w:sz w:val="16"/>
              </w:rPr>
              <w:t>Finding correlation, criticality, ownership resolution, ticketing.</w:t>
            </w:r>
          </w:p>
        </w:tc>
        <w:tc>
          <w:tcPr>
            <w:tcW w:type="dxa" w:w="3360"/>
            <w:vAlign w:val="center"/>
          </w:tcPr>
          <w:p>
            <w:pPr>
              <w:spacing w:after="20"/>
            </w:pPr>
            <w:r/>
            <w:r>
              <w:rPr>
                <w:rFonts w:ascii="Aptos" w:hAnsi="Aptos"/>
                <w:b w:val="0"/>
                <w:sz w:val="16"/>
              </w:rPr>
              <w:t>Prioritized exposure queue.</w:t>
            </w:r>
          </w:p>
        </w:tc>
      </w:tr>
      <w:tr>
        <w:tc>
          <w:tcPr>
            <w:tcW w:type="dxa" w:w="3360"/>
            <w:vAlign w:val="center"/>
            <w:shd w:fill="F4F7F9"/>
          </w:tcPr>
          <w:p>
            <w:pPr>
              <w:spacing w:after="20"/>
            </w:pPr>
            <w:r/>
            <w:r>
              <w:rPr>
                <w:rFonts w:ascii="Aptos" w:hAnsi="Aptos"/>
                <w:b w:val="0"/>
                <w:sz w:val="16"/>
              </w:rPr>
              <w:t>Week 4 — Change monitoring and evaluation</w:t>
            </w:r>
          </w:p>
        </w:tc>
        <w:tc>
          <w:tcPr>
            <w:tcW w:type="dxa" w:w="3360"/>
            <w:vAlign w:val="center"/>
            <w:shd w:fill="F4F7F9"/>
          </w:tcPr>
          <w:p>
            <w:pPr>
              <w:spacing w:after="20"/>
            </w:pPr>
            <w:r/>
            <w:r>
              <w:rPr>
                <w:rFonts w:ascii="Aptos" w:hAnsi="Aptos"/>
                <w:b w:val="0"/>
                <w:sz w:val="16"/>
              </w:rPr>
              <w:t>Snapshot diffs, stale assets, dashboards, safety and capstone.</w:t>
            </w:r>
          </w:p>
        </w:tc>
        <w:tc>
          <w:tcPr>
            <w:tcW w:type="dxa" w:w="3360"/>
            <w:vAlign w:val="center"/>
            <w:shd w:fill="F4F7F9"/>
          </w:tcPr>
          <w:p>
            <w:pPr>
              <w:spacing w:after="20"/>
            </w:pPr>
            <w:r/>
            <w:r>
              <w:rPr>
                <w:rFonts w:ascii="Aptos" w:hAnsi="Aptos"/>
                <w:b w:val="0"/>
                <w:sz w:val="16"/>
              </w:rPr>
              <w:t>End-to-end asset management prototype.</w:t>
            </w:r>
          </w:p>
        </w:tc>
      </w:tr>
    </w:tbl>
    <w:p/>
    <w:p>
      <w:pPr>
        <w:pStyle w:val="Heading2"/>
      </w:pPr>
      <w:r>
        <w:t>Capstone acceptance criteria</w:t>
      </w:r>
    </w:p>
    <w:p>
      <w:pPr>
        <w:pStyle w:val="ListBullet"/>
        <w:spacing w:after="40"/>
      </w:pPr>
      <w:r>
        <w:t>All discovery sources are constrained to approved scope; scope violations are blocked and logged.</w:t>
      </w:r>
    </w:p>
    <w:p>
      <w:pPr>
        <w:pStyle w:val="ListBullet"/>
        <w:spacing w:after="40"/>
      </w:pPr>
      <w:r>
        <w:t>Every asset record includes provenance and timestamps.</w:t>
      </w:r>
    </w:p>
    <w:p>
      <w:pPr>
        <w:pStyle w:val="ListBullet"/>
        <w:spacing w:after="40"/>
      </w:pPr>
      <w:r>
        <w:t>Uncertain entity matches are marked for review rather than silently merged.</w:t>
      </w:r>
    </w:p>
    <w:p>
      <w:pPr>
        <w:pStyle w:val="ListBullet"/>
        <w:spacing w:after="40"/>
      </w:pPr>
      <w:r>
        <w:t>New/changed/stale asset logic is tested against known fixtures.</w:t>
      </w:r>
    </w:p>
    <w:p>
      <w:pPr>
        <w:pStyle w:val="ListBullet"/>
        <w:spacing w:after="40"/>
      </w:pPr>
      <w:r>
        <w:t>Ownership suggestions include evidence and can be corrected.</w:t>
      </w:r>
    </w:p>
    <w:p>
      <w:pPr>
        <w:pStyle w:val="ListBullet"/>
        <w:spacing w:after="40"/>
      </w:pPr>
      <w:r>
        <w:t>Metrics report inventory gaps and correlation quality.</w:t>
      </w:r>
    </w:p>
    <w:p>
      <w:pPr>
        <w:pStyle w:val="Heading2"/>
      </w:pPr>
      <w:r>
        <w:t>Safety, limitations, and deployment boundary</w:t>
      </w:r>
    </w:p>
    <w:p>
      <w:r>
        <w:t>Asset discovery can touch systems outside a customer's authority if scope is weak. Use fixture-based sources for the course, explicit allowlists for any active checks, rate limits, and human review for uncertain ownership or exposure.</w:t>
      </w:r>
    </w:p>
    <w:p>
      <w:pPr>
        <w:pStyle w:val="Heading2"/>
      </w:pPr>
      <w:r>
        <w:t>Suggested student assessment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Assessment area</w:t>
            </w:r>
          </w:p>
        </w:tc>
        <w:tc>
          <w:tcPr>
            <w:tcW w:type="dxa" w:w="3360"/>
            <w:vAlign w:val="center"/>
            <w:shd w:fill="12304A"/>
          </w:tcPr>
          <w:p>
            <w:pPr>
              <w:spacing w:after="20"/>
            </w:pPr>
            <w:r/>
            <w:r>
              <w:rPr>
                <w:rFonts w:ascii="Aptos" w:hAnsi="Aptos"/>
                <w:b/>
                <w:color w:val="FFFFFF"/>
                <w:sz w:val="17"/>
              </w:rPr>
              <w:t>Weight</w:t>
            </w:r>
          </w:p>
        </w:tc>
        <w:tc>
          <w:tcPr>
            <w:tcW w:type="dxa" w:w="3360"/>
            <w:vAlign w:val="center"/>
            <w:shd w:fill="12304A"/>
          </w:tcPr>
          <w:p>
            <w:pPr>
              <w:spacing w:after="20"/>
            </w:pPr>
            <w:r/>
            <w:r>
              <w:rPr>
                <w:rFonts w:ascii="Aptos" w:hAnsi="Aptos"/>
                <w:b/>
                <w:color w:val="FFFFFF"/>
                <w:sz w:val="17"/>
              </w:rPr>
              <w:t>Evidence</w:t>
            </w:r>
          </w:p>
        </w:tc>
      </w:tr>
      <w:tr>
        <w:tc>
          <w:tcPr>
            <w:tcW w:type="dxa" w:w="3360"/>
            <w:vAlign w:val="center"/>
          </w:tcPr>
          <w:p>
            <w:pPr>
              <w:spacing w:after="20"/>
            </w:pPr>
            <w:r/>
            <w:r>
              <w:rPr>
                <w:rFonts w:ascii="Aptos" w:hAnsi="Aptos"/>
                <w:b w:val="0"/>
                <w:sz w:val="16"/>
              </w:rPr>
              <w:t>Working functionality</w:t>
            </w:r>
          </w:p>
        </w:tc>
        <w:tc>
          <w:tcPr>
            <w:tcW w:type="dxa" w:w="3360"/>
            <w:vAlign w:val="center"/>
          </w:tcPr>
          <w:p>
            <w:pPr>
              <w:spacing w:after="20"/>
            </w:pPr>
            <w:r/>
            <w:r>
              <w:rPr>
                <w:rFonts w:ascii="Aptos" w:hAnsi="Aptos"/>
                <w:b w:val="0"/>
                <w:sz w:val="16"/>
              </w:rPr>
              <w:t>25%</w:t>
            </w:r>
          </w:p>
        </w:tc>
        <w:tc>
          <w:tcPr>
            <w:tcW w:type="dxa" w:w="3360"/>
            <w:vAlign w:val="center"/>
          </w:tcPr>
          <w:p>
            <w:pPr>
              <w:spacing w:after="20"/>
            </w:pPr>
            <w:r/>
            <w:r>
              <w:rPr>
                <w:rFonts w:ascii="Aptos" w:hAnsi="Aptos"/>
                <w:b w:val="0"/>
                <w:sz w:val="16"/>
              </w:rPr>
              <w:t>Demonstrable end-to-end workflow in a repeatable lab</w:t>
            </w:r>
          </w:p>
        </w:tc>
      </w:tr>
      <w:tr>
        <w:tc>
          <w:tcPr>
            <w:tcW w:type="dxa" w:w="3360"/>
            <w:vAlign w:val="center"/>
            <w:shd w:fill="F4F7F9"/>
          </w:tcPr>
          <w:p>
            <w:pPr>
              <w:spacing w:after="20"/>
            </w:pPr>
            <w:r/>
            <w:r>
              <w:rPr>
                <w:rFonts w:ascii="Aptos" w:hAnsi="Aptos"/>
                <w:b w:val="0"/>
                <w:sz w:val="16"/>
              </w:rPr>
              <w:t>Security and safety controls</w:t>
            </w:r>
          </w:p>
        </w:tc>
        <w:tc>
          <w:tcPr>
            <w:tcW w:type="dxa" w:w="3360"/>
            <w:vAlign w:val="center"/>
            <w:shd w:fill="F4F7F9"/>
          </w:tcPr>
          <w:p>
            <w:pPr>
              <w:spacing w:after="20"/>
            </w:pPr>
            <w:r/>
            <w:r>
              <w:rPr>
                <w:rFonts w:ascii="Aptos" w:hAnsi="Aptos"/>
                <w:b w:val="0"/>
                <w:sz w:val="16"/>
              </w:rPr>
              <w:t>20%</w:t>
            </w:r>
          </w:p>
        </w:tc>
        <w:tc>
          <w:tcPr>
            <w:tcW w:type="dxa" w:w="3360"/>
            <w:vAlign w:val="center"/>
            <w:shd w:fill="F4F7F9"/>
          </w:tcPr>
          <w:p>
            <w:pPr>
              <w:spacing w:after="20"/>
            </w:pPr>
            <w:r/>
            <w:r>
              <w:rPr>
                <w:rFonts w:ascii="Aptos" w:hAnsi="Aptos"/>
                <w:b w:val="0"/>
                <w:sz w:val="16"/>
              </w:rPr>
              <w:t>Threat model, authorization boundaries, approval gates, safe failure</w:t>
            </w:r>
          </w:p>
        </w:tc>
      </w:tr>
      <w:tr>
        <w:tc>
          <w:tcPr>
            <w:tcW w:type="dxa" w:w="3360"/>
            <w:vAlign w:val="center"/>
          </w:tcPr>
          <w:p>
            <w:pPr>
              <w:spacing w:after="20"/>
            </w:pPr>
            <w:r/>
            <w:r>
              <w:rPr>
                <w:rFonts w:ascii="Aptos" w:hAnsi="Aptos"/>
                <w:b w:val="0"/>
                <w:sz w:val="16"/>
              </w:rPr>
              <w:t>Testing and evaluation</w:t>
            </w:r>
          </w:p>
        </w:tc>
        <w:tc>
          <w:tcPr>
            <w:tcW w:type="dxa" w:w="3360"/>
            <w:vAlign w:val="center"/>
          </w:tcPr>
          <w:p>
            <w:pPr>
              <w:spacing w:after="20"/>
            </w:pPr>
            <w:r/>
            <w:r>
              <w:rPr>
                <w:rFonts w:ascii="Aptos" w:hAnsi="Aptos"/>
                <w:b w:val="0"/>
                <w:sz w:val="16"/>
              </w:rPr>
              <w:t>20%</w:t>
            </w:r>
          </w:p>
        </w:tc>
        <w:tc>
          <w:tcPr>
            <w:tcW w:type="dxa" w:w="3360"/>
            <w:vAlign w:val="center"/>
          </w:tcPr>
          <w:p>
            <w:pPr>
              <w:spacing w:after="20"/>
            </w:pPr>
            <w:r/>
            <w:r>
              <w:rPr>
                <w:rFonts w:ascii="Aptos" w:hAnsi="Aptos"/>
                <w:b w:val="0"/>
                <w:sz w:val="16"/>
              </w:rPr>
              <w:t>Automated tests, golden dataset, measured quality and known limitations</w:t>
            </w:r>
          </w:p>
        </w:tc>
      </w:tr>
      <w:tr>
        <w:tc>
          <w:tcPr>
            <w:tcW w:type="dxa" w:w="3360"/>
            <w:vAlign w:val="center"/>
            <w:shd w:fill="F4F7F9"/>
          </w:tcPr>
          <w:p>
            <w:pPr>
              <w:spacing w:after="20"/>
            </w:pPr>
            <w:r/>
            <w:r>
              <w:rPr>
                <w:rFonts w:ascii="Aptos" w:hAnsi="Aptos"/>
                <w:b w:val="0"/>
                <w:sz w:val="16"/>
              </w:rPr>
              <w:t>Engineering quality</w:t>
            </w:r>
          </w:p>
        </w:tc>
        <w:tc>
          <w:tcPr>
            <w:tcW w:type="dxa" w:w="3360"/>
            <w:vAlign w:val="center"/>
            <w:shd w:fill="F4F7F9"/>
          </w:tcPr>
          <w:p>
            <w:pPr>
              <w:spacing w:after="20"/>
            </w:pPr>
            <w:r/>
            <w:r>
              <w:rPr>
                <w:rFonts w:ascii="Aptos" w:hAnsi="Aptos"/>
                <w:b w:val="0"/>
                <w:sz w:val="16"/>
              </w:rPr>
              <w:t>15%</w:t>
            </w:r>
          </w:p>
        </w:tc>
        <w:tc>
          <w:tcPr>
            <w:tcW w:type="dxa" w:w="3360"/>
            <w:vAlign w:val="center"/>
            <w:shd w:fill="F4F7F9"/>
          </w:tcPr>
          <w:p>
            <w:pPr>
              <w:spacing w:after="20"/>
            </w:pPr>
            <w:r/>
            <w:r>
              <w:rPr>
                <w:rFonts w:ascii="Aptos" w:hAnsi="Aptos"/>
                <w:b w:val="0"/>
                <w:sz w:val="16"/>
              </w:rPr>
              <w:t>Clear interfaces, error handling, reproducible setup, maintainable code</w:t>
            </w:r>
          </w:p>
        </w:tc>
      </w:tr>
      <w:tr>
        <w:tc>
          <w:tcPr>
            <w:tcW w:type="dxa" w:w="3360"/>
            <w:vAlign w:val="center"/>
          </w:tcPr>
          <w:p>
            <w:pPr>
              <w:spacing w:after="20"/>
            </w:pPr>
            <w:r/>
            <w:r>
              <w:rPr>
                <w:rFonts w:ascii="Aptos" w:hAnsi="Aptos"/>
                <w:b w:val="0"/>
                <w:sz w:val="16"/>
              </w:rPr>
              <w:t>Evidence and explainability</w:t>
            </w:r>
          </w:p>
        </w:tc>
        <w:tc>
          <w:tcPr>
            <w:tcW w:type="dxa" w:w="3360"/>
            <w:vAlign w:val="center"/>
          </w:tcPr>
          <w:p>
            <w:pPr>
              <w:spacing w:after="20"/>
            </w:pPr>
            <w:r/>
            <w:r>
              <w:rPr>
                <w:rFonts w:ascii="Aptos" w:hAnsi="Aptos"/>
                <w:b w:val="0"/>
                <w:sz w:val="16"/>
              </w:rPr>
              <w:t>10%</w:t>
            </w:r>
          </w:p>
        </w:tc>
        <w:tc>
          <w:tcPr>
            <w:tcW w:type="dxa" w:w="3360"/>
            <w:vAlign w:val="center"/>
          </w:tcPr>
          <w:p>
            <w:pPr>
              <w:spacing w:after="20"/>
            </w:pPr>
            <w:r/>
            <w:r>
              <w:rPr>
                <w:rFonts w:ascii="Aptos" w:hAnsi="Aptos"/>
                <w:b w:val="0"/>
                <w:sz w:val="16"/>
              </w:rPr>
              <w:t>Traceable findings, sources, assumptions, logs</w:t>
            </w:r>
          </w:p>
        </w:tc>
      </w:tr>
      <w:tr>
        <w:tc>
          <w:tcPr>
            <w:tcW w:type="dxa" w:w="3360"/>
            <w:vAlign w:val="center"/>
            <w:shd w:fill="F4F7F9"/>
          </w:tcPr>
          <w:p>
            <w:pPr>
              <w:spacing w:after="20"/>
            </w:pPr>
            <w:r/>
            <w:r>
              <w:rPr>
                <w:rFonts w:ascii="Aptos" w:hAnsi="Aptos"/>
                <w:b w:val="0"/>
                <w:sz w:val="16"/>
              </w:rPr>
              <w:t>Documentation and presentation</w:t>
            </w:r>
          </w:p>
        </w:tc>
        <w:tc>
          <w:tcPr>
            <w:tcW w:type="dxa" w:w="3360"/>
            <w:vAlign w:val="center"/>
            <w:shd w:fill="F4F7F9"/>
          </w:tcPr>
          <w:p>
            <w:pPr>
              <w:spacing w:after="20"/>
            </w:pPr>
            <w:r/>
            <w:r>
              <w:rPr>
                <w:rFonts w:ascii="Aptos" w:hAnsi="Aptos"/>
                <w:b w:val="0"/>
                <w:sz w:val="16"/>
              </w:rPr>
              <w:t>10%</w:t>
            </w:r>
          </w:p>
        </w:tc>
        <w:tc>
          <w:tcPr>
            <w:tcW w:type="dxa" w:w="3360"/>
            <w:vAlign w:val="center"/>
            <w:shd w:fill="F4F7F9"/>
          </w:tcPr>
          <w:p>
            <w:pPr>
              <w:spacing w:after="20"/>
            </w:pPr>
            <w:r/>
            <w:r>
              <w:rPr>
                <w:rFonts w:ascii="Aptos" w:hAnsi="Aptos"/>
                <w:b w:val="0"/>
                <w:sz w:val="16"/>
              </w:rPr>
              <w:t>Architecture diagram, README, runbook, demo, lessons learned</w:t>
            </w:r>
          </w:p>
        </w:tc>
      </w:tr>
    </w:tbl>
    <w:p/>
    <w:p>
      <w:pPr>
        <w:pStyle w:val="Heading2"/>
      </w:pPr>
      <w:r>
        <w:t>AI coding assistant prompts</w:t>
      </w:r>
    </w:p>
    <w:p>
      <w:pPr>
        <w:pStyle w:val="ListBullet"/>
        <w:spacing w:after="40"/>
      </w:pPr>
      <w:r>
        <w:t>Design a fixture-only asset inventory lab with an explicit scope policy. The course must block arbitrary target discovery and log scope violations.</w:t>
      </w:r>
    </w:p>
    <w:p>
      <w:pPr>
        <w:pStyle w:val="ListBullet"/>
        <w:spacing w:after="40"/>
      </w:pPr>
      <w:r>
        <w:t>Implement deterministic entity resolution using verified identifiers and a review queue for uncertain matches. Add precision-oriented tests.</w:t>
      </w:r>
    </w:p>
    <w:p>
      <w:pPr>
        <w:pStyle w:val="ListBullet"/>
        <w:spacing w:after="40"/>
      </w:pPr>
      <w:r>
        <w:t>Build snapshot comparison for new, changed, stale, and missing assets. Use synthetic fixtures with known expected outcomes.</w:t>
      </w:r>
    </w:p>
    <w:p>
      <w:pPr>
        <w:pStyle w:val="ListBullet"/>
        <w:spacing w:after="40"/>
      </w:pPr>
      <w:r>
        <w:t>Review this workflow for out-of-scope discovery, excessive collection, incorrect asset merges, and unsupported exposure claims.</w:t>
      </w:r>
    </w:p>
    <w:p>
      <w:r>
        <w:br w:type="page"/>
      </w:r>
    </w:p>
    <w:p>
      <w:pPr>
        <w:pStyle w:val="Heading1"/>
      </w:pPr>
      <w:r>
        <w:t>Course 4 — Agentic Configuration Reviewer</w:t>
      </w:r>
    </w:p>
    <w:p>
      <w:r>
        <w:rPr>
          <w:i/>
          <w:color w:val="176B87"/>
        </w:rPr>
        <w:t>Review infrastructure and application configuration before deployment</w:t>
      </w:r>
    </w:p>
    <w:p>
      <w:pPr>
        <w:pStyle w:val="Heading2"/>
      </w:pPr>
      <w:r>
        <w:t>Product definition</w:t>
      </w:r>
    </w:p>
    <w:p>
      <w:r>
        <w:t>A developer workflow that parses supported configuration files, runs deterministic policy checks, uses AI for contextual explanations and remediation drafts, validates proposed changes, and comments on a pull request.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Audience</w:t>
            </w:r>
          </w:p>
        </w:tc>
        <w:tc>
          <w:tcPr>
            <w:tcW w:type="dxa" w:w="3360"/>
            <w:vAlign w:val="center"/>
            <w:shd w:fill="12304A"/>
          </w:tcPr>
          <w:p>
            <w:pPr>
              <w:spacing w:after="20"/>
            </w:pPr>
            <w:r/>
            <w:r>
              <w:rPr>
                <w:rFonts w:ascii="Aptos" w:hAnsi="Aptos"/>
                <w:b/>
                <w:color w:val="FFFFFF"/>
                <w:sz w:val="17"/>
              </w:rPr>
              <w:t>Duration</w:t>
            </w:r>
          </w:p>
        </w:tc>
        <w:tc>
          <w:tcPr>
            <w:tcW w:type="dxa" w:w="3360"/>
            <w:vAlign w:val="center"/>
            <w:shd w:fill="12304A"/>
          </w:tcPr>
          <w:p>
            <w:pPr>
              <w:spacing w:after="20"/>
            </w:pPr>
            <w:r/>
            <w:r>
              <w:rPr>
                <w:rFonts w:ascii="Aptos" w:hAnsi="Aptos"/>
                <w:b/>
                <w:color w:val="FFFFFF"/>
                <w:sz w:val="17"/>
              </w:rPr>
              <w:t>Prerequisites</w:t>
            </w:r>
          </w:p>
        </w:tc>
      </w:tr>
      <w:tr>
        <w:tc>
          <w:tcPr>
            <w:tcW w:type="dxa" w:w="3360"/>
            <w:vAlign w:val="center"/>
          </w:tcPr>
          <w:p>
            <w:pPr>
              <w:spacing w:after="20"/>
            </w:pPr>
            <w:r/>
            <w:r>
              <w:rPr>
                <w:rFonts w:ascii="Aptos" w:hAnsi="Aptos"/>
                <w:b w:val="0"/>
                <w:sz w:val="16"/>
              </w:rPr>
              <w:t>DevSecOps, platform engineering, cloud security, application security, infrastructure teams.</w:t>
            </w:r>
          </w:p>
        </w:tc>
        <w:tc>
          <w:tcPr>
            <w:tcW w:type="dxa" w:w="3360"/>
            <w:vAlign w:val="center"/>
          </w:tcPr>
          <w:p>
            <w:pPr>
              <w:spacing w:after="20"/>
            </w:pPr>
            <w:r/>
            <w:r>
              <w:rPr>
                <w:rFonts w:ascii="Aptos" w:hAnsi="Aptos"/>
                <w:b w:val="0"/>
                <w:sz w:val="16"/>
              </w:rPr>
              <w:t>4 weeks; approximately 6–8 hours guided instruction plus 6–10 hours lab work per week.</w:t>
            </w:r>
          </w:p>
        </w:tc>
        <w:tc>
          <w:tcPr>
            <w:tcW w:type="dxa" w:w="3360"/>
            <w:vAlign w:val="center"/>
          </w:tcPr>
          <w:p>
            <w:pPr>
              <w:spacing w:after="20"/>
            </w:pPr>
            <w:r/>
            <w:r>
              <w:rPr>
                <w:rFonts w:ascii="Aptos" w:hAnsi="Aptos"/>
                <w:b w:val="0"/>
                <w:sz w:val="16"/>
              </w:rPr>
              <w:t>Git, YAML/JSON, basic Terraform or Kubernetes, Python, and CI concepts.</w:t>
            </w:r>
          </w:p>
        </w:tc>
      </w:tr>
    </w:tbl>
    <w:p/>
    <w:p>
      <w:pPr>
        <w:pStyle w:val="Heading2"/>
      </w:pPr>
      <w:r>
        <w:t>Learning outcomes</w:t>
      </w:r>
    </w:p>
    <w:p>
      <w:pPr>
        <w:pStyle w:val="ListBullet"/>
        <w:spacing w:after="40"/>
      </w:pPr>
      <w:r>
        <w:t>Parse and normalize supported configuration formats.</w:t>
      </w:r>
    </w:p>
    <w:p>
      <w:pPr>
        <w:pStyle w:val="ListBullet"/>
        <w:spacing w:after="40"/>
      </w:pPr>
      <w:r>
        <w:t>Combine deterministic policy rules with AI-assisted context and explanation.</w:t>
      </w:r>
    </w:p>
    <w:p>
      <w:pPr>
        <w:pStyle w:val="ListBullet"/>
        <w:spacing w:after="40"/>
      </w:pPr>
      <w:r>
        <w:t>Generate minimal remediation diffs and validate them with native tools.</w:t>
      </w:r>
    </w:p>
    <w:p>
      <w:pPr>
        <w:pStyle w:val="ListBullet"/>
        <w:spacing w:after="40"/>
      </w:pPr>
      <w:r>
        <w:t>Integrate review results into a source-control pull request.</w:t>
      </w:r>
    </w:p>
    <w:p>
      <w:pPr>
        <w:pStyle w:val="ListBullet"/>
        <w:spacing w:after="40"/>
      </w:pPr>
      <w:r>
        <w:t>Create a rule test suite and measure finding precision, missed cases, and noisy alerts.</w:t>
      </w:r>
    </w:p>
    <w:p>
      <w:pPr>
        <w:pStyle w:val="Heading2"/>
      </w:pPr>
      <w:r>
        <w:t>Reference architecture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Pull request / uploaded files</w:t>
            </w:r>
            <w:r>
              <w:br/>
            </w:r>
            <w:r>
              <w:rPr>
                <w:rFonts w:ascii="Consolas" w:hAnsi="Consolas"/>
                <w:color w:val="243746"/>
                <w:sz w:val="16"/>
              </w:rPr>
              <w:t xml:space="preserve">        |</w:t>
            </w:r>
            <w:r>
              <w:br/>
            </w:r>
            <w:r>
              <w:rPr>
                <w:rFonts w:ascii="Consolas" w:hAnsi="Consolas"/>
                <w:color w:val="243746"/>
                <w:sz w:val="16"/>
              </w:rPr>
              <w:t>File type detection + parser</w:t>
            </w:r>
            <w:r>
              <w:br/>
            </w:r>
            <w:r>
              <w:rPr>
                <w:rFonts w:ascii="Consolas" w:hAnsi="Consolas"/>
                <w:color w:val="243746"/>
                <w:sz w:val="16"/>
              </w:rPr>
              <w:t xml:space="preserve">        |</w:t>
            </w:r>
            <w:r>
              <w:br/>
            </w:r>
            <w:r>
              <w:rPr>
                <w:rFonts w:ascii="Consolas" w:hAnsi="Consolas"/>
                <w:color w:val="243746"/>
                <w:sz w:val="16"/>
              </w:rPr>
              <w:t>Normalized resource model</w:t>
            </w:r>
            <w:r>
              <w:br/>
            </w:r>
            <w:r>
              <w:rPr>
                <w:rFonts w:ascii="Consolas" w:hAnsi="Consolas"/>
                <w:color w:val="243746"/>
                <w:sz w:val="16"/>
              </w:rPr>
              <w:t xml:space="preserve">        |</w:t>
            </w:r>
            <w:r>
              <w:br/>
            </w:r>
            <w:r>
              <w:rPr>
                <w:rFonts w:ascii="Consolas" w:hAnsi="Consolas"/>
                <w:color w:val="243746"/>
                <w:sz w:val="16"/>
              </w:rPr>
              <w:t>Deterministic rules + approved policy pack</w:t>
            </w:r>
            <w:r>
              <w:br/>
            </w:r>
            <w:r>
              <w:rPr>
                <w:rFonts w:ascii="Consolas" w:hAnsi="Consolas"/>
                <w:color w:val="243746"/>
                <w:sz w:val="16"/>
              </w:rPr>
              <w:t xml:space="preserve">        |</w:t>
            </w:r>
            <w:r>
              <w:br/>
            </w:r>
            <w:r>
              <w:rPr>
                <w:rFonts w:ascii="Consolas" w:hAnsi="Consolas"/>
                <w:color w:val="243746"/>
                <w:sz w:val="16"/>
              </w:rPr>
              <w:t>AI contextual explanation / remediation draft</w:t>
            </w:r>
            <w:r>
              <w:br/>
            </w:r>
            <w:r>
              <w:rPr>
                <w:rFonts w:ascii="Consolas" w:hAnsi="Consolas"/>
                <w:color w:val="243746"/>
                <w:sz w:val="16"/>
              </w:rPr>
              <w:t xml:space="preserve">        |</w:t>
            </w:r>
            <w:r>
              <w:br/>
            </w:r>
            <w:r>
              <w:rPr>
                <w:rFonts w:ascii="Consolas" w:hAnsi="Consolas"/>
                <w:color w:val="243746"/>
                <w:sz w:val="16"/>
              </w:rPr>
              <w:t>Native validators + policy re-check</w:t>
            </w:r>
            <w:r>
              <w:br/>
            </w:r>
            <w:r>
              <w:rPr>
                <w:rFonts w:ascii="Consolas" w:hAnsi="Consolas"/>
                <w:color w:val="243746"/>
                <w:sz w:val="16"/>
              </w:rPr>
              <w:t xml:space="preserve">        |</w:t>
            </w:r>
            <w:r>
              <w:br/>
            </w:r>
            <w:r>
              <w:rPr>
                <w:rFonts w:ascii="Consolas" w:hAnsi="Consolas"/>
                <w:color w:val="243746"/>
                <w:sz w:val="16"/>
              </w:rPr>
              <w:t>PR comment / review artifact</w:t>
            </w:r>
            <w:r>
              <w:br/>
            </w:r>
            <w:r>
              <w:rPr>
                <w:rFonts w:ascii="Consolas" w:hAnsi="Consolas"/>
                <w:color w:val="243746"/>
                <w:sz w:val="16"/>
              </w:rPr>
              <w:t xml:space="preserve">        |</w:t>
            </w:r>
            <w:r>
              <w:br/>
            </w:r>
            <w:r>
              <w:rPr>
                <w:rFonts w:ascii="Consolas" w:hAnsi="Consolas"/>
                <w:color w:val="243746"/>
                <w:sz w:val="16"/>
              </w:rPr>
              <w:t>Audit trail + evaluation metrics</w:t>
            </w:r>
          </w:p>
        </w:tc>
      </w:tr>
    </w:tbl>
    <w:p/>
    <w:p>
      <w:pPr>
        <w:pStyle w:val="Heading2"/>
      </w:pPr>
      <w:r>
        <w:t>Suggested repository structure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config-reviewer-lab/</w:t>
            </w:r>
            <w:r>
              <w:br/>
            </w:r>
            <w:r>
              <w:rPr>
                <w:rFonts w:ascii="Consolas" w:hAnsi="Consolas"/>
                <w:color w:val="243746"/>
                <w:sz w:val="16"/>
              </w:rPr>
              <w:t xml:space="preserve">  app/                 # API and review workflow</w:t>
            </w:r>
            <w:r>
              <w:br/>
            </w:r>
            <w:r>
              <w:rPr>
                <w:rFonts w:ascii="Consolas" w:hAnsi="Consolas"/>
                <w:color w:val="243746"/>
                <w:sz w:val="16"/>
              </w:rPr>
              <w:t xml:space="preserve">  parsers/             # Terraform, Kubernetes YAML (initial scope)</w:t>
            </w:r>
            <w:r>
              <w:br/>
            </w:r>
            <w:r>
              <w:rPr>
                <w:rFonts w:ascii="Consolas" w:hAnsi="Consolas"/>
                <w:color w:val="243746"/>
                <w:sz w:val="16"/>
              </w:rPr>
              <w:t xml:space="preserve">  rules/               # deterministic security rules</w:t>
            </w:r>
            <w:r>
              <w:br/>
            </w:r>
            <w:r>
              <w:rPr>
                <w:rFonts w:ascii="Consolas" w:hAnsi="Consolas"/>
                <w:color w:val="243746"/>
                <w:sz w:val="16"/>
              </w:rPr>
              <w:t xml:space="preserve">  policies/            # organizational policy examples</w:t>
            </w:r>
            <w:r>
              <w:br/>
            </w:r>
            <w:r>
              <w:rPr>
                <w:rFonts w:ascii="Consolas" w:hAnsi="Consolas"/>
                <w:color w:val="243746"/>
                <w:sz w:val="16"/>
              </w:rPr>
              <w:t xml:space="preserve">  remediation/         # patch generation and diff checks</w:t>
            </w:r>
            <w:r>
              <w:br/>
            </w:r>
            <w:r>
              <w:rPr>
                <w:rFonts w:ascii="Consolas" w:hAnsi="Consolas"/>
                <w:color w:val="243746"/>
                <w:sz w:val="16"/>
              </w:rPr>
              <w:t xml:space="preserve">  connectors/          # local Git/mock PR adapter</w:t>
            </w:r>
            <w:r>
              <w:br/>
            </w:r>
            <w:r>
              <w:rPr>
                <w:rFonts w:ascii="Consolas" w:hAnsi="Consolas"/>
                <w:color w:val="243746"/>
                <w:sz w:val="16"/>
              </w:rPr>
              <w:t xml:space="preserve">  evals/               # good/bad configs and expected findings</w:t>
            </w:r>
            <w:r>
              <w:br/>
            </w:r>
            <w:r>
              <w:rPr>
                <w:rFonts w:ascii="Consolas" w:hAnsi="Consolas"/>
                <w:color w:val="243746"/>
                <w:sz w:val="16"/>
              </w:rPr>
              <w:t xml:space="preserve">  fixtures/</w:t>
            </w:r>
            <w:r>
              <w:br/>
            </w:r>
            <w:r>
              <w:rPr>
                <w:rFonts w:ascii="Consolas" w:hAnsi="Consolas"/>
                <w:color w:val="243746"/>
                <w:sz w:val="16"/>
              </w:rPr>
              <w:t xml:space="preserve">  tests/</w:t>
            </w:r>
            <w:r>
              <w:br/>
            </w:r>
            <w:r>
              <w:rPr>
                <w:rFonts w:ascii="Consolas" w:hAnsi="Consolas"/>
                <w:color w:val="243746"/>
                <w:sz w:val="16"/>
              </w:rPr>
              <w:t xml:space="preserve">  docs/</w:t>
            </w:r>
            <w:r>
              <w:br/>
            </w:r>
            <w:r>
              <w:rPr>
                <w:rFonts w:ascii="Consolas" w:hAnsi="Consolas"/>
                <w:color w:val="243746"/>
                <w:sz w:val="16"/>
              </w:rPr>
              <w:t xml:space="preserve">  docker-compose.yml</w:t>
            </w:r>
            <w:r>
              <w:br/>
            </w:r>
            <w:r>
              <w:rPr>
                <w:rFonts w:ascii="Consolas" w:hAnsi="Consolas"/>
                <w:color w:val="243746"/>
                <w:sz w:val="16"/>
              </w:rPr>
              <w:t xml:space="preserve">  README.md</w:t>
            </w:r>
          </w:p>
        </w:tc>
      </w:tr>
    </w:tbl>
    <w:p/>
    <w:p>
      <w:pPr>
        <w:pStyle w:val="Heading2"/>
      </w:pPr>
      <w:r>
        <w:t>End-to-end working project guide</w:t>
      </w:r>
    </w:p>
    <w:p>
      <w:r>
        <w:t>Build sequence. Each step should result in a tested, reviewable increment. Use AI coding assistance to draft code and tests, but inspect generated diffs and run the full test suite after each milestone.</w:t>
      </w:r>
    </w:p>
    <w:p>
      <w:pPr>
        <w:spacing w:after="60"/>
      </w:pPr>
      <w:r>
        <w:rPr>
          <w:b/>
        </w:rPr>
        <w:t xml:space="preserve">1. Select the first supported formats — </w:t>
      </w:r>
      <w:r>
        <w:t>Start with Terraform JSON/plan output and Kubernetes YAML. Avoid promising universal configuration understanding in the MVP.</w:t>
      </w:r>
    </w:p>
    <w:p>
      <w:pPr>
        <w:spacing w:after="60"/>
      </w:pPr>
      <w:r>
        <w:rPr>
          <w:b/>
        </w:rPr>
        <w:t xml:space="preserve">2. Build parsers and normalized resources — </w:t>
      </w:r>
      <w:r>
        <w:t>Use native parsers or established libraries. Preserve file, line, resource ID, and source context for each finding.</w:t>
      </w:r>
    </w:p>
    <w:p>
      <w:pPr>
        <w:spacing w:after="60"/>
      </w:pPr>
      <w:r>
        <w:rPr>
          <w:b/>
        </w:rPr>
        <w:t xml:space="preserve">3. Implement deterministic rules — </w:t>
      </w:r>
      <w:r>
        <w:t>Create a small ruleset for clearly testable issues such as public exposure, privileged workload settings, or overly broad permissions in synthetic examples.</w:t>
      </w:r>
    </w:p>
    <w:p>
      <w:pPr>
        <w:spacing w:after="60"/>
      </w:pPr>
      <w:r>
        <w:rPr>
          <w:b/>
        </w:rPr>
        <w:t xml:space="preserve">4. Add policy configuration — </w:t>
      </w:r>
      <w:r>
        <w:t>Represent rules with severity, rationale, references, exceptions, and test cases. Keep policy decisions outside the model.</w:t>
      </w:r>
    </w:p>
    <w:p>
      <w:pPr>
        <w:spacing w:after="60"/>
      </w:pPr>
      <w:r>
        <w:rPr>
          <w:b/>
        </w:rPr>
        <w:t xml:space="preserve">5. Add AI explanations — </w:t>
      </w:r>
      <w:r>
        <w:t>Give the model the parsed resource and rule evidence. Ask for a concise explanation, uncertainty, and remediation rationale in a strict schema.</w:t>
      </w:r>
    </w:p>
    <w:p>
      <w:pPr>
        <w:spacing w:after="60"/>
      </w:pPr>
      <w:r>
        <w:rPr>
          <w:b/>
        </w:rPr>
        <w:t xml:space="preserve">6. Generate candidate diffs — </w:t>
      </w:r>
      <w:r>
        <w:t>Create minimal patches only for supported cases. Do not let the model rewrite unrelated files or bypass repository protections.</w:t>
      </w:r>
    </w:p>
    <w:p>
      <w:pPr>
        <w:spacing w:after="60"/>
      </w:pPr>
      <w:r>
        <w:rPr>
          <w:b/>
        </w:rPr>
        <w:t xml:space="preserve">7. Validate fixes — </w:t>
      </w:r>
      <w:r>
        <w:t>Run formatting, syntax validation, native tooling, policy checks, and tests against the modified configuration.</w:t>
      </w:r>
    </w:p>
    <w:p>
      <w:pPr>
        <w:spacing w:after="60"/>
      </w:pPr>
      <w:r>
        <w:rPr>
          <w:b/>
        </w:rPr>
        <w:t xml:space="preserve">8. Integrate with source control — </w:t>
      </w:r>
      <w:r>
        <w:t>Produce a local review report first, then a mock pull-request comment. Add real integrations only with a sandbox account and explicit authorization.</w:t>
      </w:r>
    </w:p>
    <w:p>
      <w:pPr>
        <w:spacing w:after="60"/>
      </w:pPr>
      <w:r>
        <w:rPr>
          <w:b/>
        </w:rPr>
        <w:t xml:space="preserve">9. Evaluate — </w:t>
      </w:r>
      <w:r>
        <w:t>Measure precision, recall on the fixture set, unsupported statements, patch validity, and review noise.</w:t>
      </w:r>
    </w:p>
    <w:p>
      <w:pPr>
        <w:pStyle w:val="Heading2"/>
      </w:pPr>
      <w:r>
        <w:t>Complete course prototype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Module</w:t>
            </w:r>
          </w:p>
        </w:tc>
        <w:tc>
          <w:tcPr>
            <w:tcW w:type="dxa" w:w="3360"/>
            <w:vAlign w:val="center"/>
            <w:shd w:fill="12304A"/>
          </w:tcPr>
          <w:p>
            <w:pPr>
              <w:spacing w:after="20"/>
            </w:pPr>
            <w:r/>
            <w:r>
              <w:rPr>
                <w:rFonts w:ascii="Aptos" w:hAnsi="Aptos"/>
                <w:b/>
                <w:color w:val="FFFFFF"/>
                <w:sz w:val="17"/>
              </w:rPr>
              <w:t>Topics and lab activities</w:t>
            </w:r>
          </w:p>
        </w:tc>
        <w:tc>
          <w:tcPr>
            <w:tcW w:type="dxa" w:w="3360"/>
            <w:vAlign w:val="center"/>
            <w:shd w:fill="12304A"/>
          </w:tcPr>
          <w:p>
            <w:pPr>
              <w:spacing w:after="20"/>
            </w:pPr>
            <w:r/>
            <w:r>
              <w:rPr>
                <w:rFonts w:ascii="Aptos" w:hAnsi="Aptos"/>
                <w:b/>
                <w:color w:val="FFFFFF"/>
                <w:sz w:val="17"/>
              </w:rPr>
              <w:t>Module deliverable</w:t>
            </w:r>
          </w:p>
        </w:tc>
      </w:tr>
      <w:tr>
        <w:tc>
          <w:tcPr>
            <w:tcW w:type="dxa" w:w="3360"/>
            <w:vAlign w:val="center"/>
          </w:tcPr>
          <w:p>
            <w:pPr>
              <w:spacing w:after="20"/>
            </w:pPr>
            <w:r/>
            <w:r>
              <w:rPr>
                <w:rFonts w:ascii="Aptos" w:hAnsi="Aptos"/>
                <w:b w:val="0"/>
                <w:sz w:val="16"/>
              </w:rPr>
              <w:t>Week 1 — Config parsing and baseline rules</w:t>
            </w:r>
          </w:p>
        </w:tc>
        <w:tc>
          <w:tcPr>
            <w:tcW w:type="dxa" w:w="3360"/>
            <w:vAlign w:val="center"/>
          </w:tcPr>
          <w:p>
            <w:pPr>
              <w:spacing w:after="20"/>
            </w:pPr>
            <w:r/>
            <w:r>
              <w:rPr>
                <w:rFonts w:ascii="Aptos" w:hAnsi="Aptos"/>
                <w:b w:val="0"/>
                <w:sz w:val="16"/>
              </w:rPr>
              <w:t>YAML/JSON parsing, Terraform representation, finding schema, unit tests.</w:t>
            </w:r>
          </w:p>
        </w:tc>
        <w:tc>
          <w:tcPr>
            <w:tcW w:type="dxa" w:w="3360"/>
            <w:vAlign w:val="center"/>
          </w:tcPr>
          <w:p>
            <w:pPr>
              <w:spacing w:after="20"/>
            </w:pPr>
            <w:r/>
            <w:r>
              <w:rPr>
                <w:rFonts w:ascii="Aptos" w:hAnsi="Aptos"/>
                <w:b w:val="0"/>
                <w:sz w:val="16"/>
              </w:rPr>
              <w:t>Deterministic configuration scanner.</w:t>
            </w:r>
          </w:p>
        </w:tc>
      </w:tr>
      <w:tr>
        <w:tc>
          <w:tcPr>
            <w:tcW w:type="dxa" w:w="3360"/>
            <w:vAlign w:val="center"/>
            <w:shd w:fill="F4F7F9"/>
          </w:tcPr>
          <w:p>
            <w:pPr>
              <w:spacing w:after="20"/>
            </w:pPr>
            <w:r/>
            <w:r>
              <w:rPr>
                <w:rFonts w:ascii="Aptos" w:hAnsi="Aptos"/>
                <w:b w:val="0"/>
                <w:sz w:val="16"/>
              </w:rPr>
              <w:t>Week 2 — Contextual agent review</w:t>
            </w:r>
          </w:p>
        </w:tc>
        <w:tc>
          <w:tcPr>
            <w:tcW w:type="dxa" w:w="3360"/>
            <w:vAlign w:val="center"/>
            <w:shd w:fill="F4F7F9"/>
          </w:tcPr>
          <w:p>
            <w:pPr>
              <w:spacing w:after="20"/>
            </w:pPr>
            <w:r/>
            <w:r>
              <w:rPr>
                <w:rFonts w:ascii="Aptos" w:hAnsi="Aptos"/>
                <w:b w:val="0"/>
                <w:sz w:val="16"/>
              </w:rPr>
              <w:t>Structured outputs, evidence grounding, policy context, uncertainty handling.</w:t>
            </w:r>
          </w:p>
        </w:tc>
        <w:tc>
          <w:tcPr>
            <w:tcW w:type="dxa" w:w="3360"/>
            <w:vAlign w:val="center"/>
            <w:shd w:fill="F4F7F9"/>
          </w:tcPr>
          <w:p>
            <w:pPr>
              <w:spacing w:after="20"/>
            </w:pPr>
            <w:r/>
            <w:r>
              <w:rPr>
                <w:rFonts w:ascii="Aptos" w:hAnsi="Aptos"/>
                <w:b w:val="0"/>
                <w:sz w:val="16"/>
              </w:rPr>
              <w:t>AI-augmented review report.</w:t>
            </w:r>
          </w:p>
        </w:tc>
      </w:tr>
      <w:tr>
        <w:tc>
          <w:tcPr>
            <w:tcW w:type="dxa" w:w="3360"/>
            <w:vAlign w:val="center"/>
          </w:tcPr>
          <w:p>
            <w:pPr>
              <w:spacing w:after="20"/>
            </w:pPr>
            <w:r/>
            <w:r>
              <w:rPr>
                <w:rFonts w:ascii="Aptos" w:hAnsi="Aptos"/>
                <w:b w:val="0"/>
                <w:sz w:val="16"/>
              </w:rPr>
              <w:t>Week 3 — Remediation and validation</w:t>
            </w:r>
          </w:p>
        </w:tc>
        <w:tc>
          <w:tcPr>
            <w:tcW w:type="dxa" w:w="3360"/>
            <w:vAlign w:val="center"/>
          </w:tcPr>
          <w:p>
            <w:pPr>
              <w:spacing w:after="20"/>
            </w:pPr>
            <w:r/>
            <w:r>
              <w:rPr>
                <w:rFonts w:ascii="Aptos" w:hAnsi="Aptos"/>
                <w:b w:val="0"/>
                <w:sz w:val="16"/>
              </w:rPr>
              <w:t>Diff generation, native validation, regression tests, exception handling.</w:t>
            </w:r>
          </w:p>
        </w:tc>
        <w:tc>
          <w:tcPr>
            <w:tcW w:type="dxa" w:w="3360"/>
            <w:vAlign w:val="center"/>
          </w:tcPr>
          <w:p>
            <w:pPr>
              <w:spacing w:after="20"/>
            </w:pPr>
            <w:r/>
            <w:r>
              <w:rPr>
                <w:rFonts w:ascii="Aptos" w:hAnsi="Aptos"/>
                <w:b w:val="0"/>
                <w:sz w:val="16"/>
              </w:rPr>
              <w:t>Validated patch workflow.</w:t>
            </w:r>
          </w:p>
        </w:tc>
      </w:tr>
      <w:tr>
        <w:tc>
          <w:tcPr>
            <w:tcW w:type="dxa" w:w="3360"/>
            <w:vAlign w:val="center"/>
            <w:shd w:fill="F4F7F9"/>
          </w:tcPr>
          <w:p>
            <w:pPr>
              <w:spacing w:after="20"/>
            </w:pPr>
            <w:r/>
            <w:r>
              <w:rPr>
                <w:rFonts w:ascii="Aptos" w:hAnsi="Aptos"/>
                <w:b w:val="0"/>
                <w:sz w:val="16"/>
              </w:rPr>
              <w:t>Week 4 — CI integration and productization</w:t>
            </w:r>
          </w:p>
        </w:tc>
        <w:tc>
          <w:tcPr>
            <w:tcW w:type="dxa" w:w="3360"/>
            <w:vAlign w:val="center"/>
            <w:shd w:fill="F4F7F9"/>
          </w:tcPr>
          <w:p>
            <w:pPr>
              <w:spacing w:after="20"/>
            </w:pPr>
            <w:r/>
            <w:r>
              <w:rPr>
                <w:rFonts w:ascii="Aptos" w:hAnsi="Aptos"/>
                <w:b w:val="0"/>
                <w:sz w:val="16"/>
              </w:rPr>
              <w:t>PR comments, audit trail, evaluation, developer UX, capstone.</w:t>
            </w:r>
          </w:p>
        </w:tc>
        <w:tc>
          <w:tcPr>
            <w:tcW w:type="dxa" w:w="3360"/>
            <w:vAlign w:val="center"/>
            <w:shd w:fill="F4F7F9"/>
          </w:tcPr>
          <w:p>
            <w:pPr>
              <w:spacing w:after="20"/>
            </w:pPr>
            <w:r/>
            <w:r>
              <w:rPr>
                <w:rFonts w:ascii="Aptos" w:hAnsi="Aptos"/>
                <w:b w:val="0"/>
                <w:sz w:val="16"/>
              </w:rPr>
              <w:t>Working configuration reviewer.</w:t>
            </w:r>
          </w:p>
        </w:tc>
      </w:tr>
    </w:tbl>
    <w:p/>
    <w:p>
      <w:pPr>
        <w:pStyle w:val="Heading2"/>
      </w:pPr>
      <w:r>
        <w:t>Capstone acceptance criteria</w:t>
      </w:r>
    </w:p>
    <w:p>
      <w:pPr>
        <w:pStyle w:val="ListBullet"/>
        <w:spacing w:after="40"/>
      </w:pPr>
      <w:r>
        <w:t>Each finding includes file/resource location, rule ID, evidence, and remediation rationale.</w:t>
      </w:r>
    </w:p>
    <w:p>
      <w:pPr>
        <w:pStyle w:val="ListBullet"/>
        <w:spacing w:after="40"/>
      </w:pPr>
      <w:r>
        <w:t>Deterministic checks work without the LLM.</w:t>
      </w:r>
    </w:p>
    <w:p>
      <w:pPr>
        <w:pStyle w:val="ListBullet"/>
        <w:spacing w:after="40"/>
      </w:pPr>
      <w:r>
        <w:t>AI output conforms to a schema and cannot change policy outcomes directly.</w:t>
      </w:r>
    </w:p>
    <w:p>
      <w:pPr>
        <w:pStyle w:val="ListBullet"/>
        <w:spacing w:after="40"/>
      </w:pPr>
      <w:r>
        <w:t>Candidate patches are minimal and pass format/schema/policy validation before being shown as validated.</w:t>
      </w:r>
    </w:p>
    <w:p>
      <w:pPr>
        <w:pStyle w:val="ListBullet"/>
        <w:spacing w:after="40"/>
      </w:pPr>
      <w:r>
        <w:t>Tests include secure configurations to measure false positives.</w:t>
      </w:r>
    </w:p>
    <w:p>
      <w:pPr>
        <w:pStyle w:val="ListBullet"/>
        <w:spacing w:after="40"/>
      </w:pPr>
      <w:r>
        <w:t>CI integration is read-only by default and never merges changes automatically.</w:t>
      </w:r>
    </w:p>
    <w:p>
      <w:pPr>
        <w:pStyle w:val="Heading2"/>
      </w:pPr>
      <w:r>
        <w:t>Safety, limitations, and deployment boundary</w:t>
      </w:r>
    </w:p>
    <w:p>
      <w:r>
        <w:t>AI may misunderstand implicit defaults, provider-specific behavior, or cross-file context. Use native tooling and policy-as-code as the authority for deterministic checks; clearly label AI-generated hypotheses and require review for exceptions.</w:t>
      </w:r>
    </w:p>
    <w:p>
      <w:pPr>
        <w:pStyle w:val="Heading2"/>
      </w:pPr>
      <w:r>
        <w:t>Suggested student assessment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Assessment area</w:t>
            </w:r>
          </w:p>
        </w:tc>
        <w:tc>
          <w:tcPr>
            <w:tcW w:type="dxa" w:w="3360"/>
            <w:vAlign w:val="center"/>
            <w:shd w:fill="12304A"/>
          </w:tcPr>
          <w:p>
            <w:pPr>
              <w:spacing w:after="20"/>
            </w:pPr>
            <w:r/>
            <w:r>
              <w:rPr>
                <w:rFonts w:ascii="Aptos" w:hAnsi="Aptos"/>
                <w:b/>
                <w:color w:val="FFFFFF"/>
                <w:sz w:val="17"/>
              </w:rPr>
              <w:t>Weight</w:t>
            </w:r>
          </w:p>
        </w:tc>
        <w:tc>
          <w:tcPr>
            <w:tcW w:type="dxa" w:w="3360"/>
            <w:vAlign w:val="center"/>
            <w:shd w:fill="12304A"/>
          </w:tcPr>
          <w:p>
            <w:pPr>
              <w:spacing w:after="20"/>
            </w:pPr>
            <w:r/>
            <w:r>
              <w:rPr>
                <w:rFonts w:ascii="Aptos" w:hAnsi="Aptos"/>
                <w:b/>
                <w:color w:val="FFFFFF"/>
                <w:sz w:val="17"/>
              </w:rPr>
              <w:t>Evidence</w:t>
            </w:r>
          </w:p>
        </w:tc>
      </w:tr>
      <w:tr>
        <w:tc>
          <w:tcPr>
            <w:tcW w:type="dxa" w:w="3360"/>
            <w:vAlign w:val="center"/>
          </w:tcPr>
          <w:p>
            <w:pPr>
              <w:spacing w:after="20"/>
            </w:pPr>
            <w:r/>
            <w:r>
              <w:rPr>
                <w:rFonts w:ascii="Aptos" w:hAnsi="Aptos"/>
                <w:b w:val="0"/>
                <w:sz w:val="16"/>
              </w:rPr>
              <w:t>Working functionality</w:t>
            </w:r>
          </w:p>
        </w:tc>
        <w:tc>
          <w:tcPr>
            <w:tcW w:type="dxa" w:w="3360"/>
            <w:vAlign w:val="center"/>
          </w:tcPr>
          <w:p>
            <w:pPr>
              <w:spacing w:after="20"/>
            </w:pPr>
            <w:r/>
            <w:r>
              <w:rPr>
                <w:rFonts w:ascii="Aptos" w:hAnsi="Aptos"/>
                <w:b w:val="0"/>
                <w:sz w:val="16"/>
              </w:rPr>
              <w:t>25%</w:t>
            </w:r>
          </w:p>
        </w:tc>
        <w:tc>
          <w:tcPr>
            <w:tcW w:type="dxa" w:w="3360"/>
            <w:vAlign w:val="center"/>
          </w:tcPr>
          <w:p>
            <w:pPr>
              <w:spacing w:after="20"/>
            </w:pPr>
            <w:r/>
            <w:r>
              <w:rPr>
                <w:rFonts w:ascii="Aptos" w:hAnsi="Aptos"/>
                <w:b w:val="0"/>
                <w:sz w:val="16"/>
              </w:rPr>
              <w:t>Demonstrable end-to-end workflow in a repeatable lab</w:t>
            </w:r>
          </w:p>
        </w:tc>
      </w:tr>
      <w:tr>
        <w:tc>
          <w:tcPr>
            <w:tcW w:type="dxa" w:w="3360"/>
            <w:vAlign w:val="center"/>
            <w:shd w:fill="F4F7F9"/>
          </w:tcPr>
          <w:p>
            <w:pPr>
              <w:spacing w:after="20"/>
            </w:pPr>
            <w:r/>
            <w:r>
              <w:rPr>
                <w:rFonts w:ascii="Aptos" w:hAnsi="Aptos"/>
                <w:b w:val="0"/>
                <w:sz w:val="16"/>
              </w:rPr>
              <w:t>Security and safety controls</w:t>
            </w:r>
          </w:p>
        </w:tc>
        <w:tc>
          <w:tcPr>
            <w:tcW w:type="dxa" w:w="3360"/>
            <w:vAlign w:val="center"/>
            <w:shd w:fill="F4F7F9"/>
          </w:tcPr>
          <w:p>
            <w:pPr>
              <w:spacing w:after="20"/>
            </w:pPr>
            <w:r/>
            <w:r>
              <w:rPr>
                <w:rFonts w:ascii="Aptos" w:hAnsi="Aptos"/>
                <w:b w:val="0"/>
                <w:sz w:val="16"/>
              </w:rPr>
              <w:t>20%</w:t>
            </w:r>
          </w:p>
        </w:tc>
        <w:tc>
          <w:tcPr>
            <w:tcW w:type="dxa" w:w="3360"/>
            <w:vAlign w:val="center"/>
            <w:shd w:fill="F4F7F9"/>
          </w:tcPr>
          <w:p>
            <w:pPr>
              <w:spacing w:after="20"/>
            </w:pPr>
            <w:r/>
            <w:r>
              <w:rPr>
                <w:rFonts w:ascii="Aptos" w:hAnsi="Aptos"/>
                <w:b w:val="0"/>
                <w:sz w:val="16"/>
              </w:rPr>
              <w:t>Threat model, authorization boundaries, approval gates, safe failure</w:t>
            </w:r>
          </w:p>
        </w:tc>
      </w:tr>
      <w:tr>
        <w:tc>
          <w:tcPr>
            <w:tcW w:type="dxa" w:w="3360"/>
            <w:vAlign w:val="center"/>
          </w:tcPr>
          <w:p>
            <w:pPr>
              <w:spacing w:after="20"/>
            </w:pPr>
            <w:r/>
            <w:r>
              <w:rPr>
                <w:rFonts w:ascii="Aptos" w:hAnsi="Aptos"/>
                <w:b w:val="0"/>
                <w:sz w:val="16"/>
              </w:rPr>
              <w:t>Testing and evaluation</w:t>
            </w:r>
          </w:p>
        </w:tc>
        <w:tc>
          <w:tcPr>
            <w:tcW w:type="dxa" w:w="3360"/>
            <w:vAlign w:val="center"/>
          </w:tcPr>
          <w:p>
            <w:pPr>
              <w:spacing w:after="20"/>
            </w:pPr>
            <w:r/>
            <w:r>
              <w:rPr>
                <w:rFonts w:ascii="Aptos" w:hAnsi="Aptos"/>
                <w:b w:val="0"/>
                <w:sz w:val="16"/>
              </w:rPr>
              <w:t>20%</w:t>
            </w:r>
          </w:p>
        </w:tc>
        <w:tc>
          <w:tcPr>
            <w:tcW w:type="dxa" w:w="3360"/>
            <w:vAlign w:val="center"/>
          </w:tcPr>
          <w:p>
            <w:pPr>
              <w:spacing w:after="20"/>
            </w:pPr>
            <w:r/>
            <w:r>
              <w:rPr>
                <w:rFonts w:ascii="Aptos" w:hAnsi="Aptos"/>
                <w:b w:val="0"/>
                <w:sz w:val="16"/>
              </w:rPr>
              <w:t>Automated tests, golden dataset, measured quality and known limitations</w:t>
            </w:r>
          </w:p>
        </w:tc>
      </w:tr>
      <w:tr>
        <w:tc>
          <w:tcPr>
            <w:tcW w:type="dxa" w:w="3360"/>
            <w:vAlign w:val="center"/>
            <w:shd w:fill="F4F7F9"/>
          </w:tcPr>
          <w:p>
            <w:pPr>
              <w:spacing w:after="20"/>
            </w:pPr>
            <w:r/>
            <w:r>
              <w:rPr>
                <w:rFonts w:ascii="Aptos" w:hAnsi="Aptos"/>
                <w:b w:val="0"/>
                <w:sz w:val="16"/>
              </w:rPr>
              <w:t>Engineering quality</w:t>
            </w:r>
          </w:p>
        </w:tc>
        <w:tc>
          <w:tcPr>
            <w:tcW w:type="dxa" w:w="3360"/>
            <w:vAlign w:val="center"/>
            <w:shd w:fill="F4F7F9"/>
          </w:tcPr>
          <w:p>
            <w:pPr>
              <w:spacing w:after="20"/>
            </w:pPr>
            <w:r/>
            <w:r>
              <w:rPr>
                <w:rFonts w:ascii="Aptos" w:hAnsi="Aptos"/>
                <w:b w:val="0"/>
                <w:sz w:val="16"/>
              </w:rPr>
              <w:t>15%</w:t>
            </w:r>
          </w:p>
        </w:tc>
        <w:tc>
          <w:tcPr>
            <w:tcW w:type="dxa" w:w="3360"/>
            <w:vAlign w:val="center"/>
            <w:shd w:fill="F4F7F9"/>
          </w:tcPr>
          <w:p>
            <w:pPr>
              <w:spacing w:after="20"/>
            </w:pPr>
            <w:r/>
            <w:r>
              <w:rPr>
                <w:rFonts w:ascii="Aptos" w:hAnsi="Aptos"/>
                <w:b w:val="0"/>
                <w:sz w:val="16"/>
              </w:rPr>
              <w:t>Clear interfaces, error handling, reproducible setup, maintainable code</w:t>
            </w:r>
          </w:p>
        </w:tc>
      </w:tr>
      <w:tr>
        <w:tc>
          <w:tcPr>
            <w:tcW w:type="dxa" w:w="3360"/>
            <w:vAlign w:val="center"/>
          </w:tcPr>
          <w:p>
            <w:pPr>
              <w:spacing w:after="20"/>
            </w:pPr>
            <w:r/>
            <w:r>
              <w:rPr>
                <w:rFonts w:ascii="Aptos" w:hAnsi="Aptos"/>
                <w:b w:val="0"/>
                <w:sz w:val="16"/>
              </w:rPr>
              <w:t>Evidence and explainability</w:t>
            </w:r>
          </w:p>
        </w:tc>
        <w:tc>
          <w:tcPr>
            <w:tcW w:type="dxa" w:w="3360"/>
            <w:vAlign w:val="center"/>
          </w:tcPr>
          <w:p>
            <w:pPr>
              <w:spacing w:after="20"/>
            </w:pPr>
            <w:r/>
            <w:r>
              <w:rPr>
                <w:rFonts w:ascii="Aptos" w:hAnsi="Aptos"/>
                <w:b w:val="0"/>
                <w:sz w:val="16"/>
              </w:rPr>
              <w:t>10%</w:t>
            </w:r>
          </w:p>
        </w:tc>
        <w:tc>
          <w:tcPr>
            <w:tcW w:type="dxa" w:w="3360"/>
            <w:vAlign w:val="center"/>
          </w:tcPr>
          <w:p>
            <w:pPr>
              <w:spacing w:after="20"/>
            </w:pPr>
            <w:r/>
            <w:r>
              <w:rPr>
                <w:rFonts w:ascii="Aptos" w:hAnsi="Aptos"/>
                <w:b w:val="0"/>
                <w:sz w:val="16"/>
              </w:rPr>
              <w:t>Traceable findings, sources, assumptions, logs</w:t>
            </w:r>
          </w:p>
        </w:tc>
      </w:tr>
      <w:tr>
        <w:tc>
          <w:tcPr>
            <w:tcW w:type="dxa" w:w="3360"/>
            <w:vAlign w:val="center"/>
            <w:shd w:fill="F4F7F9"/>
          </w:tcPr>
          <w:p>
            <w:pPr>
              <w:spacing w:after="20"/>
            </w:pPr>
            <w:r/>
            <w:r>
              <w:rPr>
                <w:rFonts w:ascii="Aptos" w:hAnsi="Aptos"/>
                <w:b w:val="0"/>
                <w:sz w:val="16"/>
              </w:rPr>
              <w:t>Documentation and presentation</w:t>
            </w:r>
          </w:p>
        </w:tc>
        <w:tc>
          <w:tcPr>
            <w:tcW w:type="dxa" w:w="3360"/>
            <w:vAlign w:val="center"/>
            <w:shd w:fill="F4F7F9"/>
          </w:tcPr>
          <w:p>
            <w:pPr>
              <w:spacing w:after="20"/>
            </w:pPr>
            <w:r/>
            <w:r>
              <w:rPr>
                <w:rFonts w:ascii="Aptos" w:hAnsi="Aptos"/>
                <w:b w:val="0"/>
                <w:sz w:val="16"/>
              </w:rPr>
              <w:t>10%</w:t>
            </w:r>
          </w:p>
        </w:tc>
        <w:tc>
          <w:tcPr>
            <w:tcW w:type="dxa" w:w="3360"/>
            <w:vAlign w:val="center"/>
            <w:shd w:fill="F4F7F9"/>
          </w:tcPr>
          <w:p>
            <w:pPr>
              <w:spacing w:after="20"/>
            </w:pPr>
            <w:r/>
            <w:r>
              <w:rPr>
                <w:rFonts w:ascii="Aptos" w:hAnsi="Aptos"/>
                <w:b w:val="0"/>
                <w:sz w:val="16"/>
              </w:rPr>
              <w:t>Architecture diagram, README, runbook, demo, lessons learned</w:t>
            </w:r>
          </w:p>
        </w:tc>
      </w:tr>
    </w:tbl>
    <w:p/>
    <w:p>
      <w:pPr>
        <w:pStyle w:val="Heading2"/>
      </w:pPr>
      <w:r>
        <w:t>AI coding assistant prompts</w:t>
      </w:r>
    </w:p>
    <w:p>
      <w:pPr>
        <w:pStyle w:val="ListBullet"/>
        <w:spacing w:after="40"/>
      </w:pPr>
      <w:r>
        <w:t>Implement a parser adapter for the selected Terraform/Kubernetes input format and preserve file, resource, and line provenance. Add malformed-input tests.</w:t>
      </w:r>
    </w:p>
    <w:p>
      <w:pPr>
        <w:pStyle w:val="ListBullet"/>
        <w:spacing w:after="40"/>
      </w:pPr>
      <w:r>
        <w:t>Create deterministic policy rules with stable IDs and test fixtures. The LLM must not be the authority for whether a rule is violated.</w:t>
      </w:r>
    </w:p>
    <w:p>
      <w:pPr>
        <w:pStyle w:val="ListBullet"/>
        <w:spacing w:after="40"/>
      </w:pPr>
      <w:r>
        <w:t>Generate a minimal candidate configuration diff for this finding, then validate it with the native parser and policy engine. Do not change unrelated resources.</w:t>
      </w:r>
    </w:p>
    <w:p>
      <w:pPr>
        <w:pStyle w:val="ListBullet"/>
        <w:spacing w:after="40"/>
      </w:pPr>
      <w:r>
        <w:t>Review this pull-request integration to ensure it is read-only, does not auto-merge, and safely handles untrusted repository content.</w:t>
      </w:r>
    </w:p>
    <w:p>
      <w:r>
        <w:br w:type="page"/>
      </w:r>
    </w:p>
    <w:p>
      <w:pPr>
        <w:pStyle w:val="Heading1"/>
      </w:pPr>
      <w:r>
        <w:t>Course 5 — Agentic Architecture Reviewer</w:t>
      </w:r>
    </w:p>
    <w:p>
      <w:r>
        <w:rPr>
          <w:i/>
          <w:color w:val="176B87"/>
        </w:rPr>
        <w:t>Turn system designs into traceable threat models and security recommendations</w:t>
      </w:r>
    </w:p>
    <w:p>
      <w:pPr>
        <w:pStyle w:val="Heading2"/>
      </w:pPr>
      <w:r>
        <w:t>Product definition</w:t>
      </w:r>
    </w:p>
    <w:p>
      <w:r>
        <w:t>A tool that ingests architecture diagrams, structured models, requirements, and selected repository evidence; builds a system model; generates a threat model; and produces evidence-linked architecture review findings and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Audience</w:t>
            </w:r>
          </w:p>
        </w:tc>
        <w:tc>
          <w:tcPr>
            <w:tcW w:type="dxa" w:w="3360"/>
            <w:vAlign w:val="center"/>
            <w:shd w:fill="12304A"/>
          </w:tcPr>
          <w:p>
            <w:pPr>
              <w:spacing w:after="20"/>
            </w:pPr>
            <w:r/>
            <w:r>
              <w:rPr>
                <w:rFonts w:ascii="Aptos" w:hAnsi="Aptos"/>
                <w:b/>
                <w:color w:val="FFFFFF"/>
                <w:sz w:val="17"/>
              </w:rPr>
              <w:t>Duration</w:t>
            </w:r>
          </w:p>
        </w:tc>
        <w:tc>
          <w:tcPr>
            <w:tcW w:type="dxa" w:w="3360"/>
            <w:vAlign w:val="center"/>
            <w:shd w:fill="12304A"/>
          </w:tcPr>
          <w:p>
            <w:pPr>
              <w:spacing w:after="20"/>
            </w:pPr>
            <w:r/>
            <w:r>
              <w:rPr>
                <w:rFonts w:ascii="Aptos" w:hAnsi="Aptos"/>
                <w:b/>
                <w:color w:val="FFFFFF"/>
                <w:sz w:val="17"/>
              </w:rPr>
              <w:t>Prerequisites</w:t>
            </w:r>
          </w:p>
        </w:tc>
      </w:tr>
      <w:tr>
        <w:tc>
          <w:tcPr>
            <w:tcW w:type="dxa" w:w="3360"/>
            <w:vAlign w:val="center"/>
          </w:tcPr>
          <w:p>
            <w:pPr>
              <w:spacing w:after="20"/>
            </w:pPr>
            <w:r/>
            <w:r>
              <w:rPr>
                <w:rFonts w:ascii="Aptos" w:hAnsi="Aptos"/>
                <w:b w:val="0"/>
                <w:sz w:val="16"/>
              </w:rPr>
              <w:t>Security architects, solution architects, application security, platform architects, engineering leads.</w:t>
            </w:r>
          </w:p>
        </w:tc>
        <w:tc>
          <w:tcPr>
            <w:tcW w:type="dxa" w:w="3360"/>
            <w:vAlign w:val="center"/>
          </w:tcPr>
          <w:p>
            <w:pPr>
              <w:spacing w:after="20"/>
            </w:pPr>
            <w:r/>
            <w:r>
              <w:rPr>
                <w:rFonts w:ascii="Aptos" w:hAnsi="Aptos"/>
                <w:b w:val="0"/>
                <w:sz w:val="16"/>
              </w:rPr>
              <w:t>4 weeks; approximately 6–8 hours guided instruction plus 6–10 hours lab work per week.</w:t>
            </w:r>
          </w:p>
        </w:tc>
        <w:tc>
          <w:tcPr>
            <w:tcW w:type="dxa" w:w="3360"/>
            <w:vAlign w:val="center"/>
          </w:tcPr>
          <w:p>
            <w:pPr>
              <w:spacing w:after="20"/>
            </w:pPr>
            <w:r/>
            <w:r>
              <w:rPr>
                <w:rFonts w:ascii="Aptos" w:hAnsi="Aptos"/>
                <w:b w:val="0"/>
                <w:sz w:val="16"/>
              </w:rPr>
              <w:t>System design fundamentals, basic networking and identity concepts, threat modeling, and Python/API familiarity.</w:t>
            </w:r>
          </w:p>
        </w:tc>
      </w:tr>
    </w:tbl>
    <w:p/>
    <w:p>
      <w:pPr>
        <w:pStyle w:val="Heading2"/>
      </w:pPr>
      <w:r>
        <w:t>Learning outcomes</w:t>
      </w:r>
    </w:p>
    <w:p>
      <w:pPr>
        <w:pStyle w:val="ListBullet"/>
        <w:spacing w:after="40"/>
      </w:pPr>
      <w:r>
        <w:t>Extract components, data flows, identities, external dependencies, and trust boundaries from structured architecture inputs.</w:t>
      </w:r>
    </w:p>
    <w:p>
      <w:pPr>
        <w:pStyle w:val="ListBullet"/>
        <w:spacing w:after="40"/>
      </w:pPr>
      <w:r>
        <w:t>Represent the system as a graph with provenance and uncertainty.</w:t>
      </w:r>
    </w:p>
    <w:p>
      <w:pPr>
        <w:pStyle w:val="ListBullet"/>
        <w:spacing w:after="40"/>
      </w:pPr>
      <w:r>
        <w:t>Apply a repeatable threat-modeling method such as STRIDE to identified components and flows.</w:t>
      </w:r>
    </w:p>
    <w:p>
      <w:pPr>
        <w:pStyle w:val="ListBullet"/>
        <w:spacing w:after="40"/>
      </w:pPr>
      <w:r>
        <w:t>Generate architecture findings with evidence, assumptions, impact, and recommendations.</w:t>
      </w:r>
    </w:p>
    <w:p>
      <w:pPr>
        <w:pStyle w:val="ListBullet"/>
        <w:spacing w:after="40"/>
      </w:pPr>
      <w:r>
        <w:t>Compare intended design requirements with selected implementation evidence without claiming full verification from diagrams alone.</w:t>
      </w:r>
    </w:p>
    <w:p>
      <w:pPr>
        <w:pStyle w:val="Heading2"/>
      </w:pPr>
      <w:r>
        <w:t>Reference architecture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Architecture docs / Mermaid / C4 / ADRs</w:t>
            </w:r>
            <w:r>
              <w:br/>
            </w:r>
            <w:r>
              <w:rPr>
                <w:rFonts w:ascii="Consolas" w:hAnsi="Consolas"/>
                <w:color w:val="243746"/>
                <w:sz w:val="16"/>
              </w:rPr>
              <w:t xml:space="preserve">                |</w:t>
            </w:r>
            <w:r>
              <w:br/>
            </w:r>
            <w:r>
              <w:rPr>
                <w:rFonts w:ascii="Consolas" w:hAnsi="Consolas"/>
                <w:color w:val="243746"/>
                <w:sz w:val="16"/>
              </w:rPr>
              <w:t>Ingestion + structure extraction</w:t>
            </w:r>
            <w:r>
              <w:br/>
            </w:r>
            <w:r>
              <w:rPr>
                <w:rFonts w:ascii="Consolas" w:hAnsi="Consolas"/>
                <w:color w:val="243746"/>
                <w:sz w:val="16"/>
              </w:rPr>
              <w:t xml:space="preserve">                |</w:t>
            </w:r>
            <w:r>
              <w:br/>
            </w:r>
            <w:r>
              <w:rPr>
                <w:rFonts w:ascii="Consolas" w:hAnsi="Consolas"/>
                <w:color w:val="243746"/>
                <w:sz w:val="16"/>
              </w:rPr>
              <w:t>System graph + provenance + assumptions</w:t>
            </w:r>
            <w:r>
              <w:br/>
            </w:r>
            <w:r>
              <w:rPr>
                <w:rFonts w:ascii="Consolas" w:hAnsi="Consolas"/>
                <w:color w:val="243746"/>
                <w:sz w:val="16"/>
              </w:rPr>
              <w:t xml:space="preserve">                |</w:t>
            </w:r>
            <w:r>
              <w:br/>
            </w:r>
            <w:r>
              <w:rPr>
                <w:rFonts w:ascii="Consolas" w:hAnsi="Consolas"/>
                <w:color w:val="243746"/>
                <w:sz w:val="16"/>
              </w:rPr>
              <w:t>Threat-model generation (method-driven)</w:t>
            </w:r>
            <w:r>
              <w:br/>
            </w:r>
            <w:r>
              <w:rPr>
                <w:rFonts w:ascii="Consolas" w:hAnsi="Consolas"/>
                <w:color w:val="243746"/>
                <w:sz w:val="16"/>
              </w:rPr>
              <w:t xml:space="preserve">                |</w:t>
            </w:r>
            <w:r>
              <w:br/>
            </w:r>
            <w:r>
              <w:rPr>
                <w:rFonts w:ascii="Consolas" w:hAnsi="Consolas"/>
                <w:color w:val="243746"/>
                <w:sz w:val="16"/>
              </w:rPr>
              <w:t>Security / privacy / resilience review</w:t>
            </w:r>
            <w:r>
              <w:br/>
            </w:r>
            <w:r>
              <w:rPr>
                <w:rFonts w:ascii="Consolas" w:hAnsi="Consolas"/>
                <w:color w:val="243746"/>
                <w:sz w:val="16"/>
              </w:rPr>
              <w:t xml:space="preserve">                |</w:t>
            </w:r>
            <w:r>
              <w:br/>
            </w:r>
            <w:r>
              <w:rPr>
                <w:rFonts w:ascii="Consolas" w:hAnsi="Consolas"/>
                <w:color w:val="243746"/>
                <w:sz w:val="16"/>
              </w:rPr>
              <w:t>Finding correlation + evidence grading</w:t>
            </w:r>
            <w:r>
              <w:br/>
            </w:r>
            <w:r>
              <w:rPr>
                <w:rFonts w:ascii="Consolas" w:hAnsi="Consolas"/>
                <w:color w:val="243746"/>
                <w:sz w:val="16"/>
              </w:rPr>
              <w:t xml:space="preserve">                |</w:t>
            </w:r>
            <w:r>
              <w:br/>
            </w:r>
            <w:r>
              <w:rPr>
                <w:rFonts w:ascii="Consolas" w:hAnsi="Consolas"/>
                <w:color w:val="243746"/>
                <w:sz w:val="16"/>
              </w:rPr>
              <w:t>Architect review and decision record</w:t>
            </w:r>
            <w:r>
              <w:br/>
            </w:r>
            <w:r>
              <w:rPr>
                <w:rFonts w:ascii="Consolas" w:hAnsi="Consolas"/>
                <w:color w:val="243746"/>
                <w:sz w:val="16"/>
              </w:rPr>
              <w:t xml:space="preserve">                |</w:t>
            </w:r>
            <w:r>
              <w:br/>
            </w:r>
            <w:r>
              <w:rPr>
                <w:rFonts w:ascii="Consolas" w:hAnsi="Consolas"/>
                <w:color w:val="243746"/>
                <w:sz w:val="16"/>
              </w:rPr>
              <w:t>Optional config/repository cross-check</w:t>
            </w:r>
            <w:r>
              <w:br/>
            </w:r>
            <w:r>
              <w:rPr>
                <w:rFonts w:ascii="Consolas" w:hAnsi="Consolas"/>
                <w:color w:val="243746"/>
                <w:sz w:val="16"/>
              </w:rPr>
              <w:t xml:space="preserve">                |</w:t>
            </w:r>
            <w:r>
              <w:br/>
            </w:r>
            <w:r>
              <w:rPr>
                <w:rFonts w:ascii="Consolas" w:hAnsi="Consolas"/>
                <w:color w:val="243746"/>
                <w:sz w:val="16"/>
              </w:rPr>
              <w:t>Report, threat register, and change tracking</w:t>
            </w:r>
          </w:p>
        </w:tc>
      </w:tr>
    </w:tbl>
    <w:p/>
    <w:p>
      <w:pPr>
        <w:pStyle w:val="Heading2"/>
      </w:pPr>
      <w:r>
        <w:t>Suggested repository structure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43746"/>
                <w:sz w:val="16"/>
              </w:rPr>
              <w:t>architecture-reviewer-lab/</w:t>
            </w:r>
            <w:r>
              <w:br/>
            </w:r>
            <w:r>
              <w:rPr>
                <w:rFonts w:ascii="Consolas" w:hAnsi="Consolas"/>
                <w:color w:val="243746"/>
                <w:sz w:val="16"/>
              </w:rPr>
              <w:t xml:space="preserve">  app/                 # API and review workflow</w:t>
            </w:r>
            <w:r>
              <w:br/>
            </w:r>
            <w:r>
              <w:rPr>
                <w:rFonts w:ascii="Consolas" w:hAnsi="Consolas"/>
                <w:color w:val="243746"/>
                <w:sz w:val="16"/>
              </w:rPr>
              <w:t xml:space="preserve">  ingestion/           # Mermaid/JSON/Markdown parsers</w:t>
            </w:r>
            <w:r>
              <w:br/>
            </w:r>
            <w:r>
              <w:rPr>
                <w:rFonts w:ascii="Consolas" w:hAnsi="Consolas"/>
                <w:color w:val="243746"/>
                <w:sz w:val="16"/>
              </w:rPr>
              <w:t xml:space="preserve">  system_model/        # components, flows, trust boundaries</w:t>
            </w:r>
            <w:r>
              <w:br/>
            </w:r>
            <w:r>
              <w:rPr>
                <w:rFonts w:ascii="Consolas" w:hAnsi="Consolas"/>
                <w:color w:val="243746"/>
                <w:sz w:val="16"/>
              </w:rPr>
              <w:t xml:space="preserve">  threat_model/        # STRIDE rules and threat templates</w:t>
            </w:r>
            <w:r>
              <w:br/>
            </w:r>
            <w:r>
              <w:rPr>
                <w:rFonts w:ascii="Consolas" w:hAnsi="Consolas"/>
                <w:color w:val="243746"/>
                <w:sz w:val="16"/>
              </w:rPr>
              <w:t xml:space="preserve">  review_rules/        # security architecture checks</w:t>
            </w:r>
            <w:r>
              <w:br/>
            </w:r>
            <w:r>
              <w:rPr>
                <w:rFonts w:ascii="Consolas" w:hAnsi="Consolas"/>
                <w:color w:val="243746"/>
                <w:sz w:val="16"/>
              </w:rPr>
              <w:t xml:space="preserve">  evidence/            # provenance and assumption tracking</w:t>
            </w:r>
            <w:r>
              <w:br/>
            </w:r>
            <w:r>
              <w:rPr>
                <w:rFonts w:ascii="Consolas" w:hAnsi="Consolas"/>
                <w:color w:val="243746"/>
                <w:sz w:val="16"/>
              </w:rPr>
              <w:t xml:space="preserve">  evals/               # reference architectures and expected threats</w:t>
            </w:r>
            <w:r>
              <w:br/>
            </w:r>
            <w:r>
              <w:rPr>
                <w:rFonts w:ascii="Consolas" w:hAnsi="Consolas"/>
                <w:color w:val="243746"/>
                <w:sz w:val="16"/>
              </w:rPr>
              <w:t xml:space="preserve">  fixtures/</w:t>
            </w:r>
            <w:r>
              <w:br/>
            </w:r>
            <w:r>
              <w:rPr>
                <w:rFonts w:ascii="Consolas" w:hAnsi="Consolas"/>
                <w:color w:val="243746"/>
                <w:sz w:val="16"/>
              </w:rPr>
              <w:t xml:space="preserve">  tests/</w:t>
            </w:r>
            <w:r>
              <w:br/>
            </w:r>
            <w:r>
              <w:rPr>
                <w:rFonts w:ascii="Consolas" w:hAnsi="Consolas"/>
                <w:color w:val="243746"/>
                <w:sz w:val="16"/>
              </w:rPr>
              <w:t xml:space="preserve">  docs/</w:t>
            </w:r>
            <w:r>
              <w:br/>
            </w:r>
            <w:r>
              <w:rPr>
                <w:rFonts w:ascii="Consolas" w:hAnsi="Consolas"/>
                <w:color w:val="243746"/>
                <w:sz w:val="16"/>
              </w:rPr>
              <w:t xml:space="preserve">  docker-compose.yml</w:t>
            </w:r>
            <w:r>
              <w:br/>
            </w:r>
            <w:r>
              <w:rPr>
                <w:rFonts w:ascii="Consolas" w:hAnsi="Consolas"/>
                <w:color w:val="243746"/>
                <w:sz w:val="16"/>
              </w:rPr>
              <w:t xml:space="preserve">  README.md</w:t>
            </w:r>
          </w:p>
        </w:tc>
      </w:tr>
    </w:tbl>
    <w:p/>
    <w:p>
      <w:pPr>
        <w:pStyle w:val="Heading2"/>
      </w:pPr>
      <w:r>
        <w:t>End-to-end working project guide</w:t>
      </w:r>
    </w:p>
    <w:p>
      <w:r>
        <w:t>Build sequence. Each step should result in a tested, reviewable increment. Use AI coding assistance to draft code and tests, but inspect generated diffs and run the full test suite after each milestone.</w:t>
      </w:r>
    </w:p>
    <w:p>
      <w:pPr>
        <w:spacing w:after="60"/>
      </w:pPr>
      <w:r>
        <w:rPr>
          <w:b/>
        </w:rPr>
        <w:t xml:space="preserve">1. Define a constrained input format — </w:t>
      </w:r>
      <w:r>
        <w:t>Start with Mermaid flowcharts or a simple JSON architecture schema plus Markdown requirements. Add image-diagram extraction later; avoid treating image parsing as perfectly reliable.</w:t>
      </w:r>
    </w:p>
    <w:p>
      <w:pPr>
        <w:spacing w:after="60"/>
      </w:pPr>
      <w:r>
        <w:rPr>
          <w:b/>
        </w:rPr>
        <w:t xml:space="preserve">2. Build a system graph — </w:t>
      </w:r>
      <w:r>
        <w:t>Represent components, data stores, identities, external systems, protocols, data classifications, and trust boundaries. Track which source supports each edge.</w:t>
      </w:r>
    </w:p>
    <w:p>
      <w:pPr>
        <w:spacing w:after="60"/>
      </w:pPr>
      <w:r>
        <w:rPr>
          <w:b/>
        </w:rPr>
        <w:t xml:space="preserve">3. Extract requirements — </w:t>
      </w:r>
      <w:r>
        <w:t>Parse security requirements and architecture decisions into explicit statements with IDs, source references, and verification status.</w:t>
      </w:r>
    </w:p>
    <w:p>
      <w:pPr>
        <w:spacing w:after="60"/>
      </w:pPr>
      <w:r>
        <w:rPr>
          <w:b/>
        </w:rPr>
        <w:t xml:space="preserve">4. Generate threats methodically — </w:t>
      </w:r>
      <w:r>
        <w:t>Apply STRIDE or a defined threat library to components and data flows. Use the LLM to suggest candidates, but validate that each threat is linked to a real modeled component or flow.</w:t>
      </w:r>
    </w:p>
    <w:p>
      <w:pPr>
        <w:spacing w:after="60"/>
      </w:pPr>
      <w:r>
        <w:rPr>
          <w:b/>
        </w:rPr>
        <w:t xml:space="preserve">5. Build review rules — </w:t>
      </w:r>
      <w:r>
        <w:t>Check for missing or ambiguous authentication, authorization boundaries, secrets handling, logging, encryption, data minimization, and failure handling where applicable.</w:t>
      </w:r>
    </w:p>
    <w:p>
      <w:pPr>
        <w:spacing w:after="60"/>
      </w:pPr>
      <w:r>
        <w:rPr>
          <w:b/>
        </w:rPr>
        <w:t xml:space="preserve">6. Produce evidence-graded findings — </w:t>
      </w:r>
      <w:r>
        <w:t>Each finding must distinguish observed design facts, assumptions, missing information, and recommended questions. Do not label an unverified concern as a confirmed vulnerability.</w:t>
      </w:r>
    </w:p>
    <w:p>
      <w:pPr>
        <w:spacing w:after="60"/>
      </w:pPr>
      <w:r>
        <w:rPr>
          <w:b/>
        </w:rPr>
        <w:t xml:space="preserve">7. Add human review and decisions — </w:t>
      </w:r>
      <w:r>
        <w:t>Allow architects to accept, reject, defer, or mark findings as requiring more evidence; capture rationale and owner.</w:t>
      </w:r>
    </w:p>
    <w:p>
      <w:pPr>
        <w:spacing w:after="60"/>
      </w:pPr>
      <w:r>
        <w:rPr>
          <w:b/>
        </w:rPr>
        <w:t xml:space="preserve">8. Optional design-to-implementation comparison — </w:t>
      </w:r>
      <w:r>
        <w:t>Compare modeled requirements with Terraform, Kubernetes, or repository evidence. Report coverage and gaps rather than claiming full proof of conformance.</w:t>
      </w:r>
    </w:p>
    <w:p>
      <w:pPr>
        <w:spacing w:after="60"/>
      </w:pPr>
      <w:r>
        <w:rPr>
          <w:b/>
        </w:rPr>
        <w:t xml:space="preserve">9. Evaluate with reference designs — </w:t>
      </w:r>
      <w:r>
        <w:t>Use intentionally flawed and secure reference architectures. Score threat coverage, unsupported claims, evidence linkage, and usefulness of recommendations.</w:t>
      </w:r>
    </w:p>
    <w:p>
      <w:pPr>
        <w:pStyle w:val="Heading2"/>
      </w:pPr>
      <w:r>
        <w:t>Complete course prototype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Module</w:t>
            </w:r>
          </w:p>
        </w:tc>
        <w:tc>
          <w:tcPr>
            <w:tcW w:type="dxa" w:w="3360"/>
            <w:vAlign w:val="center"/>
            <w:shd w:fill="12304A"/>
          </w:tcPr>
          <w:p>
            <w:pPr>
              <w:spacing w:after="20"/>
            </w:pPr>
            <w:r/>
            <w:r>
              <w:rPr>
                <w:rFonts w:ascii="Aptos" w:hAnsi="Aptos"/>
                <w:b/>
                <w:color w:val="FFFFFF"/>
                <w:sz w:val="17"/>
              </w:rPr>
              <w:t>Topics and lab activities</w:t>
            </w:r>
          </w:p>
        </w:tc>
        <w:tc>
          <w:tcPr>
            <w:tcW w:type="dxa" w:w="3360"/>
            <w:vAlign w:val="center"/>
            <w:shd w:fill="12304A"/>
          </w:tcPr>
          <w:p>
            <w:pPr>
              <w:spacing w:after="20"/>
            </w:pPr>
            <w:r/>
            <w:r>
              <w:rPr>
                <w:rFonts w:ascii="Aptos" w:hAnsi="Aptos"/>
                <w:b/>
                <w:color w:val="FFFFFF"/>
                <w:sz w:val="17"/>
              </w:rPr>
              <w:t>Module deliverable</w:t>
            </w:r>
          </w:p>
        </w:tc>
      </w:tr>
      <w:tr>
        <w:tc>
          <w:tcPr>
            <w:tcW w:type="dxa" w:w="3360"/>
            <w:vAlign w:val="center"/>
          </w:tcPr>
          <w:p>
            <w:pPr>
              <w:spacing w:after="20"/>
            </w:pPr>
            <w:r/>
            <w:r>
              <w:rPr>
                <w:rFonts w:ascii="Aptos" w:hAnsi="Aptos"/>
                <w:b w:val="0"/>
                <w:sz w:val="16"/>
              </w:rPr>
              <w:t>Week 1 — Architecture inputs and system modeling</w:t>
            </w:r>
          </w:p>
        </w:tc>
        <w:tc>
          <w:tcPr>
            <w:tcW w:type="dxa" w:w="3360"/>
            <w:vAlign w:val="center"/>
          </w:tcPr>
          <w:p>
            <w:pPr>
              <w:spacing w:after="20"/>
            </w:pPr>
            <w:r/>
            <w:r>
              <w:rPr>
                <w:rFonts w:ascii="Aptos" w:hAnsi="Aptos"/>
                <w:b w:val="0"/>
                <w:sz w:val="16"/>
              </w:rPr>
              <w:t>Structured diagrams, component graph, trust boundaries, provenance.</w:t>
            </w:r>
          </w:p>
        </w:tc>
        <w:tc>
          <w:tcPr>
            <w:tcW w:type="dxa" w:w="3360"/>
            <w:vAlign w:val="center"/>
          </w:tcPr>
          <w:p>
            <w:pPr>
              <w:spacing w:after="20"/>
            </w:pPr>
            <w:r/>
            <w:r>
              <w:rPr>
                <w:rFonts w:ascii="Aptos" w:hAnsi="Aptos"/>
                <w:b w:val="0"/>
                <w:sz w:val="16"/>
              </w:rPr>
              <w:t>Parsed architecture model.</w:t>
            </w:r>
          </w:p>
        </w:tc>
      </w:tr>
      <w:tr>
        <w:tc>
          <w:tcPr>
            <w:tcW w:type="dxa" w:w="3360"/>
            <w:vAlign w:val="center"/>
            <w:shd w:fill="F4F7F9"/>
          </w:tcPr>
          <w:p>
            <w:pPr>
              <w:spacing w:after="20"/>
            </w:pPr>
            <w:r/>
            <w:r>
              <w:rPr>
                <w:rFonts w:ascii="Aptos" w:hAnsi="Aptos"/>
                <w:b w:val="0"/>
                <w:sz w:val="16"/>
              </w:rPr>
              <w:t>Week 2 — Threat modeling</w:t>
            </w:r>
          </w:p>
        </w:tc>
        <w:tc>
          <w:tcPr>
            <w:tcW w:type="dxa" w:w="3360"/>
            <w:vAlign w:val="center"/>
            <w:shd w:fill="F4F7F9"/>
          </w:tcPr>
          <w:p>
            <w:pPr>
              <w:spacing w:after="20"/>
            </w:pPr>
            <w:r/>
            <w:r>
              <w:rPr>
                <w:rFonts w:ascii="Aptos" w:hAnsi="Aptos"/>
                <w:b w:val="0"/>
                <w:sz w:val="16"/>
              </w:rPr>
              <w:t>STRIDE, data flows, threat candidates, security requirements.</w:t>
            </w:r>
          </w:p>
        </w:tc>
        <w:tc>
          <w:tcPr>
            <w:tcW w:type="dxa" w:w="3360"/>
            <w:vAlign w:val="center"/>
            <w:shd w:fill="F4F7F9"/>
          </w:tcPr>
          <w:p>
            <w:pPr>
              <w:spacing w:after="20"/>
            </w:pPr>
            <w:r/>
            <w:r>
              <w:rPr>
                <w:rFonts w:ascii="Aptos" w:hAnsi="Aptos"/>
                <w:b w:val="0"/>
                <w:sz w:val="16"/>
              </w:rPr>
              <w:t>Threat register with linked components.</w:t>
            </w:r>
          </w:p>
        </w:tc>
      </w:tr>
      <w:tr>
        <w:tc>
          <w:tcPr>
            <w:tcW w:type="dxa" w:w="3360"/>
            <w:vAlign w:val="center"/>
          </w:tcPr>
          <w:p>
            <w:pPr>
              <w:spacing w:after="20"/>
            </w:pPr>
            <w:r/>
            <w:r>
              <w:rPr>
                <w:rFonts w:ascii="Aptos" w:hAnsi="Aptos"/>
                <w:b w:val="0"/>
                <w:sz w:val="16"/>
              </w:rPr>
              <w:t>Week 3 — Review findings and recommendations</w:t>
            </w:r>
          </w:p>
        </w:tc>
        <w:tc>
          <w:tcPr>
            <w:tcW w:type="dxa" w:w="3360"/>
            <w:vAlign w:val="center"/>
          </w:tcPr>
          <w:p>
            <w:pPr>
              <w:spacing w:after="20"/>
            </w:pPr>
            <w:r/>
            <w:r>
              <w:rPr>
                <w:rFonts w:ascii="Aptos" w:hAnsi="Aptos"/>
                <w:b w:val="0"/>
                <w:sz w:val="16"/>
              </w:rPr>
              <w:t>Evidence grading, missing information, architecture trade-offs, human review.</w:t>
            </w:r>
          </w:p>
        </w:tc>
        <w:tc>
          <w:tcPr>
            <w:tcW w:type="dxa" w:w="3360"/>
            <w:vAlign w:val="center"/>
          </w:tcPr>
          <w:p>
            <w:pPr>
              <w:spacing w:after="20"/>
            </w:pPr>
            <w:r/>
            <w:r>
              <w:rPr>
                <w:rFonts w:ascii="Aptos" w:hAnsi="Aptos"/>
                <w:b w:val="0"/>
                <w:sz w:val="16"/>
              </w:rPr>
              <w:t>Security architecture review report.</w:t>
            </w:r>
          </w:p>
        </w:tc>
      </w:tr>
      <w:tr>
        <w:tc>
          <w:tcPr>
            <w:tcW w:type="dxa" w:w="3360"/>
            <w:vAlign w:val="center"/>
            <w:shd w:fill="F4F7F9"/>
          </w:tcPr>
          <w:p>
            <w:pPr>
              <w:spacing w:after="20"/>
            </w:pPr>
            <w:r/>
            <w:r>
              <w:rPr>
                <w:rFonts w:ascii="Aptos" w:hAnsi="Aptos"/>
                <w:b w:val="0"/>
                <w:sz w:val="16"/>
              </w:rPr>
              <w:t>Week 4 — Verification and productization</w:t>
            </w:r>
          </w:p>
        </w:tc>
        <w:tc>
          <w:tcPr>
            <w:tcW w:type="dxa" w:w="3360"/>
            <w:vAlign w:val="center"/>
            <w:shd w:fill="F4F7F9"/>
          </w:tcPr>
          <w:p>
            <w:pPr>
              <w:spacing w:after="20"/>
            </w:pPr>
            <w:r/>
            <w:r>
              <w:rPr>
                <w:rFonts w:ascii="Aptos" w:hAnsi="Aptos"/>
                <w:b w:val="0"/>
                <w:sz w:val="16"/>
              </w:rPr>
              <w:t>Optional configuration comparison, evaluation set, audit trail, capstone.</w:t>
            </w:r>
          </w:p>
        </w:tc>
        <w:tc>
          <w:tcPr>
            <w:tcW w:type="dxa" w:w="3360"/>
            <w:vAlign w:val="center"/>
            <w:shd w:fill="F4F7F9"/>
          </w:tcPr>
          <w:p>
            <w:pPr>
              <w:spacing w:after="20"/>
            </w:pPr>
            <w:r/>
            <w:r>
              <w:rPr>
                <w:rFonts w:ascii="Aptos" w:hAnsi="Aptos"/>
                <w:b w:val="0"/>
                <w:sz w:val="16"/>
              </w:rPr>
              <w:t>End-to-end architecture reviewer.</w:t>
            </w:r>
          </w:p>
        </w:tc>
      </w:tr>
    </w:tbl>
    <w:p/>
    <w:p>
      <w:pPr>
        <w:pStyle w:val="Heading2"/>
      </w:pPr>
      <w:r>
        <w:t>Capstone acceptance criteria</w:t>
      </w:r>
    </w:p>
    <w:p>
      <w:pPr>
        <w:pStyle w:val="ListBullet"/>
        <w:spacing w:after="40"/>
      </w:pPr>
      <w:r>
        <w:t>System graph preserves source provenance and marks ambiguous edges.</w:t>
      </w:r>
    </w:p>
    <w:p>
      <w:pPr>
        <w:pStyle w:val="ListBullet"/>
        <w:spacing w:after="40"/>
      </w:pPr>
      <w:r>
        <w:t>Threats link to modeled components or flows and state assumptions.</w:t>
      </w:r>
    </w:p>
    <w:p>
      <w:pPr>
        <w:pStyle w:val="ListBullet"/>
        <w:spacing w:after="40"/>
      </w:pPr>
      <w:r>
        <w:t>Reports distinguish confirmed design facts from questions and hypotheses.</w:t>
      </w:r>
    </w:p>
    <w:p>
      <w:pPr>
        <w:pStyle w:val="ListBullet"/>
        <w:spacing w:after="40"/>
      </w:pPr>
      <w:r>
        <w:t>Architects can record decisions and rationale.</w:t>
      </w:r>
    </w:p>
    <w:p>
      <w:pPr>
        <w:pStyle w:val="ListBullet"/>
        <w:spacing w:after="40"/>
      </w:pPr>
      <w:r>
        <w:t>Evaluation includes secure and flawed designs, measuring unsupported claims as well as coverage.</w:t>
      </w:r>
    </w:p>
    <w:p>
      <w:pPr>
        <w:pStyle w:val="ListBullet"/>
        <w:spacing w:after="40"/>
      </w:pPr>
      <w:r>
        <w:t>Any implementation comparison reports evidence gaps and does not imply complete assurance.</w:t>
      </w:r>
    </w:p>
    <w:p>
      <w:pPr>
        <w:pStyle w:val="Heading2"/>
      </w:pPr>
      <w:r>
        <w:t>Safety, limitations, and deployment boundary</w:t>
      </w:r>
    </w:p>
    <w:p>
      <w:r>
        <w:t>Architecture diagrams are often incomplete or stale. The product must ask clarifying questions, surface missing information, and avoid presenting generated threats as confirmed findings. Diagram parsing should be confidence-scored and reviewable.</w:t>
      </w:r>
    </w:p>
    <w:p>
      <w:pPr>
        <w:pStyle w:val="Heading2"/>
      </w:pPr>
      <w:r>
        <w:t>Suggested student assessment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Assessment area</w:t>
            </w:r>
          </w:p>
        </w:tc>
        <w:tc>
          <w:tcPr>
            <w:tcW w:type="dxa" w:w="3360"/>
            <w:vAlign w:val="center"/>
            <w:shd w:fill="12304A"/>
          </w:tcPr>
          <w:p>
            <w:pPr>
              <w:spacing w:after="20"/>
            </w:pPr>
            <w:r/>
            <w:r>
              <w:rPr>
                <w:rFonts w:ascii="Aptos" w:hAnsi="Aptos"/>
                <w:b/>
                <w:color w:val="FFFFFF"/>
                <w:sz w:val="17"/>
              </w:rPr>
              <w:t>Weight</w:t>
            </w:r>
          </w:p>
        </w:tc>
        <w:tc>
          <w:tcPr>
            <w:tcW w:type="dxa" w:w="3360"/>
            <w:vAlign w:val="center"/>
            <w:shd w:fill="12304A"/>
          </w:tcPr>
          <w:p>
            <w:pPr>
              <w:spacing w:after="20"/>
            </w:pPr>
            <w:r/>
            <w:r>
              <w:rPr>
                <w:rFonts w:ascii="Aptos" w:hAnsi="Aptos"/>
                <w:b/>
                <w:color w:val="FFFFFF"/>
                <w:sz w:val="17"/>
              </w:rPr>
              <w:t>Evidence</w:t>
            </w:r>
          </w:p>
        </w:tc>
      </w:tr>
      <w:tr>
        <w:tc>
          <w:tcPr>
            <w:tcW w:type="dxa" w:w="3360"/>
            <w:vAlign w:val="center"/>
          </w:tcPr>
          <w:p>
            <w:pPr>
              <w:spacing w:after="20"/>
            </w:pPr>
            <w:r/>
            <w:r>
              <w:rPr>
                <w:rFonts w:ascii="Aptos" w:hAnsi="Aptos"/>
                <w:b w:val="0"/>
                <w:sz w:val="16"/>
              </w:rPr>
              <w:t>Working functionality</w:t>
            </w:r>
          </w:p>
        </w:tc>
        <w:tc>
          <w:tcPr>
            <w:tcW w:type="dxa" w:w="3360"/>
            <w:vAlign w:val="center"/>
          </w:tcPr>
          <w:p>
            <w:pPr>
              <w:spacing w:after="20"/>
            </w:pPr>
            <w:r/>
            <w:r>
              <w:rPr>
                <w:rFonts w:ascii="Aptos" w:hAnsi="Aptos"/>
                <w:b w:val="0"/>
                <w:sz w:val="16"/>
              </w:rPr>
              <w:t>25%</w:t>
            </w:r>
          </w:p>
        </w:tc>
        <w:tc>
          <w:tcPr>
            <w:tcW w:type="dxa" w:w="3360"/>
            <w:vAlign w:val="center"/>
          </w:tcPr>
          <w:p>
            <w:pPr>
              <w:spacing w:after="20"/>
            </w:pPr>
            <w:r/>
            <w:r>
              <w:rPr>
                <w:rFonts w:ascii="Aptos" w:hAnsi="Aptos"/>
                <w:b w:val="0"/>
                <w:sz w:val="16"/>
              </w:rPr>
              <w:t>Demonstrable end-to-end workflow in a repeatable lab</w:t>
            </w:r>
          </w:p>
        </w:tc>
      </w:tr>
      <w:tr>
        <w:tc>
          <w:tcPr>
            <w:tcW w:type="dxa" w:w="3360"/>
            <w:vAlign w:val="center"/>
            <w:shd w:fill="F4F7F9"/>
          </w:tcPr>
          <w:p>
            <w:pPr>
              <w:spacing w:after="20"/>
            </w:pPr>
            <w:r/>
            <w:r>
              <w:rPr>
                <w:rFonts w:ascii="Aptos" w:hAnsi="Aptos"/>
                <w:b w:val="0"/>
                <w:sz w:val="16"/>
              </w:rPr>
              <w:t>Security and safety controls</w:t>
            </w:r>
          </w:p>
        </w:tc>
        <w:tc>
          <w:tcPr>
            <w:tcW w:type="dxa" w:w="3360"/>
            <w:vAlign w:val="center"/>
            <w:shd w:fill="F4F7F9"/>
          </w:tcPr>
          <w:p>
            <w:pPr>
              <w:spacing w:after="20"/>
            </w:pPr>
            <w:r/>
            <w:r>
              <w:rPr>
                <w:rFonts w:ascii="Aptos" w:hAnsi="Aptos"/>
                <w:b w:val="0"/>
                <w:sz w:val="16"/>
              </w:rPr>
              <w:t>20%</w:t>
            </w:r>
          </w:p>
        </w:tc>
        <w:tc>
          <w:tcPr>
            <w:tcW w:type="dxa" w:w="3360"/>
            <w:vAlign w:val="center"/>
            <w:shd w:fill="F4F7F9"/>
          </w:tcPr>
          <w:p>
            <w:pPr>
              <w:spacing w:after="20"/>
            </w:pPr>
            <w:r/>
            <w:r>
              <w:rPr>
                <w:rFonts w:ascii="Aptos" w:hAnsi="Aptos"/>
                <w:b w:val="0"/>
                <w:sz w:val="16"/>
              </w:rPr>
              <w:t>Threat model, authorization boundaries, approval gates, safe failure</w:t>
            </w:r>
          </w:p>
        </w:tc>
      </w:tr>
      <w:tr>
        <w:tc>
          <w:tcPr>
            <w:tcW w:type="dxa" w:w="3360"/>
            <w:vAlign w:val="center"/>
          </w:tcPr>
          <w:p>
            <w:pPr>
              <w:spacing w:after="20"/>
            </w:pPr>
            <w:r/>
            <w:r>
              <w:rPr>
                <w:rFonts w:ascii="Aptos" w:hAnsi="Aptos"/>
                <w:b w:val="0"/>
                <w:sz w:val="16"/>
              </w:rPr>
              <w:t>Testing and evaluation</w:t>
            </w:r>
          </w:p>
        </w:tc>
        <w:tc>
          <w:tcPr>
            <w:tcW w:type="dxa" w:w="3360"/>
            <w:vAlign w:val="center"/>
          </w:tcPr>
          <w:p>
            <w:pPr>
              <w:spacing w:after="20"/>
            </w:pPr>
            <w:r/>
            <w:r>
              <w:rPr>
                <w:rFonts w:ascii="Aptos" w:hAnsi="Aptos"/>
                <w:b w:val="0"/>
                <w:sz w:val="16"/>
              </w:rPr>
              <w:t>20%</w:t>
            </w:r>
          </w:p>
        </w:tc>
        <w:tc>
          <w:tcPr>
            <w:tcW w:type="dxa" w:w="3360"/>
            <w:vAlign w:val="center"/>
          </w:tcPr>
          <w:p>
            <w:pPr>
              <w:spacing w:after="20"/>
            </w:pPr>
            <w:r/>
            <w:r>
              <w:rPr>
                <w:rFonts w:ascii="Aptos" w:hAnsi="Aptos"/>
                <w:b w:val="0"/>
                <w:sz w:val="16"/>
              </w:rPr>
              <w:t>Automated tests, golden dataset, measured quality and known limitations</w:t>
            </w:r>
          </w:p>
        </w:tc>
      </w:tr>
      <w:tr>
        <w:tc>
          <w:tcPr>
            <w:tcW w:type="dxa" w:w="3360"/>
            <w:vAlign w:val="center"/>
            <w:shd w:fill="F4F7F9"/>
          </w:tcPr>
          <w:p>
            <w:pPr>
              <w:spacing w:after="20"/>
            </w:pPr>
            <w:r/>
            <w:r>
              <w:rPr>
                <w:rFonts w:ascii="Aptos" w:hAnsi="Aptos"/>
                <w:b w:val="0"/>
                <w:sz w:val="16"/>
              </w:rPr>
              <w:t>Engineering quality</w:t>
            </w:r>
          </w:p>
        </w:tc>
        <w:tc>
          <w:tcPr>
            <w:tcW w:type="dxa" w:w="3360"/>
            <w:vAlign w:val="center"/>
            <w:shd w:fill="F4F7F9"/>
          </w:tcPr>
          <w:p>
            <w:pPr>
              <w:spacing w:after="20"/>
            </w:pPr>
            <w:r/>
            <w:r>
              <w:rPr>
                <w:rFonts w:ascii="Aptos" w:hAnsi="Aptos"/>
                <w:b w:val="0"/>
                <w:sz w:val="16"/>
              </w:rPr>
              <w:t>15%</w:t>
            </w:r>
          </w:p>
        </w:tc>
        <w:tc>
          <w:tcPr>
            <w:tcW w:type="dxa" w:w="3360"/>
            <w:vAlign w:val="center"/>
            <w:shd w:fill="F4F7F9"/>
          </w:tcPr>
          <w:p>
            <w:pPr>
              <w:spacing w:after="20"/>
            </w:pPr>
            <w:r/>
            <w:r>
              <w:rPr>
                <w:rFonts w:ascii="Aptos" w:hAnsi="Aptos"/>
                <w:b w:val="0"/>
                <w:sz w:val="16"/>
              </w:rPr>
              <w:t>Clear interfaces, error handling, reproducible setup, maintainable code</w:t>
            </w:r>
          </w:p>
        </w:tc>
      </w:tr>
      <w:tr>
        <w:tc>
          <w:tcPr>
            <w:tcW w:type="dxa" w:w="3360"/>
            <w:vAlign w:val="center"/>
          </w:tcPr>
          <w:p>
            <w:pPr>
              <w:spacing w:after="20"/>
            </w:pPr>
            <w:r/>
            <w:r>
              <w:rPr>
                <w:rFonts w:ascii="Aptos" w:hAnsi="Aptos"/>
                <w:b w:val="0"/>
                <w:sz w:val="16"/>
              </w:rPr>
              <w:t>Evidence and explainability</w:t>
            </w:r>
          </w:p>
        </w:tc>
        <w:tc>
          <w:tcPr>
            <w:tcW w:type="dxa" w:w="3360"/>
            <w:vAlign w:val="center"/>
          </w:tcPr>
          <w:p>
            <w:pPr>
              <w:spacing w:after="20"/>
            </w:pPr>
            <w:r/>
            <w:r>
              <w:rPr>
                <w:rFonts w:ascii="Aptos" w:hAnsi="Aptos"/>
                <w:b w:val="0"/>
                <w:sz w:val="16"/>
              </w:rPr>
              <w:t>10%</w:t>
            </w:r>
          </w:p>
        </w:tc>
        <w:tc>
          <w:tcPr>
            <w:tcW w:type="dxa" w:w="3360"/>
            <w:vAlign w:val="center"/>
          </w:tcPr>
          <w:p>
            <w:pPr>
              <w:spacing w:after="20"/>
            </w:pPr>
            <w:r/>
            <w:r>
              <w:rPr>
                <w:rFonts w:ascii="Aptos" w:hAnsi="Aptos"/>
                <w:b w:val="0"/>
                <w:sz w:val="16"/>
              </w:rPr>
              <w:t>Traceable findings, sources, assumptions, logs</w:t>
            </w:r>
          </w:p>
        </w:tc>
      </w:tr>
      <w:tr>
        <w:tc>
          <w:tcPr>
            <w:tcW w:type="dxa" w:w="3360"/>
            <w:vAlign w:val="center"/>
            <w:shd w:fill="F4F7F9"/>
          </w:tcPr>
          <w:p>
            <w:pPr>
              <w:spacing w:after="20"/>
            </w:pPr>
            <w:r/>
            <w:r>
              <w:rPr>
                <w:rFonts w:ascii="Aptos" w:hAnsi="Aptos"/>
                <w:b w:val="0"/>
                <w:sz w:val="16"/>
              </w:rPr>
              <w:t>Documentation and presentation</w:t>
            </w:r>
          </w:p>
        </w:tc>
        <w:tc>
          <w:tcPr>
            <w:tcW w:type="dxa" w:w="3360"/>
            <w:vAlign w:val="center"/>
            <w:shd w:fill="F4F7F9"/>
          </w:tcPr>
          <w:p>
            <w:pPr>
              <w:spacing w:after="20"/>
            </w:pPr>
            <w:r/>
            <w:r>
              <w:rPr>
                <w:rFonts w:ascii="Aptos" w:hAnsi="Aptos"/>
                <w:b w:val="0"/>
                <w:sz w:val="16"/>
              </w:rPr>
              <w:t>10%</w:t>
            </w:r>
          </w:p>
        </w:tc>
        <w:tc>
          <w:tcPr>
            <w:tcW w:type="dxa" w:w="3360"/>
            <w:vAlign w:val="center"/>
            <w:shd w:fill="F4F7F9"/>
          </w:tcPr>
          <w:p>
            <w:pPr>
              <w:spacing w:after="20"/>
            </w:pPr>
            <w:r/>
            <w:r>
              <w:rPr>
                <w:rFonts w:ascii="Aptos" w:hAnsi="Aptos"/>
                <w:b w:val="0"/>
                <w:sz w:val="16"/>
              </w:rPr>
              <w:t>Architecture diagram, README, runbook, demo, lessons learned</w:t>
            </w:r>
          </w:p>
        </w:tc>
      </w:tr>
    </w:tbl>
    <w:p/>
    <w:p>
      <w:pPr>
        <w:pStyle w:val="Heading2"/>
      </w:pPr>
      <w:r>
        <w:t>AI coding assistant prompts</w:t>
      </w:r>
    </w:p>
    <w:p>
      <w:pPr>
        <w:pStyle w:val="ListBullet"/>
        <w:spacing w:after="40"/>
      </w:pPr>
      <w:r>
        <w:t>Define a typed system graph schema for components, data flows, identities, trust boundaries, and evidence provenance. Include unknown and ambiguous relationships.</w:t>
      </w:r>
    </w:p>
    <w:p>
      <w:pPr>
        <w:pStyle w:val="ListBullet"/>
        <w:spacing w:after="40"/>
      </w:pPr>
      <w:r>
        <w:t>Generate STRIDE threat candidates only for modeled components and flows. Each candidate must include assumptions, evidence references, and a validation question.</w:t>
      </w:r>
    </w:p>
    <w:p>
      <w:pPr>
        <w:pStyle w:val="ListBullet"/>
        <w:spacing w:after="40"/>
      </w:pPr>
      <w:r>
        <w:t>Create a review report schema that separates observed design facts, inferred risks, missing information, and recommendations.</w:t>
      </w:r>
    </w:p>
    <w:p>
      <w:pPr>
        <w:pStyle w:val="ListBullet"/>
        <w:spacing w:after="40"/>
      </w:pPr>
      <w:r>
        <w:t>Evaluate this output against a secure reference architecture and report unsupported claims, missing threats, and ambiguous graph edges.</w:t>
      </w:r>
    </w:p>
    <w:p>
      <w:r>
        <w:br w:type="page"/>
      </w:r>
    </w:p>
    <w:p>
      <w:pPr>
        <w:pStyle w:val="Heading1"/>
      </w:pPr>
      <w:r>
        <w:t>Shared Working-Project Delivery Guide</w:t>
      </w:r>
    </w:p>
    <w:p>
      <w:pPr>
        <w:pStyle w:val="Heading2"/>
      </w:pPr>
      <w:r>
        <w:t>Milestone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20"/>
            </w:pPr>
            <w:r/>
            <w:r>
              <w:rPr>
                <w:rFonts w:ascii="Aptos" w:hAnsi="Aptos"/>
                <w:b/>
                <w:color w:val="FFFFFF"/>
                <w:sz w:val="17"/>
              </w:rPr>
              <w:t>Milestone</w:t>
            </w:r>
          </w:p>
        </w:tc>
        <w:tc>
          <w:tcPr>
            <w:tcW w:type="dxa" w:w="5040"/>
            <w:vAlign w:val="center"/>
            <w:shd w:fill="12304A"/>
          </w:tcPr>
          <w:p>
            <w:pPr>
              <w:spacing w:after="20"/>
            </w:pPr>
            <w:r/>
            <w:r>
              <w:rPr>
                <w:rFonts w:ascii="Aptos" w:hAnsi="Aptos"/>
                <w:b/>
                <w:color w:val="FFFFFF"/>
                <w:sz w:val="17"/>
              </w:rPr>
              <w:t>Definition of done</w:t>
            </w:r>
          </w:p>
        </w:tc>
      </w:tr>
      <w:tr>
        <w:tc>
          <w:tcPr>
            <w:tcW w:type="dxa" w:w="5040"/>
            <w:vAlign w:val="center"/>
          </w:tcPr>
          <w:p>
            <w:pPr>
              <w:spacing w:after="20"/>
            </w:pPr>
            <w:r/>
            <w:r>
              <w:rPr>
                <w:rFonts w:ascii="Aptos" w:hAnsi="Aptos"/>
                <w:b w:val="0"/>
                <w:sz w:val="16"/>
              </w:rPr>
              <w:t>M0 — Product brief</w:t>
            </w:r>
          </w:p>
        </w:tc>
        <w:tc>
          <w:tcPr>
            <w:tcW w:type="dxa" w:w="5040"/>
            <w:vAlign w:val="center"/>
          </w:tcPr>
          <w:p>
            <w:pPr>
              <w:spacing w:after="20"/>
            </w:pPr>
            <w:r/>
            <w:r>
              <w:rPr>
                <w:rFonts w:ascii="Aptos" w:hAnsi="Aptos"/>
                <w:b w:val="0"/>
                <w:sz w:val="16"/>
              </w:rPr>
              <w:t>Problem, users, inputs/outputs, scope, success metrics, data classification, and non-goals documented.</w:t>
            </w:r>
          </w:p>
        </w:tc>
      </w:tr>
      <w:tr>
        <w:tc>
          <w:tcPr>
            <w:tcW w:type="dxa" w:w="5040"/>
            <w:vAlign w:val="center"/>
            <w:shd w:fill="F4F7F9"/>
          </w:tcPr>
          <w:p>
            <w:pPr>
              <w:spacing w:after="20"/>
            </w:pPr>
            <w:r/>
            <w:r>
              <w:rPr>
                <w:rFonts w:ascii="Aptos" w:hAnsi="Aptos"/>
                <w:b w:val="0"/>
                <w:sz w:val="16"/>
              </w:rPr>
              <w:t>M1 — Deterministic baseline</w:t>
            </w:r>
          </w:p>
        </w:tc>
        <w:tc>
          <w:tcPr>
            <w:tcW w:type="dxa" w:w="5040"/>
            <w:vAlign w:val="center"/>
            <w:shd w:fill="F4F7F9"/>
          </w:tcPr>
          <w:p>
            <w:pPr>
              <w:spacing w:after="20"/>
            </w:pPr>
            <w:r/>
            <w:r>
              <w:rPr>
                <w:rFonts w:ascii="Aptos" w:hAnsi="Aptos"/>
                <w:b w:val="0"/>
                <w:sz w:val="16"/>
              </w:rPr>
              <w:t>Parser/ingestion, schemas, policy rules, fixtures, and unit tests work without an LLM.</w:t>
            </w:r>
          </w:p>
        </w:tc>
      </w:tr>
      <w:tr>
        <w:tc>
          <w:tcPr>
            <w:tcW w:type="dxa" w:w="5040"/>
            <w:vAlign w:val="center"/>
          </w:tcPr>
          <w:p>
            <w:pPr>
              <w:spacing w:after="20"/>
            </w:pPr>
            <w:r/>
            <w:r>
              <w:rPr>
                <w:rFonts w:ascii="Aptos" w:hAnsi="Aptos"/>
                <w:b w:val="0"/>
                <w:sz w:val="16"/>
              </w:rPr>
              <w:t>M2 — Agent workflow</w:t>
            </w:r>
          </w:p>
        </w:tc>
        <w:tc>
          <w:tcPr>
            <w:tcW w:type="dxa" w:w="5040"/>
            <w:vAlign w:val="center"/>
          </w:tcPr>
          <w:p>
            <w:pPr>
              <w:spacing w:after="20"/>
            </w:pPr>
            <w:r/>
            <w:r>
              <w:rPr>
                <w:rFonts w:ascii="Aptos" w:hAnsi="Aptos"/>
                <w:b w:val="0"/>
                <w:sz w:val="16"/>
              </w:rPr>
              <w:t>One narrowly scoped agent workflow uses typed tools and structured outputs.</w:t>
            </w:r>
          </w:p>
        </w:tc>
      </w:tr>
      <w:tr>
        <w:tc>
          <w:tcPr>
            <w:tcW w:type="dxa" w:w="5040"/>
            <w:vAlign w:val="center"/>
            <w:shd w:fill="F4F7F9"/>
          </w:tcPr>
          <w:p>
            <w:pPr>
              <w:spacing w:after="20"/>
            </w:pPr>
            <w:r/>
            <w:r>
              <w:rPr>
                <w:rFonts w:ascii="Aptos" w:hAnsi="Aptos"/>
                <w:b w:val="0"/>
                <w:sz w:val="16"/>
              </w:rPr>
              <w:t>M3 — Evaluation</w:t>
            </w:r>
          </w:p>
        </w:tc>
        <w:tc>
          <w:tcPr>
            <w:tcW w:type="dxa" w:w="5040"/>
            <w:vAlign w:val="center"/>
            <w:shd w:fill="F4F7F9"/>
          </w:tcPr>
          <w:p>
            <w:pPr>
              <w:spacing w:after="20"/>
            </w:pPr>
            <w:r/>
            <w:r>
              <w:rPr>
                <w:rFonts w:ascii="Aptos" w:hAnsi="Aptos"/>
                <w:b w:val="0"/>
                <w:sz w:val="16"/>
              </w:rPr>
              <w:t>Golden dataset covers expected positives, benign cases, edge cases, and known failure modes.</w:t>
            </w:r>
          </w:p>
        </w:tc>
      </w:tr>
      <w:tr>
        <w:tc>
          <w:tcPr>
            <w:tcW w:type="dxa" w:w="5040"/>
            <w:vAlign w:val="center"/>
          </w:tcPr>
          <w:p>
            <w:pPr>
              <w:spacing w:after="20"/>
            </w:pPr>
            <w:r/>
            <w:r>
              <w:rPr>
                <w:rFonts w:ascii="Aptos" w:hAnsi="Aptos"/>
                <w:b w:val="0"/>
                <w:sz w:val="16"/>
              </w:rPr>
              <w:t>M4 — Guardrails</w:t>
            </w:r>
          </w:p>
        </w:tc>
        <w:tc>
          <w:tcPr>
            <w:tcW w:type="dxa" w:w="5040"/>
            <w:vAlign w:val="center"/>
          </w:tcPr>
          <w:p>
            <w:pPr>
              <w:spacing w:after="20"/>
            </w:pPr>
            <w:r/>
            <w:r>
              <w:rPr>
                <w:rFonts w:ascii="Aptos" w:hAnsi="Aptos"/>
                <w:b w:val="0"/>
                <w:sz w:val="16"/>
              </w:rPr>
              <w:t>Least privilege, scope enforcement, approval gates, secret handling, audit logs, timeouts, and safe failure are tested.</w:t>
            </w:r>
          </w:p>
        </w:tc>
      </w:tr>
      <w:tr>
        <w:tc>
          <w:tcPr>
            <w:tcW w:type="dxa" w:w="5040"/>
            <w:vAlign w:val="center"/>
            <w:shd w:fill="F4F7F9"/>
          </w:tcPr>
          <w:p>
            <w:pPr>
              <w:spacing w:after="20"/>
            </w:pPr>
            <w:r/>
            <w:r>
              <w:rPr>
                <w:rFonts w:ascii="Aptos" w:hAnsi="Aptos"/>
                <w:b w:val="0"/>
                <w:sz w:val="16"/>
              </w:rPr>
              <w:t>M5 — Integration</w:t>
            </w:r>
          </w:p>
        </w:tc>
        <w:tc>
          <w:tcPr>
            <w:tcW w:type="dxa" w:w="5040"/>
            <w:vAlign w:val="center"/>
            <w:shd w:fill="F4F7F9"/>
          </w:tcPr>
          <w:p>
            <w:pPr>
              <w:spacing w:after="20"/>
            </w:pPr>
            <w:r/>
            <w:r>
              <w:rPr>
                <w:rFonts w:ascii="Aptos" w:hAnsi="Aptos"/>
                <w:b w:val="0"/>
                <w:sz w:val="16"/>
              </w:rPr>
              <w:t>At least one mock or sandbox integration works end to end and is idempotent where appropriate.</w:t>
            </w:r>
          </w:p>
        </w:tc>
      </w:tr>
      <w:tr>
        <w:tc>
          <w:tcPr>
            <w:tcW w:type="dxa" w:w="5040"/>
            <w:vAlign w:val="center"/>
          </w:tcPr>
          <w:p>
            <w:pPr>
              <w:spacing w:after="20"/>
            </w:pPr>
            <w:r/>
            <w:r>
              <w:rPr>
                <w:rFonts w:ascii="Aptos" w:hAnsi="Aptos"/>
                <w:b w:val="0"/>
                <w:sz w:val="16"/>
              </w:rPr>
              <w:t>M6 — Capstone</w:t>
            </w:r>
          </w:p>
        </w:tc>
        <w:tc>
          <w:tcPr>
            <w:tcW w:type="dxa" w:w="5040"/>
            <w:vAlign w:val="center"/>
          </w:tcPr>
          <w:p>
            <w:pPr>
              <w:spacing w:after="20"/>
            </w:pPr>
            <w:r/>
            <w:r>
              <w:rPr>
                <w:rFonts w:ascii="Aptos" w:hAnsi="Aptos"/>
                <w:b w:val="0"/>
                <w:sz w:val="16"/>
              </w:rPr>
              <w:t>Repeatable demo, evaluation report, architecture diagram, README, runbook, and limitations delivered.</w:t>
            </w:r>
          </w:p>
        </w:tc>
      </w:tr>
    </w:tbl>
    <w:p/>
    <w:p>
      <w:pPr>
        <w:pStyle w:val="Heading2"/>
      </w:pPr>
      <w:r>
        <w:t>Definition of a working prototype</w:t>
      </w:r>
    </w:p>
    <w:p>
      <w:pPr>
        <w:pStyle w:val="ListBullet"/>
        <w:spacing w:after="40"/>
      </w:pPr>
      <w:r>
        <w:t>A new learner can set up the project from a clean environment by following the README.</w:t>
      </w:r>
    </w:p>
    <w:p>
      <w:pPr>
        <w:pStyle w:val="ListBullet"/>
        <w:spacing w:after="40"/>
      </w:pPr>
      <w:r>
        <w:t>The demo uses reproducible synthetic data or an explicitly authorized sandbox.</w:t>
      </w:r>
    </w:p>
    <w:p>
      <w:pPr>
        <w:pStyle w:val="ListBullet"/>
        <w:spacing w:after="40"/>
      </w:pPr>
      <w:r>
        <w:t>At least one full workflow completes without manual code edits between steps.</w:t>
      </w:r>
    </w:p>
    <w:p>
      <w:pPr>
        <w:pStyle w:val="ListBullet"/>
        <w:spacing w:after="40"/>
      </w:pPr>
      <w:r>
        <w:t>Automated tests run in one documented command and produce a visible result.</w:t>
      </w:r>
    </w:p>
    <w:p>
      <w:pPr>
        <w:pStyle w:val="ListBullet"/>
        <w:spacing w:after="40"/>
      </w:pPr>
      <w:r>
        <w:t>The system handles invalid input, unavailable tools, timeouts, and model failures safely.</w:t>
      </w:r>
    </w:p>
    <w:p>
      <w:pPr>
        <w:pStyle w:val="ListBullet"/>
        <w:spacing w:after="40"/>
      </w:pPr>
      <w:r>
        <w:t>Generated recommendations include evidence, assumptions, and limitations.</w:t>
      </w:r>
    </w:p>
    <w:p>
      <w:pPr>
        <w:pStyle w:val="ListBullet"/>
        <w:spacing w:after="40"/>
      </w:pPr>
      <w:r>
        <w:t>Any action that changes systems is gated by independent authorization and approval.</w:t>
      </w:r>
    </w:p>
    <w:p>
      <w:pPr>
        <w:pStyle w:val="Heading2"/>
      </w:pPr>
      <w:r>
        <w:t>Recommended product evaluation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20"/>
            </w:pPr>
            <w:r/>
            <w:r>
              <w:rPr>
                <w:rFonts w:ascii="Aptos" w:hAnsi="Aptos"/>
                <w:b/>
                <w:color w:val="FFFFFF"/>
                <w:sz w:val="17"/>
              </w:rPr>
              <w:t>Metric</w:t>
            </w:r>
          </w:p>
        </w:tc>
        <w:tc>
          <w:tcPr>
            <w:tcW w:type="dxa" w:w="5040"/>
            <w:vAlign w:val="center"/>
            <w:shd w:fill="12304A"/>
          </w:tcPr>
          <w:p>
            <w:pPr>
              <w:spacing w:after="20"/>
            </w:pPr>
            <w:r/>
            <w:r>
              <w:rPr>
                <w:rFonts w:ascii="Aptos" w:hAnsi="Aptos"/>
                <w:b/>
                <w:color w:val="FFFFFF"/>
                <w:sz w:val="17"/>
              </w:rPr>
              <w:t>Use</w:t>
            </w:r>
          </w:p>
        </w:tc>
      </w:tr>
      <w:tr>
        <w:tc>
          <w:tcPr>
            <w:tcW w:type="dxa" w:w="5040"/>
            <w:vAlign w:val="center"/>
          </w:tcPr>
          <w:p>
            <w:pPr>
              <w:spacing w:after="20"/>
            </w:pPr>
            <w:r/>
            <w:r>
              <w:rPr>
                <w:rFonts w:ascii="Aptos" w:hAnsi="Aptos"/>
                <w:b w:val="0"/>
                <w:sz w:val="16"/>
              </w:rPr>
              <w:t>Precision / false-positive rate</w:t>
            </w:r>
          </w:p>
        </w:tc>
        <w:tc>
          <w:tcPr>
            <w:tcW w:type="dxa" w:w="5040"/>
            <w:vAlign w:val="center"/>
          </w:tcPr>
          <w:p>
            <w:pPr>
              <w:spacing w:after="20"/>
            </w:pPr>
            <w:r/>
            <w:r>
              <w:rPr>
                <w:rFonts w:ascii="Aptos" w:hAnsi="Aptos"/>
                <w:b w:val="0"/>
                <w:sz w:val="16"/>
              </w:rPr>
              <w:t>How often reported issues are supported by the test ground truth.</w:t>
            </w:r>
          </w:p>
        </w:tc>
      </w:tr>
      <w:tr>
        <w:tc>
          <w:tcPr>
            <w:tcW w:type="dxa" w:w="5040"/>
            <w:vAlign w:val="center"/>
            <w:shd w:fill="F4F7F9"/>
          </w:tcPr>
          <w:p>
            <w:pPr>
              <w:spacing w:after="20"/>
            </w:pPr>
            <w:r/>
            <w:r>
              <w:rPr>
                <w:rFonts w:ascii="Aptos" w:hAnsi="Aptos"/>
                <w:b w:val="0"/>
                <w:sz w:val="16"/>
              </w:rPr>
              <w:t>Recall / missed-case rate</w:t>
            </w:r>
          </w:p>
        </w:tc>
        <w:tc>
          <w:tcPr>
            <w:tcW w:type="dxa" w:w="5040"/>
            <w:vAlign w:val="center"/>
            <w:shd w:fill="F4F7F9"/>
          </w:tcPr>
          <w:p>
            <w:pPr>
              <w:spacing w:after="20"/>
            </w:pPr>
            <w:r/>
            <w:r>
              <w:rPr>
                <w:rFonts w:ascii="Aptos" w:hAnsi="Aptos"/>
                <w:b w:val="0"/>
                <w:sz w:val="16"/>
              </w:rPr>
              <w:t>How many known issues in the evaluation set are found.</w:t>
            </w:r>
          </w:p>
        </w:tc>
      </w:tr>
      <w:tr>
        <w:tc>
          <w:tcPr>
            <w:tcW w:type="dxa" w:w="5040"/>
            <w:vAlign w:val="center"/>
          </w:tcPr>
          <w:p>
            <w:pPr>
              <w:spacing w:after="20"/>
            </w:pPr>
            <w:r/>
            <w:r>
              <w:rPr>
                <w:rFonts w:ascii="Aptos" w:hAnsi="Aptos"/>
                <w:b w:val="0"/>
                <w:sz w:val="16"/>
              </w:rPr>
              <w:t>Evidence coverage</w:t>
            </w:r>
          </w:p>
        </w:tc>
        <w:tc>
          <w:tcPr>
            <w:tcW w:type="dxa" w:w="5040"/>
            <w:vAlign w:val="center"/>
          </w:tcPr>
          <w:p>
            <w:pPr>
              <w:spacing w:after="20"/>
            </w:pPr>
            <w:r/>
            <w:r>
              <w:rPr>
                <w:rFonts w:ascii="Aptos" w:hAnsi="Aptos"/>
                <w:b w:val="0"/>
                <w:sz w:val="16"/>
              </w:rPr>
              <w:t>Share of findings with a traceable source or modeled component.</w:t>
            </w:r>
          </w:p>
        </w:tc>
      </w:tr>
      <w:tr>
        <w:tc>
          <w:tcPr>
            <w:tcW w:type="dxa" w:w="5040"/>
            <w:vAlign w:val="center"/>
            <w:shd w:fill="F4F7F9"/>
          </w:tcPr>
          <w:p>
            <w:pPr>
              <w:spacing w:after="20"/>
            </w:pPr>
            <w:r/>
            <w:r>
              <w:rPr>
                <w:rFonts w:ascii="Aptos" w:hAnsi="Aptos"/>
                <w:b w:val="0"/>
                <w:sz w:val="16"/>
              </w:rPr>
              <w:t>Unsupported-claim rate</w:t>
            </w:r>
          </w:p>
        </w:tc>
        <w:tc>
          <w:tcPr>
            <w:tcW w:type="dxa" w:w="5040"/>
            <w:vAlign w:val="center"/>
            <w:shd w:fill="F4F7F9"/>
          </w:tcPr>
          <w:p>
            <w:pPr>
              <w:spacing w:after="20"/>
            </w:pPr>
            <w:r/>
            <w:r>
              <w:rPr>
                <w:rFonts w:ascii="Aptos" w:hAnsi="Aptos"/>
                <w:b w:val="0"/>
                <w:sz w:val="16"/>
              </w:rPr>
              <w:t>Share of agent claims not supported by supplied evidence.</w:t>
            </w:r>
          </w:p>
        </w:tc>
      </w:tr>
      <w:tr>
        <w:tc>
          <w:tcPr>
            <w:tcW w:type="dxa" w:w="5040"/>
            <w:vAlign w:val="center"/>
          </w:tcPr>
          <w:p>
            <w:pPr>
              <w:spacing w:after="20"/>
            </w:pPr>
            <w:r/>
            <w:r>
              <w:rPr>
                <w:rFonts w:ascii="Aptos" w:hAnsi="Aptos"/>
                <w:b w:val="0"/>
                <w:sz w:val="16"/>
              </w:rPr>
              <w:t>Patch / recommendation validity</w:t>
            </w:r>
          </w:p>
        </w:tc>
        <w:tc>
          <w:tcPr>
            <w:tcW w:type="dxa" w:w="5040"/>
            <w:vAlign w:val="center"/>
          </w:tcPr>
          <w:p>
            <w:pPr>
              <w:spacing w:after="20"/>
            </w:pPr>
            <w:r/>
            <w:r>
              <w:rPr>
                <w:rFonts w:ascii="Aptos" w:hAnsi="Aptos"/>
                <w:b w:val="0"/>
                <w:sz w:val="16"/>
              </w:rPr>
              <w:t>Share of generated changes that pass required validation.</w:t>
            </w:r>
          </w:p>
        </w:tc>
      </w:tr>
      <w:tr>
        <w:tc>
          <w:tcPr>
            <w:tcW w:type="dxa" w:w="5040"/>
            <w:vAlign w:val="center"/>
            <w:shd w:fill="F4F7F9"/>
          </w:tcPr>
          <w:p>
            <w:pPr>
              <w:spacing w:after="20"/>
            </w:pPr>
            <w:r/>
            <w:r>
              <w:rPr>
                <w:rFonts w:ascii="Aptos" w:hAnsi="Aptos"/>
                <w:b w:val="0"/>
                <w:sz w:val="16"/>
              </w:rPr>
              <w:t>Task completion rate</w:t>
            </w:r>
          </w:p>
        </w:tc>
        <w:tc>
          <w:tcPr>
            <w:tcW w:type="dxa" w:w="5040"/>
            <w:vAlign w:val="center"/>
            <w:shd w:fill="F4F7F9"/>
          </w:tcPr>
          <w:p>
            <w:pPr>
              <w:spacing w:after="20"/>
            </w:pPr>
            <w:r/>
            <w:r>
              <w:rPr>
                <w:rFonts w:ascii="Aptos" w:hAnsi="Aptos"/>
                <w:b w:val="0"/>
                <w:sz w:val="16"/>
              </w:rPr>
              <w:t>Share of workflows that finish successfully under defined conditions.</w:t>
            </w:r>
          </w:p>
        </w:tc>
      </w:tr>
      <w:tr>
        <w:tc>
          <w:tcPr>
            <w:tcW w:type="dxa" w:w="5040"/>
            <w:vAlign w:val="center"/>
          </w:tcPr>
          <w:p>
            <w:pPr>
              <w:spacing w:after="20"/>
            </w:pPr>
            <w:r/>
            <w:r>
              <w:rPr>
                <w:rFonts w:ascii="Aptos" w:hAnsi="Aptos"/>
                <w:b w:val="0"/>
                <w:sz w:val="16"/>
              </w:rPr>
              <w:t>Latency and cost per task</w:t>
            </w:r>
          </w:p>
        </w:tc>
        <w:tc>
          <w:tcPr>
            <w:tcW w:type="dxa" w:w="5040"/>
            <w:vAlign w:val="center"/>
          </w:tcPr>
          <w:p>
            <w:pPr>
              <w:spacing w:after="20"/>
            </w:pPr>
            <w:r/>
            <w:r>
              <w:rPr>
                <w:rFonts w:ascii="Aptos" w:hAnsi="Aptos"/>
                <w:b w:val="0"/>
                <w:sz w:val="16"/>
              </w:rPr>
              <w:t>Operational feasibility at the expected scale.</w:t>
            </w:r>
          </w:p>
        </w:tc>
      </w:tr>
      <w:tr>
        <w:tc>
          <w:tcPr>
            <w:tcW w:type="dxa" w:w="5040"/>
            <w:vAlign w:val="center"/>
            <w:shd w:fill="F4F7F9"/>
          </w:tcPr>
          <w:p>
            <w:pPr>
              <w:spacing w:after="20"/>
            </w:pPr>
            <w:r/>
            <w:r>
              <w:rPr>
                <w:rFonts w:ascii="Aptos" w:hAnsi="Aptos"/>
                <w:b w:val="0"/>
                <w:sz w:val="16"/>
              </w:rPr>
              <w:t>Safe failure rate</w:t>
            </w:r>
          </w:p>
        </w:tc>
        <w:tc>
          <w:tcPr>
            <w:tcW w:type="dxa" w:w="5040"/>
            <w:vAlign w:val="center"/>
            <w:shd w:fill="F4F7F9"/>
          </w:tcPr>
          <w:p>
            <w:pPr>
              <w:spacing w:after="20"/>
            </w:pPr>
            <w:r/>
            <w:r>
              <w:rPr>
                <w:rFonts w:ascii="Aptos" w:hAnsi="Aptos"/>
                <w:b w:val="0"/>
                <w:sz w:val="16"/>
              </w:rPr>
              <w:t>Whether missing evidence, tool errors, or policy violations stop risky actions.</w:t>
            </w:r>
          </w:p>
        </w:tc>
      </w:tr>
    </w:tbl>
    <w:p/>
    <w:p>
      <w:pPr>
        <w:pStyle w:val="Heading2"/>
      </w:pPr>
      <w:r>
        <w:t>Enterprise readiness checklist (beyond the course prototype)</w:t>
      </w:r>
    </w:p>
    <w:p>
      <w:pPr>
        <w:pStyle w:val="ListBullet"/>
        <w:spacing w:after="40"/>
      </w:pPr>
      <w:r>
        <w:t>Security review of the product itself, including prompt injection and malicious input handling.</w:t>
      </w:r>
    </w:p>
    <w:p>
      <w:pPr>
        <w:pStyle w:val="ListBullet"/>
        <w:spacing w:after="40"/>
      </w:pPr>
      <w:r>
        <w:t>Tenant isolation, authentication, authorization, secret management, and retention policy.</w:t>
      </w:r>
    </w:p>
    <w:p>
      <w:pPr>
        <w:pStyle w:val="ListBullet"/>
        <w:spacing w:after="40"/>
      </w:pPr>
      <w:r>
        <w:t>Connector-specific least-privilege scopes and credential rotation.</w:t>
      </w:r>
    </w:p>
    <w:p>
      <w:pPr>
        <w:pStyle w:val="ListBullet"/>
        <w:spacing w:after="40"/>
      </w:pPr>
      <w:r>
        <w:t>Model/data processing review, including residency and vendor terms as required by the customer.</w:t>
      </w:r>
    </w:p>
    <w:p>
      <w:pPr>
        <w:pStyle w:val="ListBullet"/>
        <w:spacing w:after="40"/>
      </w:pPr>
      <w:r>
        <w:t>Versioning for prompts, policies, models, integrations, and evaluation datasets.</w:t>
      </w:r>
    </w:p>
    <w:p>
      <w:pPr>
        <w:pStyle w:val="ListBullet"/>
        <w:spacing w:after="40"/>
      </w:pPr>
      <w:r>
        <w:t>Observability, incident response, backup/restore, rate limiting, and service-level objectives.</w:t>
      </w:r>
    </w:p>
    <w:p>
      <w:pPr>
        <w:pStyle w:val="ListBullet"/>
        <w:spacing w:after="40"/>
      </w:pPr>
      <w:r>
        <w:t>Human approval, change control, rollback, and ownership defined for every consequential action.</w:t>
      </w:r>
    </w:p>
    <w:p>
      <w:pPr>
        <w:pStyle w:val="ListBullet"/>
        <w:spacing w:after="40"/>
      </w:pPr>
      <w:r>
        <w:t>Pilot with representative customer workflows and independently reviewed evaluation results.</w:t>
      </w:r>
    </w:p>
    <w:p>
      <w:pPr>
        <w:pStyle w:val="Heading1"/>
      </w:pPr>
      <w:r>
        <w:t>Instructor delivery kit</w:t>
      </w:r>
    </w:p>
    <w:p>
      <w:r>
        <w:t>For each course, prepare the following before running a corporate cohort:</w:t>
      </w:r>
    </w:p>
    <w:p>
      <w:pPr>
        <w:pStyle w:val="ListBullet"/>
        <w:spacing w:after="40"/>
      </w:pPr>
      <w:r>
        <w:t>Instructor guide with timings, prerequisites, setup checks, expected outputs, and common troubleshooting steps.</w:t>
      </w:r>
    </w:p>
    <w:p>
      <w:pPr>
        <w:pStyle w:val="ListBullet"/>
        <w:spacing w:after="40"/>
      </w:pPr>
      <w:r>
        <w:t>Learner workbook with checkpoints and reflection questions.</w:t>
      </w:r>
    </w:p>
    <w:p>
      <w:pPr>
        <w:pStyle w:val="ListBullet"/>
        <w:spacing w:after="40"/>
      </w:pPr>
      <w:r>
        <w:t>Starter repository and tagged solution branches for each milestone.</w:t>
      </w:r>
    </w:p>
    <w:p>
      <w:pPr>
        <w:pStyle w:val="ListBullet"/>
        <w:spacing w:after="40"/>
      </w:pPr>
      <w:r>
        <w:t>Synthetic fixtures, expected results, and reset scripts.</w:t>
      </w:r>
    </w:p>
    <w:p>
      <w:pPr>
        <w:pStyle w:val="ListBullet"/>
        <w:spacing w:after="40"/>
      </w:pPr>
      <w:r>
        <w:t>Lab safety brief, scope statement, data handling rules, and escalation contact.</w:t>
      </w:r>
    </w:p>
    <w:p>
      <w:pPr>
        <w:pStyle w:val="ListBullet"/>
        <w:spacing w:after="40"/>
      </w:pPr>
      <w:r>
        <w:t>Automated grader or rubric, capstone demo checklist, and evaluation report template.</w:t>
      </w:r>
    </w:p>
    <w:p>
      <w:pPr>
        <w:pStyle w:val="ListBullet"/>
        <w:spacing w:after="40"/>
      </w:pPr>
      <w:r>
        <w:t>Optional extension challenges for advanced learners and a simplified path for mixed-experience cohorts.</w:t>
      </w:r>
    </w:p>
    <w:p>
      <w:pPr>
        <w:pStyle w:val="Heading1"/>
      </w:pPr>
      <w:r>
        <w:t>Suggested next implementation sequence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pPr>
              <w:spacing w:after="20"/>
            </w:pPr>
            <w:r/>
            <w:r>
              <w:rPr>
                <w:rFonts w:ascii="Aptos" w:hAnsi="Aptos"/>
                <w:b/>
                <w:color w:val="FFFFFF"/>
                <w:sz w:val="17"/>
              </w:rPr>
              <w:t>Phase</w:t>
            </w:r>
          </w:p>
        </w:tc>
        <w:tc>
          <w:tcPr>
            <w:tcW w:type="dxa" w:w="3360"/>
            <w:vAlign w:val="center"/>
            <w:shd w:fill="12304A"/>
          </w:tcPr>
          <w:p>
            <w:pPr>
              <w:spacing w:after="20"/>
            </w:pPr>
            <w:r/>
            <w:r>
              <w:rPr>
                <w:rFonts w:ascii="Aptos" w:hAnsi="Aptos"/>
                <w:b/>
                <w:color w:val="FFFFFF"/>
                <w:sz w:val="17"/>
              </w:rPr>
              <w:t>Work</w:t>
            </w:r>
          </w:p>
        </w:tc>
        <w:tc>
          <w:tcPr>
            <w:tcW w:type="dxa" w:w="3360"/>
            <w:vAlign w:val="center"/>
            <w:shd w:fill="12304A"/>
          </w:tcPr>
          <w:p>
            <w:pPr>
              <w:spacing w:after="20"/>
            </w:pPr>
            <w:r/>
            <w:r>
              <w:rPr>
                <w:rFonts w:ascii="Aptos" w:hAnsi="Aptos"/>
                <w:b/>
                <w:color w:val="FFFFFF"/>
                <w:sz w:val="17"/>
              </w:rPr>
              <w:t>Exit criterion</w:t>
            </w:r>
          </w:p>
        </w:tc>
      </w:tr>
      <w:tr>
        <w:tc>
          <w:tcPr>
            <w:tcW w:type="dxa" w:w="3360"/>
            <w:vAlign w:val="center"/>
          </w:tcPr>
          <w:p>
            <w:pPr>
              <w:spacing w:after="20"/>
            </w:pPr>
            <w:r/>
            <w:r>
              <w:rPr>
                <w:rFonts w:ascii="Aptos" w:hAnsi="Aptos"/>
                <w:b w:val="0"/>
                <w:sz w:val="16"/>
              </w:rPr>
              <w:t>1. Validate</w:t>
            </w:r>
          </w:p>
        </w:tc>
        <w:tc>
          <w:tcPr>
            <w:tcW w:type="dxa" w:w="3360"/>
            <w:vAlign w:val="center"/>
          </w:tcPr>
          <w:p>
            <w:pPr>
              <w:spacing w:after="20"/>
            </w:pPr>
            <w:r/>
            <w:r>
              <w:rPr>
                <w:rFonts w:ascii="Aptos" w:hAnsi="Aptos"/>
                <w:b w:val="0"/>
                <w:sz w:val="16"/>
              </w:rPr>
              <w:t>Interview 3–5 target customers; choose one product and one integration.</w:t>
            </w:r>
          </w:p>
        </w:tc>
        <w:tc>
          <w:tcPr>
            <w:tcW w:type="dxa" w:w="3360"/>
            <w:vAlign w:val="center"/>
          </w:tcPr>
          <w:p>
            <w:pPr>
              <w:spacing w:after="20"/>
            </w:pPr>
            <w:r/>
            <w:r>
              <w:rPr>
                <w:rFonts w:ascii="Aptos" w:hAnsi="Aptos"/>
                <w:b w:val="0"/>
                <w:sz w:val="16"/>
              </w:rPr>
              <w:t>Named user, validated pain, measurable pilot goal.</w:t>
            </w:r>
          </w:p>
        </w:tc>
      </w:tr>
      <w:tr>
        <w:tc>
          <w:tcPr>
            <w:tcW w:type="dxa" w:w="3360"/>
            <w:vAlign w:val="center"/>
            <w:shd w:fill="F4F7F9"/>
          </w:tcPr>
          <w:p>
            <w:pPr>
              <w:spacing w:after="20"/>
            </w:pPr>
            <w:r/>
            <w:r>
              <w:rPr>
                <w:rFonts w:ascii="Aptos" w:hAnsi="Aptos"/>
                <w:b w:val="0"/>
                <w:sz w:val="16"/>
              </w:rPr>
              <w:t>2. Prototype</w:t>
            </w:r>
          </w:p>
        </w:tc>
        <w:tc>
          <w:tcPr>
            <w:tcW w:type="dxa" w:w="3360"/>
            <w:vAlign w:val="center"/>
            <w:shd w:fill="F4F7F9"/>
          </w:tcPr>
          <w:p>
            <w:pPr>
              <w:spacing w:after="20"/>
            </w:pPr>
            <w:r/>
            <w:r>
              <w:rPr>
                <w:rFonts w:ascii="Aptos" w:hAnsi="Aptos"/>
                <w:b w:val="0"/>
                <w:sz w:val="16"/>
              </w:rPr>
              <w:t>Build one vertical slice with fixtures and deterministic baseline.</w:t>
            </w:r>
          </w:p>
        </w:tc>
        <w:tc>
          <w:tcPr>
            <w:tcW w:type="dxa" w:w="3360"/>
            <w:vAlign w:val="center"/>
            <w:shd w:fill="F4F7F9"/>
          </w:tcPr>
          <w:p>
            <w:pPr>
              <w:spacing w:after="20"/>
            </w:pPr>
            <w:r/>
            <w:r>
              <w:rPr>
                <w:rFonts w:ascii="Aptos" w:hAnsi="Aptos"/>
                <w:b w:val="0"/>
                <w:sz w:val="16"/>
              </w:rPr>
              <w:t>End-to-end demo and passing tests.</w:t>
            </w:r>
          </w:p>
        </w:tc>
      </w:tr>
      <w:tr>
        <w:tc>
          <w:tcPr>
            <w:tcW w:type="dxa" w:w="3360"/>
            <w:vAlign w:val="center"/>
          </w:tcPr>
          <w:p>
            <w:pPr>
              <w:spacing w:after="20"/>
            </w:pPr>
            <w:r/>
            <w:r>
              <w:rPr>
                <w:rFonts w:ascii="Aptos" w:hAnsi="Aptos"/>
                <w:b w:val="0"/>
                <w:sz w:val="16"/>
              </w:rPr>
              <w:t>3. Course pilot</w:t>
            </w:r>
          </w:p>
        </w:tc>
        <w:tc>
          <w:tcPr>
            <w:tcW w:type="dxa" w:w="3360"/>
            <w:vAlign w:val="center"/>
          </w:tcPr>
          <w:p>
            <w:pPr>
              <w:spacing w:after="20"/>
            </w:pPr>
            <w:r/>
            <w:r>
              <w:rPr>
                <w:rFonts w:ascii="Aptos" w:hAnsi="Aptos"/>
                <w:b w:val="0"/>
                <w:sz w:val="16"/>
              </w:rPr>
              <w:t>Run with 4–8 learners who did not build the product.</w:t>
            </w:r>
          </w:p>
        </w:tc>
        <w:tc>
          <w:tcPr>
            <w:tcW w:type="dxa" w:w="3360"/>
            <w:vAlign w:val="center"/>
          </w:tcPr>
          <w:p>
            <w:pPr>
              <w:spacing w:after="20"/>
            </w:pPr>
            <w:r/>
            <w:r>
              <w:rPr>
                <w:rFonts w:ascii="Aptos" w:hAnsi="Aptos"/>
                <w:b w:val="0"/>
                <w:sz w:val="16"/>
              </w:rPr>
              <w:t>Learners can complete capstone with documented support.</w:t>
            </w:r>
          </w:p>
        </w:tc>
      </w:tr>
      <w:tr>
        <w:tc>
          <w:tcPr>
            <w:tcW w:type="dxa" w:w="3360"/>
            <w:vAlign w:val="center"/>
            <w:shd w:fill="F4F7F9"/>
          </w:tcPr>
          <w:p>
            <w:pPr>
              <w:spacing w:after="20"/>
            </w:pPr>
            <w:r/>
            <w:r>
              <w:rPr>
                <w:rFonts w:ascii="Aptos" w:hAnsi="Aptos"/>
                <w:b w:val="0"/>
                <w:sz w:val="16"/>
              </w:rPr>
              <w:t>4. Measure</w:t>
            </w:r>
          </w:p>
        </w:tc>
        <w:tc>
          <w:tcPr>
            <w:tcW w:type="dxa" w:w="3360"/>
            <w:vAlign w:val="center"/>
            <w:shd w:fill="F4F7F9"/>
          </w:tcPr>
          <w:p>
            <w:pPr>
              <w:spacing w:after="20"/>
            </w:pPr>
            <w:r/>
            <w:r>
              <w:rPr>
                <w:rFonts w:ascii="Aptos" w:hAnsi="Aptos"/>
                <w:b w:val="0"/>
                <w:sz w:val="16"/>
              </w:rPr>
              <w:t>Track completion, quality, setup friction, and business outcomes.</w:t>
            </w:r>
          </w:p>
        </w:tc>
        <w:tc>
          <w:tcPr>
            <w:tcW w:type="dxa" w:w="3360"/>
            <w:vAlign w:val="center"/>
            <w:shd w:fill="F4F7F9"/>
          </w:tcPr>
          <w:p>
            <w:pPr>
              <w:spacing w:after="20"/>
            </w:pPr>
            <w:r/>
            <w:r>
              <w:rPr>
                <w:rFonts w:ascii="Aptos" w:hAnsi="Aptos"/>
                <w:b w:val="0"/>
                <w:sz w:val="16"/>
              </w:rPr>
              <w:t>Evaluation report and prioritized fixes.</w:t>
            </w:r>
          </w:p>
        </w:tc>
      </w:tr>
      <w:tr>
        <w:tc>
          <w:tcPr>
            <w:tcW w:type="dxa" w:w="3360"/>
            <w:vAlign w:val="center"/>
          </w:tcPr>
          <w:p>
            <w:pPr>
              <w:spacing w:after="20"/>
            </w:pPr>
            <w:r/>
            <w:r>
              <w:rPr>
                <w:rFonts w:ascii="Aptos" w:hAnsi="Aptos"/>
                <w:b w:val="0"/>
                <w:sz w:val="16"/>
              </w:rPr>
              <w:t>5. Productize</w:t>
            </w:r>
          </w:p>
        </w:tc>
        <w:tc>
          <w:tcPr>
            <w:tcW w:type="dxa" w:w="3360"/>
            <w:vAlign w:val="center"/>
          </w:tcPr>
          <w:p>
            <w:pPr>
              <w:spacing w:after="20"/>
            </w:pPr>
            <w:r/>
            <w:r>
              <w:rPr>
                <w:rFonts w:ascii="Aptos" w:hAnsi="Aptos"/>
                <w:b w:val="0"/>
                <w:sz w:val="16"/>
              </w:rPr>
              <w:t>Add tenant controls, real integrations, support, monitoring, and deployment documentation.</w:t>
            </w:r>
          </w:p>
        </w:tc>
        <w:tc>
          <w:tcPr>
            <w:tcW w:type="dxa" w:w="3360"/>
            <w:vAlign w:val="center"/>
          </w:tcPr>
          <w:p>
            <w:pPr>
              <w:spacing w:after="20"/>
            </w:pPr>
            <w:r/>
            <w:r>
              <w:rPr>
                <w:rFonts w:ascii="Aptos" w:hAnsi="Aptos"/>
                <w:b w:val="0"/>
                <w:sz w:val="16"/>
              </w:rPr>
              <w:t>Security-reviewed pilot release.</w:t>
            </w:r>
          </w:p>
        </w:tc>
      </w:tr>
    </w:tbl>
    <w:p/>
    <w:p>
      <w:pPr>
        <w:pStyle w:val="Heading1"/>
      </w:pPr>
      <w:r>
        <w:t>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pPr>
              <w:spacing w:after="20"/>
            </w:pPr>
            <w:r/>
            <w:r>
              <w:rPr>
                <w:rFonts w:ascii="Aptos" w:hAnsi="Aptos"/>
                <w:b/>
                <w:color w:val="FFFFFF"/>
                <w:sz w:val="17"/>
              </w:rPr>
              <w:t>Term</w:t>
            </w:r>
          </w:p>
        </w:tc>
        <w:tc>
          <w:tcPr>
            <w:tcW w:type="dxa" w:w="5040"/>
            <w:vAlign w:val="center"/>
            <w:shd w:fill="12304A"/>
          </w:tcPr>
          <w:p>
            <w:pPr>
              <w:spacing w:after="20"/>
            </w:pPr>
            <w:r/>
            <w:r>
              <w:rPr>
                <w:rFonts w:ascii="Aptos" w:hAnsi="Aptos"/>
                <w:b/>
                <w:color w:val="FFFFFF"/>
                <w:sz w:val="17"/>
              </w:rPr>
              <w:t>Meaning in this document</w:t>
            </w:r>
          </w:p>
        </w:tc>
      </w:tr>
      <w:tr>
        <w:tc>
          <w:tcPr>
            <w:tcW w:type="dxa" w:w="5040"/>
            <w:vAlign w:val="center"/>
          </w:tcPr>
          <w:p>
            <w:pPr>
              <w:spacing w:after="20"/>
            </w:pPr>
            <w:r/>
            <w:r>
              <w:rPr>
                <w:rFonts w:ascii="Aptos" w:hAnsi="Aptos"/>
                <w:b w:val="0"/>
                <w:sz w:val="16"/>
              </w:rPr>
              <w:t>Agentic workflow</w:t>
            </w:r>
          </w:p>
        </w:tc>
        <w:tc>
          <w:tcPr>
            <w:tcW w:type="dxa" w:w="5040"/>
            <w:vAlign w:val="center"/>
          </w:tcPr>
          <w:p>
            <w:pPr>
              <w:spacing w:after="20"/>
            </w:pPr>
            <w:r/>
            <w:r>
              <w:rPr>
                <w:rFonts w:ascii="Aptos" w:hAnsi="Aptos"/>
                <w:b w:val="0"/>
                <w:sz w:val="16"/>
              </w:rPr>
              <w:t>A controlled sequence in which a model may reason, call approved tools, and produce structured outputs.</w:t>
            </w:r>
          </w:p>
        </w:tc>
      </w:tr>
      <w:tr>
        <w:tc>
          <w:tcPr>
            <w:tcW w:type="dxa" w:w="5040"/>
            <w:vAlign w:val="center"/>
            <w:shd w:fill="F4F7F9"/>
          </w:tcPr>
          <w:p>
            <w:pPr>
              <w:spacing w:after="20"/>
            </w:pPr>
            <w:r/>
            <w:r>
              <w:rPr>
                <w:rFonts w:ascii="Aptos" w:hAnsi="Aptos"/>
                <w:b w:val="0"/>
                <w:sz w:val="16"/>
              </w:rPr>
              <w:t>Deterministic check</w:t>
            </w:r>
          </w:p>
        </w:tc>
        <w:tc>
          <w:tcPr>
            <w:tcW w:type="dxa" w:w="5040"/>
            <w:vAlign w:val="center"/>
            <w:shd w:fill="F4F7F9"/>
          </w:tcPr>
          <w:p>
            <w:pPr>
              <w:spacing w:after="20"/>
            </w:pPr>
            <w:r/>
            <w:r>
              <w:rPr>
                <w:rFonts w:ascii="Aptos" w:hAnsi="Aptos"/>
                <w:b w:val="0"/>
                <w:sz w:val="16"/>
              </w:rPr>
              <w:t>A repeatable parser, rule, policy, or test whose result does not depend on model judgment.</w:t>
            </w:r>
          </w:p>
        </w:tc>
      </w:tr>
      <w:tr>
        <w:tc>
          <w:tcPr>
            <w:tcW w:type="dxa" w:w="5040"/>
            <w:vAlign w:val="center"/>
          </w:tcPr>
          <w:p>
            <w:pPr>
              <w:spacing w:after="20"/>
            </w:pPr>
            <w:r/>
            <w:r>
              <w:rPr>
                <w:rFonts w:ascii="Aptos" w:hAnsi="Aptos"/>
                <w:b w:val="0"/>
                <w:sz w:val="16"/>
              </w:rPr>
              <w:t>Golden dataset</w:t>
            </w:r>
          </w:p>
        </w:tc>
        <w:tc>
          <w:tcPr>
            <w:tcW w:type="dxa" w:w="5040"/>
            <w:vAlign w:val="center"/>
          </w:tcPr>
          <w:p>
            <w:pPr>
              <w:spacing w:after="20"/>
            </w:pPr>
            <w:r/>
            <w:r>
              <w:rPr>
                <w:rFonts w:ascii="Aptos" w:hAnsi="Aptos"/>
                <w:b w:val="0"/>
                <w:sz w:val="16"/>
              </w:rPr>
              <w:t>A curated set of examples with expected outcomes used to evaluate quality and regression.</w:t>
            </w:r>
          </w:p>
        </w:tc>
      </w:tr>
      <w:tr>
        <w:tc>
          <w:tcPr>
            <w:tcW w:type="dxa" w:w="5040"/>
            <w:vAlign w:val="center"/>
            <w:shd w:fill="F4F7F9"/>
          </w:tcPr>
          <w:p>
            <w:pPr>
              <w:spacing w:after="20"/>
            </w:pPr>
            <w:r/>
            <w:r>
              <w:rPr>
                <w:rFonts w:ascii="Aptos" w:hAnsi="Aptos"/>
                <w:b w:val="0"/>
                <w:sz w:val="16"/>
              </w:rPr>
              <w:t>Human-in-the-loop</w:t>
            </w:r>
          </w:p>
        </w:tc>
        <w:tc>
          <w:tcPr>
            <w:tcW w:type="dxa" w:w="5040"/>
            <w:vAlign w:val="center"/>
            <w:shd w:fill="F4F7F9"/>
          </w:tcPr>
          <w:p>
            <w:pPr>
              <w:spacing w:after="20"/>
            </w:pPr>
            <w:r/>
            <w:r>
              <w:rPr>
                <w:rFonts w:ascii="Aptos" w:hAnsi="Aptos"/>
                <w:b w:val="0"/>
                <w:sz w:val="16"/>
              </w:rPr>
              <w:t>A workflow step where a person reviews or approves a consequential action.</w:t>
            </w:r>
          </w:p>
        </w:tc>
      </w:tr>
      <w:tr>
        <w:tc>
          <w:tcPr>
            <w:tcW w:type="dxa" w:w="5040"/>
            <w:vAlign w:val="center"/>
          </w:tcPr>
          <w:p>
            <w:pPr>
              <w:spacing w:after="20"/>
            </w:pPr>
            <w:r/>
            <w:r>
              <w:rPr>
                <w:rFonts w:ascii="Aptos" w:hAnsi="Aptos"/>
                <w:b w:val="0"/>
                <w:sz w:val="16"/>
              </w:rPr>
              <w:t>Evidence provenance</w:t>
            </w:r>
          </w:p>
        </w:tc>
        <w:tc>
          <w:tcPr>
            <w:tcW w:type="dxa" w:w="5040"/>
            <w:vAlign w:val="center"/>
          </w:tcPr>
          <w:p>
            <w:pPr>
              <w:spacing w:after="20"/>
            </w:pPr>
            <w:r/>
            <w:r>
              <w:rPr>
                <w:rFonts w:ascii="Aptos" w:hAnsi="Aptos"/>
                <w:b w:val="0"/>
                <w:sz w:val="16"/>
              </w:rPr>
              <w:t>Traceability to the source, timestamp, file, record, or system supporting a claim.</w:t>
            </w:r>
          </w:p>
        </w:tc>
      </w:tr>
      <w:tr>
        <w:tc>
          <w:tcPr>
            <w:tcW w:type="dxa" w:w="5040"/>
            <w:vAlign w:val="center"/>
            <w:shd w:fill="F4F7F9"/>
          </w:tcPr>
          <w:p>
            <w:pPr>
              <w:spacing w:after="20"/>
            </w:pPr>
            <w:r/>
            <w:r>
              <w:rPr>
                <w:rFonts w:ascii="Aptos" w:hAnsi="Aptos"/>
                <w:b w:val="0"/>
                <w:sz w:val="16"/>
              </w:rPr>
              <w:t>Virtual patch</w:t>
            </w:r>
          </w:p>
        </w:tc>
        <w:tc>
          <w:tcPr>
            <w:tcW w:type="dxa" w:w="5040"/>
            <w:vAlign w:val="center"/>
            <w:shd w:fill="F4F7F9"/>
          </w:tcPr>
          <w:p>
            <w:pPr>
              <w:spacing w:after="20"/>
            </w:pPr>
            <w:r/>
            <w:r>
              <w:rPr>
                <w:rFonts w:ascii="Aptos" w:hAnsi="Aptos"/>
                <w:b w:val="0"/>
                <w:sz w:val="16"/>
              </w:rPr>
              <w:t>An interim mitigation at an enforcement point intended to reduce exploitability without modifying the vulnerable application itself.</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Prototype curriculum • Validate in a controlled lab before enterprise deployment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AGENTIC CYBERSECURITY ENGINEERING • COURSE PROTOTYPES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Cybersecurity Course Prototypes</dc:title>
  <dc:subject>Five end-to-end agentic cybersecurity project guides and complete course prototypes</dc:subject>
  <dc:creator>OpenAI</dc:creator>
  <cp:keywords>agentic AI, cybersecurity, virtual patching, vulnerability management, attack surface management, configuration review, architecture review</cp:keywords>
  <dc:description>generated by python-docx</dc:description>
  <cp:lastModifiedBy/>
  <cp:revision>1</cp:revision>
  <dcterms:created xsi:type="dcterms:W3CDTF">2013-12-23T23:15:00Z</dcterms:created>
  <dcterms:modified xsi:type="dcterms:W3CDTF">2013-12-23T23:15:00Z</dcterms:modified>
  <cp:category/>
</cp:coreProperties>
</file>