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png" ContentType="image/pn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webSettings.xml" ContentType="application/vnd.openxmlformats-officedocument.wordprocessingml.webSettings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>
  <w:body>
    <w:tbl>
      <w:tblPr>
        <w:tblStyle w:val="TableStyle0"/>
        <w:tblW w:w="0" w:type="auto"/>
        <w:tblLayout w:type="autofit"/>
        <w:tblCellMar>
          <w:left w:w="108" w:type="dxa"/>
          <w:right w:w="108" w:type="dxa"/>
        </w:tblCellMar>
        <w:tblLook w:val="04A0"/>
      </w:tblPr>
      <w:tblGrid>
        <w:gridCol w:w="643"/>
        <w:gridCol w:w="2349"/>
        <w:gridCol w:w="1772"/>
        <w:gridCol w:w="1076"/>
        <w:gridCol w:w="1404"/>
        <w:gridCol w:w="1129"/>
        <w:gridCol w:w="630"/>
        <w:gridCol w:w="315"/>
        <w:gridCol w:w="315"/>
        <w:gridCol w:w="1063"/>
        <w:gridCol w:w="945"/>
      </w:tblGrid>
      <w:tr>
        <w:trPr>
          <w:trHeight w:val="60" w:hRule="atLeast"/>
        </w:trPr>
        <w:tc>
          <w:tcPr>
            <w:tcW w:w="10696" w:type="dxa"/>
            <w:vMerge w:val="restart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Федеральное государственное автономное образовательное </w:t>
              <w:br/>
              <w:t>
учреждение высшего образования </w:t>
              <w:br/>
              <w:t>
«Московский физико-технический институт </w:t>
              <w:br/>
              <w:t>
(национальный исследовательский университет)»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vMerge w:val="continue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vMerge w:val="continue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vMerge w:val="continue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19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848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3478" w:type="dxa"/>
            <w:gridSpan w:val="4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УТВЕРЖДЕНО</w:t>
            </w:r>
          </w:p>
        </w:tc>
        <w:tc>
          <w:tcPr>
            <w:tcW w:w="315" w:type="dxa"/>
            <w:tcBorders>
              <w:top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3793" w:type="dxa"/>
            <w:vMerge w:val="restart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Директор физтех-школы прикладной математики и информатики</w:t>
            </w: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3793" w:type="dxa"/>
            <w:vMerge w:val="continue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3478" w:type="dxa"/>
            <w:gridSpan w:val="4"/>
            <w:tcBorders>
              <w:top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А.М. Райгородский</w:t>
            </w:r>
          </w:p>
        </w:tc>
        <w:tc>
          <w:tcPr>
            <w:tcW w:w="315" w:type="dxa"/>
            <w:tcBorders>
              <w:top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7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3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Рабочая программа дисциплины (модуля)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/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top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по дисциплине:</w:t>
            </w: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Software Development and Data Engineering/Разработка ПО и системы хранения данных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по направлению:</w:t>
            </w: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Прикладная математика и информатика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профиль подготовки:</w:t>
            </w:r>
          </w:p>
        </w:tc>
        <w:tc>
          <w:tcPr>
            <w:tcW w:w="2349" w:type="dxa"/>
            <w:tcBorders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Modern State of Artificial Intelligence/Современные методы искусственного интеллекта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Физтех-школа Прикладной Математики и Информатики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8649" w:type="dxa"/>
            <w:gridSpan w:val="9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кафедра дискретной математики</w:t>
            </w:r>
          </w:p>
        </w:tc>
      </w:tr>
      <w:tr>
        <w:trPr>
          <w:trHeight w:val="34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курс:</w:t>
            </w: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квалификация:</w:t>
            </w: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магистр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25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Семестры, формы промежуточной аттестации: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5381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 (осенний) - Дифференцированный зачет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5381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 (весенний) - Дифференцированный зачет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19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bottom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bottom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Аудиторных часов: 105 всего, в том числе: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7730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лекции: 60 час.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7730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семинары: 45 час.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7730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лабораторные занятия: 0 час.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19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Самостоятельная работа: 120 час.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4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Всего часов: 225, всего зач. ед.: 5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5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/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top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Программу составил:</w:t>
            </w: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Р.Г. Нейчев, профессор</w:t>
            </w:r>
          </w:p>
        </w:tc>
        <w:tc>
          <w:tcPr>
            <w:tcW w:w="945" w:type="dxa"/>
            <w:shd w:val="clear" w:color="FFFFFF" w:fill="auto"/>
            <w:textDirection w:val="lrTb"/>
            <w:vAlign w:val="top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2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18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/>
        <w:tc>
          <w:tcPr>
            <w:tcW w:w="11641" w:type="dxa"/>
            <w:gridSpan w:val="11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Программа обсуждена на заседании кафедры дискретной математики 05.03.2020</w:t>
            </w:r>
          </w:p>
        </w:tc>
      </w:tr>
      <w:tr>
        <w:trPr>
          <w:trHeight w:val="22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</w:tr>
      <w:tr>
        <w:trPr>
          <w:trHeight w:val="15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890" w:type="dxa"/>
            <w:gridSpan w:val="2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5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p>
        <w:r>
          <w:br w:type="page"/>
        </w:r>
      </w:p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Аннотация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/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Этот курс посвящен основам разработки программного обеспечения. Правильный дизайн - важная часть любого проекта. Этот курс охватывает основы языка программирования Python, основные концепции и языковые конструкции. Наряду с этим этот курс предоставляет инструменты для использования языка программирования Python в сложных проектах. Вы получите представление о правильном дизайне кода, поддержании кодовой базы и интеграции ваших приложений с другими.</w:t>
            </w:r>
          </w:p>
        </w:tc>
        <w:tc>
          <w:tcPr>
            <w:tcW w:w="945" w:type="dxa"/>
            <w:tcBorders>
              <w:top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15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1. Цели и задачи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Цель дисциплины</w:t>
            </w: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● Научитесь писать эффективный и читаемый код.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● Изучите передовой опыт разработки программного обеспечения.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● Получите необходимый опыт работы с Python.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● Привыкайте к тестированию и документированию кода.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● Будьте готовы внедрить методы машинного обучения и глубокого обучения.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6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Задачи дисциплины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● Разработка программного обеспечения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● Python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● Тестирование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● Работа в разных средах.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2. Перечень формируемых компетенций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Освоение дисциплины направлено на формирование следующих компетенций: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Код и наименование компетенции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Индикаторы достижения компетенции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ОПК-1 Способен решать актуальные задачи фундаментальной и прикладной математики 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ОПК-1.2 Способен обобщать и критически оценивать опыт и результаты научных исследований в области профессиональной деятельности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ПК-1 Готов к включению в профессиональное сообщество; способен проводить под научным руководством локальные исследования на основе существующих методов в конкретной области профессиональной деятельности 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ПК-1.2 Умеет решать научные задачи с пониманием существующих подходов к верификации моделей программного обеспечения в связи с поставленной целью и в соответствии с выбранной методикой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ПК-2 Понимает и способен применить в научно-исследовательской и прикладной деятельности современный математический аппарат и алгоритмы, основные законы естествознания, современные языки программирования и программное обеспечение; операционные системы и сетевые технологии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ПК-2.1 Знает основы научно-исследовательской деятельности в области информационно-коммуникационных технологий, владеет знанием основ философии и методологии науки; знанием методов научных исследований и навыками их проведения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1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3. Перечень планируемых результатов обучения по дисциплине (модулю)</w:t>
            </w: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15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 результате освоения дисциплины обучающиеся должны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знать:</w:t>
            </w: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- представление о строении, функционировании зрительного анализатора;</w:t>
              <w:br/>
              <w:t>
- представление о психофизиологических и информационных моделях бинокулярного зрения;</w:t>
              <w:br/>
              <w:t>
- принципы функционирования видеоинтерфейса применительно к системам VR/AR.</w:t>
              <w:br/>
              <w:t>
</w:t>
              <w:br/>
              <w:t>
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уметь: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- принципы функционирования и методологию разработки распределенных систем применительно к задачам создания систем VR/AR;</w:t>
              <w:br/>
              <w:t>
- строение и принципы функционирования существующих и перспективных графических API.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владеть: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- методологией разработки ПМО всех звеньев систем VR/AR (включая графическое ядро, подсистемы управления виртуальной средой, видеоинтерфейс и др.);</w:t>
              <w:br/>
              <w:t>
- объектно-ориентированной методологией проектирования и разработки программного кода для всего спектра задач создания систем VR/AR.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4. Содержание дисциплины (модуля), структурированное по темам (разделам) с указанием отведенного на них количества академических часов и видов учебных занятий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4.1. Разделы дисциплины (модуля) и трудоемкости по видам учебных занятий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1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30" w:hRule="atLeast"/>
        </w:trPr>
        <w:tc>
          <w:tcPr>
            <w:tcW w:w="643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№</w:t>
            </w:r>
          </w:p>
        </w:tc>
        <w:tc>
          <w:tcPr>
            <w:tcW w:w="4121" w:type="dxa"/>
            <w:vMerge w:val="restart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Тема (раздел) дисциплины</w:t>
            </w:r>
          </w:p>
        </w:tc>
        <w:tc>
          <w:tcPr>
            <w:tcW w:w="5932" w:type="dxa"/>
            <w:gridSpan w:val="7"/>
            <w:tcBorders>
              <w:top w:val="single" w:sz="10" w:space="0" w:color="auto"/>
              <w:left w:val="single" w:sz="5" w:space="0" w:color="auto"/>
              <w:bottom w:val="non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Трудоемкость по видам учебных занятий, включая самостоятельную работу, час.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30" w:hRule="atLeast"/>
        </w:trPr>
        <w:tc>
          <w:tcPr>
            <w:tcW w:w="643" w:type="dxa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4121" w:type="dxa"/>
            <w:vMerge w:val="continue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Лекции</w:t>
            </w:r>
          </w:p>
        </w:tc>
        <w:tc>
          <w:tcPr>
            <w:tcW w:w="1404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2"/>
                <w:szCs w:val="22"/>
                <w:color w:val="000000"/>
              </w:rPr>
            </w:pPr>
            <w:r>
              <w:rPr>
                <w:rFonts w:ascii="Times New Roman" w:hAnsi="Times New Roman"/>
                <w:sz w:val="22"/>
                <w:szCs w:val="22"/>
                <w:color w:val="000000"/>
              </w:rPr>
              <w:t>Семинары</w:t>
            </w:r>
          </w:p>
        </w:tc>
        <w:tc>
          <w:tcPr>
            <w:tcW w:w="2074" w:type="dxa"/>
            <w:vMerge w:val="restart"/>
            <w:gridSpan w:val="3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Лаборат. работы</w:t>
            </w:r>
          </w:p>
        </w:tc>
        <w:tc>
          <w:tcPr>
            <w:tcW w:w="1378" w:type="dxa"/>
            <w:vMerge w:val="restart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Самост. работа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570" w:hRule="atLeast"/>
        </w:trPr>
        <w:tc>
          <w:tcPr>
            <w:tcW w:w="643" w:type="dxa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4121" w:type="dxa"/>
            <w:vMerge w:val="continue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2"/>
                <w:szCs w:val="22"/>
                <w:color w:val="000000"/>
              </w:rPr>
            </w:pPr>
          </w:p>
        </w:tc>
        <w:tc>
          <w:tcPr>
            <w:tcW w:w="2074" w:type="dxa"/>
            <w:vMerge w:val="continue"/>
            <w:gridSpan w:val="3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378" w:type="dxa"/>
            <w:vMerge w:val="continue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</w:t>
            </w:r>
          </w:p>
        </w:tc>
        <w:tc>
          <w:tcPr>
            <w:tcW w:w="4121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 CLI / git</w:t>
            </w:r>
          </w:p>
        </w:tc>
        <w:tc>
          <w:tcPr>
            <w:tcW w:w="10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10</w:t>
            </w:r>
          </w:p>
        </w:tc>
        <w:tc>
          <w:tcPr>
            <w:tcW w:w="140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5</w:t>
            </w:r>
          </w:p>
        </w:tc>
        <w:tc>
          <w:tcPr>
            <w:tcW w:w="207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378" w:type="dxa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15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</w:t>
            </w:r>
          </w:p>
        </w:tc>
        <w:tc>
          <w:tcPr>
            <w:tcW w:w="4121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Инструменты для написания кода</w:t>
            </w:r>
          </w:p>
        </w:tc>
        <w:tc>
          <w:tcPr>
            <w:tcW w:w="10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10</w:t>
            </w:r>
          </w:p>
        </w:tc>
        <w:tc>
          <w:tcPr>
            <w:tcW w:w="140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5</w:t>
            </w:r>
          </w:p>
        </w:tc>
        <w:tc>
          <w:tcPr>
            <w:tcW w:w="207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378" w:type="dxa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15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3</w:t>
            </w:r>
          </w:p>
        </w:tc>
        <w:tc>
          <w:tcPr>
            <w:tcW w:w="4121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Виртуальная среда + conda + список пипсов / замораживание пипсов / управление требованиями</w:t>
            </w:r>
          </w:p>
        </w:tc>
        <w:tc>
          <w:tcPr>
            <w:tcW w:w="10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10</w:t>
            </w:r>
          </w:p>
        </w:tc>
        <w:tc>
          <w:tcPr>
            <w:tcW w:w="140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5</w:t>
            </w:r>
          </w:p>
        </w:tc>
        <w:tc>
          <w:tcPr>
            <w:tcW w:w="207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378" w:type="dxa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15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</w:t>
            </w:r>
          </w:p>
        </w:tc>
        <w:tc>
          <w:tcPr>
            <w:tcW w:w="4121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Объекты, значения и типы</w:t>
            </w:r>
          </w:p>
        </w:tc>
        <w:tc>
          <w:tcPr>
            <w:tcW w:w="10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</w:t>
            </w:r>
          </w:p>
        </w:tc>
        <w:tc>
          <w:tcPr>
            <w:tcW w:w="140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</w:t>
            </w:r>
          </w:p>
        </w:tc>
        <w:tc>
          <w:tcPr>
            <w:tcW w:w="207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378" w:type="dxa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15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5</w:t>
            </w:r>
          </w:p>
        </w:tc>
        <w:tc>
          <w:tcPr>
            <w:tcW w:w="4121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PEP8, Руководства по стилю</w:t>
            </w:r>
          </w:p>
        </w:tc>
        <w:tc>
          <w:tcPr>
            <w:tcW w:w="10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</w:t>
            </w:r>
          </w:p>
        </w:tc>
        <w:tc>
          <w:tcPr>
            <w:tcW w:w="140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</w:t>
            </w:r>
          </w:p>
        </w:tc>
        <w:tc>
          <w:tcPr>
            <w:tcW w:w="207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378" w:type="dxa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15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</w:t>
            </w:r>
          </w:p>
        </w:tc>
        <w:tc>
          <w:tcPr>
            <w:tcW w:w="4121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Элементы функционального программирования</w:t>
            </w:r>
          </w:p>
        </w:tc>
        <w:tc>
          <w:tcPr>
            <w:tcW w:w="10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</w:t>
            </w:r>
          </w:p>
        </w:tc>
        <w:tc>
          <w:tcPr>
            <w:tcW w:w="140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</w:t>
            </w:r>
          </w:p>
        </w:tc>
        <w:tc>
          <w:tcPr>
            <w:tcW w:w="207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378" w:type="dxa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15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7</w:t>
            </w:r>
          </w:p>
        </w:tc>
        <w:tc>
          <w:tcPr>
            <w:tcW w:w="4121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Области действия и пространства имен</w:t>
            </w:r>
          </w:p>
        </w:tc>
        <w:tc>
          <w:tcPr>
            <w:tcW w:w="10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</w:t>
            </w:r>
          </w:p>
        </w:tc>
        <w:tc>
          <w:tcPr>
            <w:tcW w:w="140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</w:t>
            </w:r>
          </w:p>
        </w:tc>
        <w:tc>
          <w:tcPr>
            <w:tcW w:w="207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378" w:type="dxa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15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8</w:t>
            </w:r>
          </w:p>
        </w:tc>
        <w:tc>
          <w:tcPr>
            <w:tcW w:w="4121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Классы: объявление, наследование, атрибуты, экземпляры, переменные экземпляра, частный раздел</w:t>
            </w:r>
          </w:p>
        </w:tc>
        <w:tc>
          <w:tcPr>
            <w:tcW w:w="10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</w:t>
            </w:r>
          </w:p>
        </w:tc>
        <w:tc>
          <w:tcPr>
            <w:tcW w:w="140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</w:t>
            </w:r>
          </w:p>
        </w:tc>
        <w:tc>
          <w:tcPr>
            <w:tcW w:w="207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378" w:type="dxa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15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42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Итого часов</w:t>
            </w:r>
          </w:p>
        </w:tc>
        <w:tc>
          <w:tcPr>
            <w:tcW w:w="10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60</w:t>
            </w:r>
          </w:p>
        </w:tc>
        <w:tc>
          <w:tcPr>
            <w:tcW w:w="140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45</w:t>
            </w:r>
          </w:p>
        </w:tc>
        <w:tc>
          <w:tcPr>
            <w:tcW w:w="207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378" w:type="dxa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120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75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10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Подготовка к экзамену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0 час.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945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10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Общая трудоёмкость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225 час., 5 зач.ед.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4.2. </w:t>
            </w: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Содержание дисциплины (модуля), структурированное по темам (разделам)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Семестр: 1 (Осенний)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1.  CLI / git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Введение, Zen Python   Установка python 3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2. Инструменты для написания кода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Блокнот Ipython   IDE Pycharm   Интерактивный режим cl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3. Виртуальная среда + conda + список пипсов / замораживание пипсов / управление требованиями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Устранение неполадок  Числа, строки, списки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Семестр: 2 (Весенний)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4. Объекты, значения и типы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Объекты, значения и типы  Операторы управления потоком: если, для, пока  Структуры данных PythonМногопоточность: пул процессов, пул потоков, модуль потоков, многопроцессорность.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5. PEP8, Руководства по стилю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Сложные условия   Функции: объявление, подпись, вызов по назначению, стек вызовов, замыкания, рекурсии. 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6. Элементы функционального программирования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Модули: импорт, путь поиска модулей, стандартные модули, dir ()  Пакеты: __init__.py, __all__, импорт с точками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7. Области действия и пространства имен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Стратегии компиляции и интерпретации (AOT, JIT) Как ускорить код Python: расширения numba, cython, joblib, dask, c ++  Обзор набора инструментов Data Science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8. Классы: объявление, наследование, атрибуты, экземпляры, переменные экземпляра, частный раздел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Итераторы, генераторы, выражения генератора, менеджеры контекста, декораторы Исключения: встроенные исключения, обработка исключений, создание исключения, настраиваемые исключения   Стандартная библиотека, проверить   Ведение журнала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5. Описание материально-технической базы, необходимой для осуществления образовательного процесса по дисциплине (модулю)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b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Стандартная аудитория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6.Перечень рекомендуемой литературы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963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Основная литература</w:t>
            </w: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1. От хранения данных к управлению информацией [Текст]/[ред.: Г. Сомасундарам (Сому), А. Шривастава] , -СПб., Питер, 2010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963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Дополнительная литература</w:t>
            </w: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1. Основы математического и программного обеспечения систем 3D-визуализации индуцированного виртуального окружения [Текст] : учеб. пособие для вузов / В. О. Афанасьев, С. В. Клименко ; М-во образования и науки РФ ; Моск. физ.-техн. ин-т (гос. ун-т), Фак. высоких технологий и инноваций .— М. : МФТИ, 2014 .— 241 с.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7. Перечень ресурсов информационно-телекоммуникационной сети "Интернет", необходимых для освоения дисциплины (модуля)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http://dm.fizteh.ru/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8.  Перечень информационных технологий, используемых при осуществлении образовательного процесса по дисциплине (модулю), включая перечень необходимого программного обеспечения и информационных справочных систем (при необходимости)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Мультимедийные технологии можно использовать на лекциях и практических занятиях, в том числе на презентациях.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3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9. Методические указания для обучающихся по освоению дисциплины (модуля)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630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успешное освоение курса требует напряжённой самостоятельной работы студента.  В программе курса приведено минимально необходимое время для работы студента над темой. 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Самостоятельная работа включает в себя: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-	проработку учебного материала (по конспектам лекций, учебной и научной литературе), подготовку ответов на вопросы, предназначенных для самостоятельного изучения, доказательство отдельных утверждений, свойств;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-	подготовку к практическим занятиям, выполнение нескольких индивидуальных домашних заданий.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Промежуточный контроль знаний проводится в виде письменных опросов по теории. Кроме этого в ходе освоения курса студент должен выполнить проект, содержащий несколько взаимосвязанных заданий с их последующей защитой.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p>
        <w:r>
          <w:br w:type="page"/>
        </w:r>
      </w:p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ПРИЛОЖЕНИЕ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19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5381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23" w:type="dxa"/>
            <w:gridSpan w:val="4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630" w:type="dxa"/>
            <w:tcBorders>
              <w:bottom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315" w:type="dxa"/>
            <w:tcBorders>
              <w:bottom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31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405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ОЦЕНОЧНЫЕ МАТЕРИАЛЫ ПО ДИСЦИПЛИНЕ (МОДУЛЮ)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7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3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по направлению:</w:t>
            </w: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Прикладная математика и информатика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профиль подготовки:</w:t>
            </w:r>
          </w:p>
        </w:tc>
        <w:tc>
          <w:tcPr>
            <w:tcW w:w="2349" w:type="dxa"/>
            <w:tcBorders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Modern State of Artificial Intelligence/Современные методы искусственного интеллекта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Физтех-школа Прикладной Математики и Информатики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кафедра дискретной математики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курс:</w:t>
            </w:r>
          </w:p>
        </w:tc>
        <w:tc>
          <w:tcPr>
            <w:tcW w:w="5381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u w:val="single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  <w:color w:val="000000"/>
              </w:rPr>
              <w:t>1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квалификация:</w:t>
            </w:r>
          </w:p>
        </w:tc>
        <w:tc>
          <w:tcPr>
            <w:tcW w:w="5381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магистр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25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Семестры, формы промежуточной аттестации: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5381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 (осенний) - Дифференцированный зачет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5381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 (весенний) - Дифференцированный зачет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1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/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top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Разработчик:</w:t>
            </w: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Р.Г. Нейчев, профессор</w:t>
            </w:r>
          </w:p>
        </w:tc>
        <w:tc>
          <w:tcPr>
            <w:tcW w:w="945" w:type="dxa"/>
            <w:shd w:val="clear" w:color="FFFFFF" w:fill="auto"/>
            <w:textDirection w:val="lrTb"/>
            <w:vAlign w:val="top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2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p>
        <w:r>
          <w:br w:type="page"/>
        </w:r>
      </w:p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1. Компетенции, формируемые в процессе изучения дисциплины</w:t>
              <w:br/>
              <w:t>
</w:t>
              <w:br/>
              <w:t>
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Код и наименование компетенции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Индикаторы достижения компетенции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ОПК-1 Способен решать актуальные задачи фундаментальной и прикладной математики 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ОПК-1.2 Способен обобщать и критически оценивать опыт и результаты научных исследований в области профессиональной деятельности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ПК-1 Готов к включению в профессиональное сообщество; способен проводить под научным руководством локальные исследования на основе существующих методов в конкретной области профессиональной деятельности 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ПК-1.2 Умеет решать научные задачи с пониманием существующих подходов к верификации моделей программного обеспечения в связи с поставленной целью и в соответствии с выбранной методикой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ПК-2 Понимает и способен применить в научно-исследовательской и прикладной деятельности современный математический аппарат и алгоритмы, основные законы естествознания, современные языки программирования и программное обеспечение; операционные системы и сетевые технологии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ПК-2.1 Знает основы научно-исследовательской деятельности в области информационно-коммуникационных технологий, владеет знанием основ философии и методологии науки; знанием методов научных исследований и навыками их проведения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1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15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2. Показатели оценивания компетенций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 результате изучения дисциплины «Software Development and Data Engineering/Разработка ПО и системы хранения данных» обучающийся должен: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знать:</w:t>
            </w: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- представление о строении, функционировании зрительного анализатора;</w:t>
              <w:br/>
              <w:t>
- представление о психофизиологических и информационных моделях бинокулярного зрения;</w:t>
              <w:br/>
              <w:t>
- принципы функционирования видеоинтерфейса применительно к системам VR/AR.</w:t>
              <w:br/>
              <w:t>
</w:t>
              <w:br/>
              <w:t>
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уметь:</w:t>
            </w: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- принципы функционирования и методологию разработки распределенных систем применительно к задачам создания систем VR/AR;</w:t>
              <w:br/>
              <w:t>
- строение и принципы функционирования существующих и перспективных графических API.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владеть:</w:t>
            </w: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- методологией разработки ПМО всех звеньев систем VR/AR (включая графическое ядро, подсистемы управления виртуальной средой, видеоинтерфейс и др.);</w:t>
              <w:br/>
              <w:t>
- объектно-ориентированной методологией проектирования и разработки программного кода для всего спектра задач создания систем VR/AR.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3. Перечень типовых (примерных) вопросов, заданий, тем для подготовки к текущему контролю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 В чем разница между изменяемыми и неизменяемыми объектами в Python? Каковы преимущества использования изменяемых или неизменяемых типов? Что такое «вызов по назначению»?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2. Что такое закрытие в Python? Когда мы сможем это использовать?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3. Что такое декоратор в Python? Как реализовать собственный декоратор? (Декоратор с параметрами)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4. Что такое диспетчер контекста в Python? использование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5. Генераторы и итераторы в питоне? Реализация, использование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6. Наследование классов, mro, миксины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7. GIL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8. Многопроцессорность и многопоточность, в чем разница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9. Как мы можем сделать частные атрибуты в классе?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10. Интерфейс класса для создания хешируемых объектов.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4. Перечень типовых (примерных) вопросов и тем для проведения промежуточной аттестации обучающихся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1. Докажите, что если m, n - два взаимно простых целых числа разной четности, то числа m2 - n2 и 2mn также взаимно просты.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2. Напишите и докажите общую формулу для количества различных представлений данного целого числа n в виде суммы двух квадратов. (Представители, которые не получены друг от друга путем изменения знаков и порядка слов, считаются разными.)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3. На основе полученной формулы выведите нижнюю границу максимального числа равных расстояний между заданными n точками на плоскости, используя правильную прямоугольную решетку.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4. Постройте правильный пятиугольник с помощью циркуля и линейки.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5. Постройте правильный 15-угольник, используя циркуль и линейку.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6. Вам дается один сегмент. Требуется построить с помощью циркуля и линейки отрезок длины x, удовлетворяющий уравнению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7. Основываясь на предыдущем задании, докажите, что правильный семиугольник нельзя построить с помощью циркуля и линейки.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8. Докажите, что трисекция угла невозможна.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9. Опишите все возможные комбинации количества черных и белых шаров в урне для голосования, чтобы при случайном вылове двух шаров в выборке без возврата, вероятность вылова двух белых шаров составляла точно 0,5.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10. Рассмотрим соотношение сторон a, b, c треугольника, в котором треугольник с вершинами в основании биссектрис равнобедренный. Предполагая, что стороны, сходящиеся на стороне c большого треугольника, равны, сведем это соотношение к следующему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11. Далее мы рассматриваем куб, определяемый первым из трех уравнений (отказ от требования, чтобы a, b, c были сторонами треугольника). Покажите, что полученный куб неразложим, то есть определяющий его многочлен не учитывается.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12. В дополнение к этому, покажите, что наш куб неособен, то есть нет ни одной точки на его проективизации, в которой каждое направление касалось бы (или того же самого, в котором все три первые частные производные многочлена, определяющего его, вырождают ).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Примеры экзаменационных билетов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Билет №1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1. Напишите и докажите общую формулу для количества различных представлений данного целого числа n в виде суммы двух квадратов.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2. Докажите, что трисекция угла невозможна.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Билет №2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1. Рассмотрим соотношение сторон a, b, c треугольника, в котором треугольник с вершинами в основании биссектрис равнобедренный.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2. Опишите все виды комбинаций чисел черных и белых шаров в урне для голосования, чтобы, если два шара случайно выловлены в выборке и не вернулись, вероятность вылова двух белых шаров была точно 0,5.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8373" w:type="dxa"/>
            <w:gridSpan w:val="6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Критерии оценивания</w:t>
            </w: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«отлично (10)» выставляется студенту, проявившему всестороннее, систематическое и глубокое знание материала образовательной программы, самостоятельно выполнившему все задания, предусмотренные программой, глубоко изучившему основную и дополнительную литературу, рекомендованную программой. , активно работает в классе и понимает основные научные концепции по изучаемой дисциплине, проявил творческий подход и научный подход в понимании и представлении материала образовательной программы, ответ на который характеризуется использованием богатых и адекватных терминов, а также последовательным и логичным изложение материала;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«отлично (9)» выставляется студенту, который продемонстрировал всестороннее систематическое знание материала образовательной программы, самостоятельно выполнил все задачи, предусмотренные программой, глубоко усвоил основную литературу и знаком с рекомендуемой дополнительной литературой. по программе, активно проработал на занятиях, показал системность знаний по дисциплине, достаточную для дальнейшего изучения, а также умение самостоятельно расширять ее, ответ которой отличается точностью используемых терминов, а изложение материала в нем последовательное и логичное;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«отлично (8)» выставляется студенту, который проявил полное знание материала образовательной программы, не допускает существенных неточностей в своем ответе, самостоятельно выполнил все задания, предусмотренные программой, изучил основную литературу, рекомендованную учебной программой. программа, активно проработанная на занятиях, показала системность его знаний по дисциплине, достаточных для дальнейшего изучения, а также способность самостоятельно их усиливать;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«хорошо (7)» выставляется студенту, который проявил достаточно полное знание материала образовательной программы, не допускает существенных неточностей в ответе, самостоятельно выполнил все задания, предусмотренные программой, изучил основную рекомендованную литературу по программе, активно работал на занятиях, проявил системность своих знаний по дисциплине, достаточных для дальнейшего изучения, а также способность самостоятельно их усиливать;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«хорошо (6)» выставляется студенту, который проявил достаточно полное знание материала образовательной программы, не допускает существенных неточностей в своем ответе, самостоятельно выполнил основные задачи, предусмотренные программой, изучил основную литературу. рекомендован программой, показал систематичность своих знаний по дисциплине, достаточную для дальнейшего изучения;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«хорошо (5)» дается студенту, продемонстрировавшему знание материала основной образовательной программы в объеме, необходимом для дальнейшего обучения и будущей работы по профессии, который, не проявляя достаточной активности на уроках, тем не менее самостоятельно выполнял овладел основными задачами, предусмотренными программой, освоил основную литературу, рекомендованную программой, допустил ошибки в их выполнении и ответе во время тестирования, но имеет необходимые знания для исправления этих ошибок самостоятельно;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«удовлетворительно (4)» дается студенту, обнаружившему знание материала основной образовательной программы в объеме, необходимом для дальнейшего обучения и будущей работы по профессии, который, не проявляя достаточной активности на уроках, тем не менее самостоятельно выполнял выполнил основные задачи, предусмотренные программой, изучил основную литературу, но допустил ошибки в их выполнении и в своем ответе во время теста, но имеет необходимые знания для исправления этих ошибок под руководством преподавателя;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«удовлетворительно (3)» выставляется обучающемуся, проявившему знание материала основной образовательной программы в объеме, необходимом для дальнейшего обучения и будущей работы по профессии, не проявившего активности на занятиях, самостоятельно выполнившего основные задания, предусмотренные законодательством. программа, но допускающая ошибки в их выполнении и в ответе при тестировании, но обладающая необходимыми знаниями для устранения под руководством преподавателя наиболее существенных ошибок;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«неудовлетворительно (2)» выставляется студенту, который показал пробелы в знаниях или недостаток знаний по значительной части материала основной образовательной программы, не выполнил самостоятельно основные задания, требуемые программой, допустил принципиальные ошибки в выполнение предусмотренных программой задач, не имеющего возможности продолжить учебу или начать профессиональную деятельность без дополнительной подготовки по данной дисциплине;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«неудовлетворительно (1)» ставится студенту при отсутствии ответа (отказ от ответа) или когда представленный ответ не соответствует сути вопросов, содержащихся в задании.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5. Методические материалы, определяющие процедуры оценивания знаний, умений, навыков и (или) опыта деятельности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Во время дифференцированного зачета студенту разрешается использовать программу дисциплины.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</w:tbl>
    <w:sectPr>
      <w:pgSz w:w="11907" w:h="16839" w:orient="portrait"/>
      <w:pgMar w:top="283" w:right="567" w:bottom="283" w:left="567"/>
    </w:sectPr>
  </w:body>
</w:document>
</file>

<file path=word/settings.xml><?xml version="1.0" encoding="utf-8"?>
<w:settings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view w:val="web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style w:type="table" w:styleId="TableStyle0">
    <w:name w:val="TableStyle0"/>
    <w:pPr>
      <w:spacing w:after="0" w:line="240" w:lineRule="auto"/>
    </w:pPr>
    <w:rPr>
      <w:rFonts w:ascii="Arial" w:hAnsi="Arial"/>
      <w:sz w:val="16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settings" Target="settings.xml"/>
	<Relationship Id="rId8" Type="http://schemas.openxmlformats.org/officeDocument/2006/relationships/header" Target="header1.xml"/>
	<Relationship Id="rId9" Type="http://schemas.openxmlformats.org/officeDocument/2006/relationships/footer" Target="footer1.xml"/>
	<Relationship Id="rId10" Type="http://schemas.openxmlformats.org/officeDocument/2006/relationships/header" Target="header2.xml"/>
	<Relationship Id="rId11" Type="http://schemas.openxmlformats.org/officeDocument/2006/relationships/footer" Target="footer2.xml"/>
</Relationships>
</file>