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4753f3199c214f4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ОРГАНИЗАЦИЯ НАУЧНЫХ ИССЛЕДОВАНИЙ (ПРОГРАММНОЕ ОБЕСПЕЧЕНИЕ ВЫЧИСЛИТЕЛЬНЫХ СИСТЕМ)</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8</w:t>
            </w:r>
          </w:p>
        </w:tc>
        <w:tc>
          <w:tcPr>
            <w:tcW w:w="957" w:type="dxa"/>
          </w:tcPr>
          <w:p w:rsidR="00F66786" w:rsidRDefault="00F66786">
            <w:r>
              <w:rPr/>
              <w:t>6-7</w:t>
            </w:r>
          </w:p>
        </w:tc>
        <w:tc>
          <w:tcPr>
            <w:tcW w:w="957" w:type="dxa"/>
          </w:tcPr>
          <w:p w:rsidR="00F66786" w:rsidRDefault="00F66786">
            <w:r>
              <w:rPr/>
              <w:t>216-252</w:t>
            </w:r>
          </w:p>
        </w:tc>
        <w:tc>
          <w:tcPr>
            <w:tcW w:w="957" w:type="dxa"/>
          </w:tcPr>
          <w:p w:rsidR="00F66786" w:rsidRDefault="00F66786">
            <w:r>
              <w:rPr/>
              <w:t>0</w:t>
            </w:r>
          </w:p>
        </w:tc>
        <w:tc>
          <w:tcPr>
            <w:tcW w:w="957" w:type="dxa"/>
          </w:tcPr>
          <w:p w:rsidR="00F66786" w:rsidRDefault="00F66786">
            <w:r>
              <w:rPr/>
              <w:t>48</w:t>
            </w:r>
          </w:p>
        </w:tc>
        <w:tc>
          <w:tcPr>
            <w:tcW w:w="957" w:type="dxa"/>
          </w:tcPr>
          <w:p w:rsidR="00F66786" w:rsidRDefault="00F66786">
            <w:r>
              <w:rPr/>
              <w:t>48</w:t>
            </w:r>
          </w:p>
        </w:tc>
        <w:tc>
          <w:tcPr>
            <w:tcW w:w="957" w:type="dxa"/>
          </w:tcPr>
          <w:p w:rsidR="00F66786" w:rsidRDefault="00F66786">
            <w:r>
              <w:rPr/>
              <w:t>84-102</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6-7</w:t>
            </w:r>
          </w:p>
        </w:tc>
        <w:tc>
          <w:tcPr>
            <w:tcW w:w="957" w:type="dxa"/>
          </w:tcPr>
          <w:p w:rsidR="00F66786" w:rsidRDefault="00F66786">
            <w:r>
              <w:rPr/>
              <w:t>216-252</w:t>
            </w:r>
          </w:p>
        </w:tc>
        <w:tc>
          <w:tcPr>
            <w:tcW w:w="957" w:type="dxa"/>
          </w:tcPr>
          <w:p w:rsidR="00F66786" w:rsidRDefault="00F66786">
            <w:r>
              <w:rPr/>
              <w:t>0</w:t>
            </w:r>
          </w:p>
        </w:tc>
        <w:tc>
          <w:tcPr>
            <w:tcW w:w="957" w:type="dxa"/>
          </w:tcPr>
          <w:p w:rsidR="00F66786" w:rsidRDefault="00F66786">
            <w:r>
              <w:rPr/>
              <w:t>48</w:t>
            </w:r>
          </w:p>
        </w:tc>
        <w:tc>
          <w:tcPr>
            <w:tcW w:w="957" w:type="dxa"/>
          </w:tcPr>
          <w:p w:rsidR="00F66786" w:rsidRDefault="00F66786">
            <w:r>
              <w:rPr/>
              <w:t>48</w:t>
            </w:r>
          </w:p>
        </w:tc>
        <w:tc>
          <w:tcPr>
            <w:tcW w:w="957" w:type="dxa"/>
          </w:tcPr>
          <w:p w:rsidR="00F66786" w:rsidRDefault="00F66786">
            <w:r>
              <w:rPr/>
              <w:t>84-102</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Рассматриваются основы теории решения изобретательских задач, ЕСКД, ЕСПД, основные этапы научно-исследовательских работ и опытно-конструкторских разработок, правила оформления отчетов о проведенных работах. Обучение производится в виде выполнения конкретного проекта и самостоятельного овладения студентами навыками выполнения научно-исследовательских работ под руководством руководителя.</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Целью освоения дисциплины «Организация научных исследований программное обеспечение вычислительных систем)» является обучение студентов самостоятельно ставить и решать сложные научные задачи. Рассматриваются основы теории решения изобретательских задач, ЕСКД, ЕСПД, основные этапы научно-исследовательских работ и опытно-конструкторских разработок, правила оформления отчетов о проведенных работах. Обучение производится в виде выполнения конкретного проекта и самостоятельного овладения студентами навыками выполнения научно-исследовательских работ под руководством руководителя.</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Организация научных исследований (программное обеспечение вычислительных систем) относится к вариативной части рабочего учебного плана.</w:t>
      </w:r>
    </w:p>
    <w:p>
      <w:pPr>
        <w:pStyle w:val="a8"/>
      </w:pPr>
      <w:r>
        <w:rPr/>
        <w:t>Для успешного освоения дисциплины Организация научных исследований (программное обеспечение вычислительных систем) необходимы компетенции, формируемые в результате освоения всех специальных дисциплин основной образовательной программы.</w:t>
      </w:r>
    </w:p>
    <w:p>
      <w:pPr>
        <w:pStyle w:val="a8"/>
      </w:pPr>
      <w:r>
        <w:rPr/>
        <w:t>Изучение дисициплины Организация научных исследований (программное обеспечение вычислительных систем) необходимо для успешного прохождения производственной практики и выполнения выпускной квалификационной работы.</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8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Проведение аналитического обзора по тематике работы</w:t>
            </w:r>
          </w:p>
        </w:tc>
        <w:tc>
          <w:tcPr>
            <w:tcW w:w="754" w:type="dxa"/>
          </w:tcPr>
          <w:p>
            <w:pPr>
              <w:pStyle w:val="a8"/>
              <w:ind w:firstLine="0"/>
            </w:pPr>
            <w:r>
              <w:rPr/>
              <w:t>1-3</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КИ-4</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Формулировка требований, разработка структуры и алгоритмов функционирования программного или аппаратно-программного комплекса</w:t>
            </w:r>
          </w:p>
        </w:tc>
        <w:tc>
          <w:tcPr>
            <w:tcW w:w="754" w:type="dxa"/>
          </w:tcPr>
          <w:p>
            <w:pPr>
              <w:pStyle w:val="a8"/>
              <w:ind w:firstLine="0"/>
            </w:pPr>
            <w:r>
              <w:rPr/>
              <w:t>4-8</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8 Семестр</w:t>
            </w:r>
          </w:p>
        </w:tc>
        <w:tc>
          <w:tcPr>
            <w:tcW w:w="754" w:type="dxa"/>
          </w:tcPr>
          <w:p>
            <w:pPr>
              <w:pStyle w:val="a8"/>
              <w:ind w:firstLine="0"/>
            </w:pPr>
            <w:r>
              <w:rPr/>
              <w:t/>
            </w:r>
          </w:p>
        </w:tc>
        <w:tc>
          <w:tcPr>
            <w:tcW w:w="1046" w:type="dxa"/>
          </w:tcPr>
          <w:p>
            <w:pPr>
              <w:pStyle w:val="a8"/>
              <w:ind w:firstLine="0"/>
            </w:pPr>
            <w:r>
              <w:rPr/>
              <w:t>0/48/48</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8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8 Семестр</w:t>
            </w:r>
          </w:p>
        </w:tc>
        <w:tc>
          <w:tcPr>
            <w:tcW w:w="850" w:type="dxa"/>
          </w:tcPr>
          <w:p>
            <w:r>
              <w:rPr/>
              <w:t>0</w:t>
            </w:r>
          </w:p>
        </w:tc>
        <w:tc>
          <w:tcPr>
            <w:tcW w:w="1134" w:type="dxa"/>
          </w:tcPr>
          <w:p>
            <w:r>
              <w:rPr/>
              <w:t>48</w:t>
            </w:r>
          </w:p>
        </w:tc>
        <w:tc>
          <w:tcPr>
            <w:tcW w:w="815" w:type="dxa"/>
          </w:tcPr>
          <w:p>
            <w:r>
              <w:rPr/>
              <w:t>48</w:t>
            </w:r>
          </w:p>
        </w:tc>
      </w:tr>
      <w:tr>
        <w:tc>
          <w:tcPr>
            <w:tcW w:w="973" w:type="dxa"/>
          </w:tcPr>
          <w:p>
            <w:r>
              <w:rPr>
                <w:b/>
              </w:rPr>
              <w:t>1-3</w:t>
            </w:r>
          </w:p>
        </w:tc>
        <w:tc>
          <w:tcPr>
            <w:tcW w:w="6365" w:type="dxa"/>
          </w:tcPr>
          <w:p>
            <w:r>
              <w:rPr>
                <w:b/>
              </w:rPr>
              <w:t>Проведение аналитического обзора по тематике работы</w:t>
            </w:r>
          </w:p>
        </w:tc>
        <w:tc>
          <w:tcPr>
            <w:tcW w:w="850" w:type="dxa"/>
          </w:tcPr>
          <w:p>
            <w:r>
              <w:rPr/>
              <w:t/>
            </w:r>
          </w:p>
        </w:tc>
        <w:tc>
          <w:tcPr>
            <w:tcW w:w="1134" w:type="dxa"/>
          </w:tcPr>
          <w:p>
            <w:r>
              <w:rPr/>
              <w:t>18</w:t>
            </w:r>
          </w:p>
        </w:tc>
        <w:tc>
          <w:tcPr>
            <w:tcW w:w="815" w:type="dxa"/>
          </w:tcPr>
          <w:p>
            <w:r>
              <w:rPr/>
              <w:t>18</w:t>
            </w:r>
          </w:p>
        </w:tc>
      </w:tr>
      <w:tr>
        <w:tc>
          <w:p>
            <w:r>
              <w:rPr/>
              <w:t>1 - 3</w:t>
            </w:r>
          </w:p>
          <w:tcPr>
            <w:vMerge w:val="restart"/>
            <w:tcW w:w="973" w:type="dxa"/>
          </w:tcPr>
        </w:tc>
        <w:tc>
          <w:p>
            <w:r>
              <w:rPr>
                <w:b/>
              </w:rPr>
              <w:t>Проведение аналитического обзора по тематике работы</w:t>
            </w:r>
            <w:r>
              <w:br/>
            </w:r>
            <w:r>
              <w:rPr/>
              <w:t>Проводится аналитический обзор литературных источников и разработок по теме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18</w:t>
            </w:r>
          </w:p>
        </w:tc>
        <w:tc>
          <w:p>
            <w:r>
              <w:rPr/>
              <w:t>18</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4-8</w:t>
            </w:r>
          </w:p>
        </w:tc>
        <w:tc>
          <w:tcPr>
            <w:tcW w:w="6365" w:type="dxa"/>
          </w:tcPr>
          <w:p>
            <w:r>
              <w:rPr>
                <w:b/>
              </w:rPr>
              <w:t>Формулировка требований, разработка структуры и алгоритмов функционирования программного или аппаратно-программного комплекса</w:t>
            </w:r>
          </w:p>
        </w:tc>
        <w:tc>
          <w:tcPr>
            <w:tcW w:w="850" w:type="dxa"/>
          </w:tcPr>
          <w:p>
            <w:r>
              <w:rPr/>
              <w:t/>
            </w:r>
          </w:p>
        </w:tc>
        <w:tc>
          <w:tcPr>
            <w:tcW w:w="1134" w:type="dxa"/>
          </w:tcPr>
          <w:p>
            <w:r>
              <w:rPr/>
              <w:t>30</w:t>
            </w:r>
          </w:p>
        </w:tc>
        <w:tc>
          <w:tcPr>
            <w:tcW w:w="815" w:type="dxa"/>
          </w:tcPr>
          <w:p>
            <w:r>
              <w:rPr/>
              <w:t>30</w:t>
            </w:r>
          </w:p>
        </w:tc>
      </w:tr>
      <w:tr>
        <w:tc>
          <w:p>
            <w:r>
              <w:rPr/>
              <w:t>4 - 8</w:t>
            </w:r>
          </w:p>
          <w:tcPr>
            <w:vMerge w:val="restart"/>
            <w:tcW w:w="973" w:type="dxa"/>
          </w:tcPr>
        </w:tc>
        <w:tc>
          <w:p>
            <w:r>
              <w:rPr>
                <w:b/>
              </w:rPr>
              <w:t>Формулировка требований, разработка структуры и алгоритмов функционирования программного или аппаратно-программного комплекса</w:t>
            </w:r>
            <w:r>
              <w:br/>
            </w:r>
            <w:r>
              <w:rPr/>
              <w:t>Проведение научных исследований, практическая реализация, подготовка технического задания на выпускную квалификационную работу</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30</w:t>
            </w:r>
          </w:p>
        </w:tc>
        <w:tc>
          <w:p>
            <w:r>
              <w:rPr/>
              <w:t>30</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Самостоятельная работа студентов при консультации научного руководителя. Студенты должны активно получать информации как из традиционных источниках (библиотека), так и инновационных (сеть Интернет). Каждому студенту в течение семестра предоставляется регулярный доступ в дисплейный класс с выходом в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К 26 Основы автоматизации производств нефтегазохимического комплекса : учебное пособие, Санкт-Петербург: Лань, 2019</w:t>
      </w:r>
    </w:p>
    <w:p>
      <w:r>
        <w:t>2. ЭИ А 47 Основы разработки электронных учебных изданий : , : Лань, 2016</w:t>
      </w:r>
    </w:p>
    <w:p>
      <w:r>
        <w:t>3. ЭИ К 89 Технологичность конструкций. Лабораторный практикум : учебное пособие, Санкт-Петербург: Лань, 2019</w:t>
      </w:r>
    </w:p>
    <w:p>
      <w:r>
        <w:t>4. ЭИ Е 93 Управление программными проектами. Стандарты, модели : учебное пособие, Санкт-Петербург: Лань, 2019</w:t>
      </w:r>
    </w:p>
    <w:p w:rsidR="005300F8" w:rsidP="005300F8" w:rsidRDefault="005300F8"/>
    <w:p w:rsidR="005300F8" w:rsidP="005300F8" w:rsidRDefault="005300F8">
      <w:r>
        <w:t>ДОПОЛНИТЕЛЬНАЯ ЛИТЕРАТУРА:</w:t>
      </w:r>
    </w:p>
    <w:p>
      <w:r>
        <w:t>1. ЭИ С92 Схемотехника ЭВМ: сборник задач : учебное пособие для вузов, Москва: НИЯУ МИФИ, 2012</w:t>
      </w:r>
    </w:p>
    <w:p>
      <w:r>
        <w:t>2. ЭИ У59 Универсальный лабораторный стенд. Инструментальные средства проектирования и отладки : учебное пособие, , Москва: МИФИ, 2009</w:t>
      </w:r>
    </w:p>
    <w:p>
      <w:r>
        <w:t>3. 001 Н73 Методология научного исследования : учебно-методическое пособие, А. М. Новиков, Д. А. Новиков, Москва: Либроком, 2010</w:t>
      </w:r>
    </w:p>
    <w:p>
      <w:r>
        <w:t>4. 37 А73 Научное исследование: курсовые, дипломные и диссертационные работы : , А. Ф. Ануфриев, М.: Ось, 2004</w:t>
      </w:r>
    </w:p>
    <w:p>
      <w:r>
        <w:t>5. ЭИ Д53 Универсальный лабораторный стенд. Аппаратные средства проектирования встраиваемых систем : учебное пособие, Н. А. Дмитриев, М. Н. Ехин, Москва: МИФИ, 2009</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Чугунков Илья Владимирович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Вавренюк А.Б.</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