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8d5104bbb5eb4e8c"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ПРОИЗВОДСТВЕННАЯ ПРАКТИКА (ПЕДАГОГИЧЕСКАЯ)</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09.04.01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3</w:t>
            </w:r>
          </w:p>
        </w:tc>
        <w:tc>
          <w:tcPr>
            <w:tcW w:w="957" w:type="dxa"/>
          </w:tcPr>
          <w:p w:rsidR="00F66786" w:rsidRDefault="00F66786">
            <w:r>
              <w:rPr/>
              <w:t>4</w:t>
            </w:r>
          </w:p>
        </w:tc>
        <w:tc>
          <w:tcPr>
            <w:tcW w:w="957" w:type="dxa"/>
          </w:tcPr>
          <w:p w:rsidR="00F66786" w:rsidRDefault="00F66786">
            <w:r>
              <w:rPr/>
              <w:t>144</w:t>
            </w:r>
          </w:p>
        </w:tc>
        <w:tc>
          <w:tcPr>
            <w:tcW w:w="957" w:type="dxa"/>
          </w:tcPr>
          <w:p w:rsidR="00F66786" w:rsidRDefault="00F66786">
            <w:r>
              <w:rPr/>
              <w:t>0</w:t>
            </w:r>
          </w:p>
        </w:tc>
        <w:tc>
          <w:tcPr>
            <w:tcW w:w="957" w:type="dxa"/>
          </w:tcPr>
          <w:p w:rsidR="00F66786" w:rsidRDefault="00F66786">
            <w:r>
              <w:rPr/>
              <w:t>64</w:t>
            </w:r>
          </w:p>
        </w:tc>
        <w:tc>
          <w:tcPr>
            <w:tcW w:w="957" w:type="dxa"/>
          </w:tcPr>
          <w:p w:rsidR="00F66786" w:rsidRDefault="00F66786">
            <w:r>
              <w:rPr/>
              <w:t>0</w:t>
            </w:r>
          </w:p>
        </w:tc>
        <w:tc>
          <w:tcPr>
            <w:tcW w:w="957" w:type="dxa"/>
          </w:tcPr>
          <w:p w:rsidR="00F66786" w:rsidRDefault="00F66786">
            <w:r>
              <w:rPr/>
              <w:t>80</w:t>
            </w:r>
          </w:p>
        </w:tc>
        <w:tc>
          <w:tcPr>
            <w:tcW w:w="957" w:type="dxa"/>
          </w:tcPr>
          <w:p w:rsidR="00F66786" w:rsidRDefault="00F66786">
            <w:r>
              <w:rPr/>
              <w:t>0</w:t>
            </w:r>
          </w:p>
        </w:tc>
        <w:tc>
          <w:tcPr>
            <w:tcW w:w="957" w:type="dxa"/>
          </w:tcPr>
          <w:p w:rsidR="00F66786" w:rsidRDefault="00F66786">
            <w:r>
              <w:rPr/>
              <w:t>З   </w:t>
            </w:r>
          </w:p>
        </w:tc>
      </w:tr>
      <w:tr w:rsidR="00F66786" w:rsidTr="00F66786">
        <w:trPr>
          <w:trHeight w:val="552"/>
        </w:trPr>
        <w:tc>
          <w:tcPr>
            <w:tcW w:w="957" w:type="dxa"/>
          </w:tcPr>
          <w:p w:rsidR="00F66786" w:rsidRDefault="00F66786">
            <w:r>
              <w:rPr/>
              <w:t>Итого</w:t>
            </w:r>
          </w:p>
        </w:tc>
        <w:tc>
          <w:tcPr>
            <w:tcW w:w="957" w:type="dxa"/>
          </w:tcPr>
          <w:p w:rsidR="00F66786" w:rsidRDefault="00F66786">
            <w:r>
              <w:rPr/>
              <w:t>4</w:t>
            </w:r>
          </w:p>
        </w:tc>
        <w:tc>
          <w:tcPr>
            <w:tcW w:w="957" w:type="dxa"/>
          </w:tcPr>
          <w:p w:rsidR="00F66786" w:rsidRDefault="00F66786">
            <w:r>
              <w:rPr/>
              <w:t>144</w:t>
            </w:r>
          </w:p>
        </w:tc>
        <w:tc>
          <w:tcPr>
            <w:tcW w:w="957" w:type="dxa"/>
          </w:tcPr>
          <w:p w:rsidR="00F66786" w:rsidRDefault="00F66786">
            <w:r>
              <w:rPr/>
              <w:t>0</w:t>
            </w:r>
          </w:p>
        </w:tc>
        <w:tc>
          <w:tcPr>
            <w:tcW w:w="957" w:type="dxa"/>
          </w:tcPr>
          <w:p w:rsidR="00F66786" w:rsidRDefault="00F66786">
            <w:r>
              <w:rPr/>
              <w:t>64</w:t>
            </w:r>
          </w:p>
        </w:tc>
        <w:tc>
          <w:tcPr>
            <w:tcW w:w="957" w:type="dxa"/>
          </w:tcPr>
          <w:p w:rsidR="00F66786" w:rsidRDefault="00F66786">
            <w:r>
              <w:rPr/>
              <w:t>0</w:t>
            </w:r>
          </w:p>
        </w:tc>
        <w:tc>
          <w:tcPr>
            <w:tcW w:w="957" w:type="dxa"/>
          </w:tcPr>
          <w:p w:rsidR="00F66786" w:rsidRDefault="00F66786">
            <w:r>
              <w:rPr/>
              <w:t>80</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Практика выполняется студентами по утвержденному заданию.  Целями педагогической практики являются формирование практических навыков и методики преподавания, знакомство магистрантов со спецификой деятельности преподавателя специальных дисциплин и формирование умений выполнения педагогических функций, закрепление знаний в области высшей педагогики и приобретение навыков творческого подхода к решению педагогических задач. В рамках прохождения педагогической практики обучающиеся на основе подготовленных методических материалов и под руководством опытных преподавателей проводят несколько занятий по дисциплине, указанной в задании</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педагогической практики являются формирование практических навыков и методики преподавания, знакомство магистрантов со спецификой деятельности преподавателя специальных дисциплин и формирование умений выполнения педагогических функций, закрепление знаний в области высшей педагогики и приобретение навыков творческого подхода к решению педагогических задач</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Для изучения дисциплины необходимы компетенции, сформированные у обучающихся в результате освоения профессионального цикла дисциплин</w:t>
      </w:r>
    </w:p>
    <w:p>
      <w:pPr>
        <w:pStyle w:val="a8"/>
      </w:pPr>
      <w:r>
        <w:rPr/>
        <w:t>В результате прохождения практики магистрант должен приобрести, расширить и углубить теоретические знания, умения и практические навыки</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3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Подготовка учебно-методических материалов</w:t>
            </w:r>
          </w:p>
        </w:tc>
        <w:tc>
          <w:tcPr>
            <w:tcW w:w="754" w:type="dxa"/>
          </w:tcPr>
          <w:p>
            <w:pPr>
              <w:pStyle w:val="a8"/>
              <w:ind w:firstLine="0"/>
            </w:pPr>
            <w:r>
              <w:rPr/>
              <w:t>1-4</w:t>
            </w:r>
          </w:p>
        </w:tc>
        <w:tc>
          <w:tcPr>
            <w:tcW w:w="1046" w:type="dxa"/>
          </w:tcPr>
          <w:p>
            <w:pPr>
              <w:pStyle w:val="a8"/>
              <w:ind w:firstLine="0"/>
            </w:pPr>
            <w:r>
              <w:rPr/>
              <w:t>0/16/0</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Проведение занятий по дисциплине</w:t>
            </w:r>
          </w:p>
        </w:tc>
        <w:tc>
          <w:tcPr>
            <w:tcW w:w="754" w:type="dxa"/>
          </w:tcPr>
          <w:p>
            <w:pPr>
              <w:pStyle w:val="a8"/>
              <w:ind w:firstLine="0"/>
            </w:pPr>
            <w:r>
              <w:rPr/>
              <w:t>5-16</w:t>
            </w:r>
          </w:p>
        </w:tc>
        <w:tc>
          <w:tcPr>
            <w:tcW w:w="1046" w:type="dxa"/>
          </w:tcPr>
          <w:p>
            <w:pPr>
              <w:pStyle w:val="a8"/>
              <w:ind w:firstLine="0"/>
            </w:pPr>
            <w:r>
              <w:rPr/>
              <w:t>0/48/0</w:t>
            </w:r>
          </w:p>
        </w:tc>
        <w:tc>
          <w:tcPr>
            <w:tcW w:w="1047"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60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3 Семестр</w:t>
            </w:r>
          </w:p>
        </w:tc>
        <w:tc>
          <w:tcPr>
            <w:tcW w:w="754" w:type="dxa"/>
          </w:tcPr>
          <w:p>
            <w:pPr>
              <w:pStyle w:val="a8"/>
              <w:ind w:firstLine="0"/>
            </w:pPr>
            <w:r>
              <w:rPr/>
              <w:t/>
            </w:r>
          </w:p>
        </w:tc>
        <w:tc>
          <w:tcPr>
            <w:tcW w:w="1046" w:type="dxa"/>
          </w:tcPr>
          <w:p>
            <w:pPr>
              <w:pStyle w:val="a8"/>
              <w:ind w:firstLine="0"/>
            </w:pPr>
            <w:r>
              <w:rPr/>
              <w:t>0/64/0</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80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3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20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3 Семестр</w:t>
            </w:r>
          </w:p>
        </w:tc>
        <w:tc>
          <w:tcPr>
            <w:tcW w:w="850" w:type="dxa"/>
          </w:tcPr>
          <w:p>
            <w:r>
              <w:rPr/>
              <w:t>0</w:t>
            </w:r>
          </w:p>
        </w:tc>
        <w:tc>
          <w:tcPr>
            <w:tcW w:w="1134" w:type="dxa"/>
          </w:tcPr>
          <w:p>
            <w:r>
              <w:rPr/>
              <w:t>64</w:t>
            </w:r>
          </w:p>
        </w:tc>
        <w:tc>
          <w:tcPr>
            <w:tcW w:w="815" w:type="dxa"/>
          </w:tcPr>
          <w:p>
            <w:r>
              <w:rPr/>
              <w:t>0</w:t>
            </w:r>
          </w:p>
        </w:tc>
      </w:tr>
      <w:tr>
        <w:tc>
          <w:tcPr>
            <w:tcW w:w="973" w:type="dxa"/>
          </w:tcPr>
          <w:p>
            <w:r>
              <w:rPr>
                <w:b/>
              </w:rPr>
              <w:t>1-4</w:t>
            </w:r>
          </w:p>
        </w:tc>
        <w:tc>
          <w:tcPr>
            <w:tcW w:w="6365" w:type="dxa"/>
          </w:tcPr>
          <w:p>
            <w:r>
              <w:rPr>
                <w:b/>
              </w:rPr>
              <w:t>Подготовка учебно-методических материалов</w:t>
            </w:r>
          </w:p>
        </w:tc>
        <w:tc>
          <w:tcPr>
            <w:tcW w:w="850" w:type="dxa"/>
          </w:tcPr>
          <w:p>
            <w:r>
              <w:rPr/>
              <w:t>0</w:t>
            </w:r>
          </w:p>
        </w:tc>
        <w:tc>
          <w:tcPr>
            <w:tcW w:w="1134" w:type="dxa"/>
          </w:tcPr>
          <w:p>
            <w:r>
              <w:rPr/>
              <w:t>16</w:t>
            </w:r>
          </w:p>
        </w:tc>
        <w:tc>
          <w:tcPr>
            <w:tcW w:w="815" w:type="dxa"/>
          </w:tcPr>
          <w:p>
            <w:r>
              <w:rPr/>
              <w:t>0</w:t>
            </w:r>
          </w:p>
        </w:tc>
      </w:tr>
      <w:tr>
        <w:tc>
          <w:p>
            <w:r>
              <w:rPr/>
              <w:t>1 - 4</w:t>
            </w:r>
          </w:p>
          <w:tcPr>
            <w:vMerge w:val="restart"/>
            <w:tcW w:w="973" w:type="dxa"/>
          </w:tcPr>
        </w:tc>
        <w:tc>
          <w:p>
            <w:r>
              <w:rPr/>
              <w:t>Подготовка под руководством преподавателя (руководителя педагогической практики) методических материалов. Лекционные занятия - конспекты лекций. Практические занятия - планы проведения семинаров. Лабораторные практикумы - методические указания к выполнению.</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16</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5-16</w:t>
            </w:r>
          </w:p>
        </w:tc>
        <w:tc>
          <w:tcPr>
            <w:tcW w:w="6365" w:type="dxa"/>
          </w:tcPr>
          <w:p>
            <w:r>
              <w:rPr>
                <w:b/>
              </w:rPr>
              <w:t>Проведение занятий по дисциплине</w:t>
            </w:r>
          </w:p>
        </w:tc>
        <w:tc>
          <w:tcPr>
            <w:tcW w:w="850" w:type="dxa"/>
          </w:tcPr>
          <w:p>
            <w:r>
              <w:rPr/>
              <w:t>0</w:t>
            </w:r>
          </w:p>
        </w:tc>
        <w:tc>
          <w:tcPr>
            <w:tcW w:w="1134" w:type="dxa"/>
          </w:tcPr>
          <w:p>
            <w:r>
              <w:rPr/>
              <w:t>48</w:t>
            </w:r>
          </w:p>
        </w:tc>
        <w:tc>
          <w:tcPr>
            <w:tcW w:w="815" w:type="dxa"/>
          </w:tcPr>
          <w:p>
            <w:r>
              <w:rPr/>
              <w:t>0</w:t>
            </w:r>
          </w:p>
        </w:tc>
      </w:tr>
      <w:tr>
        <w:tc>
          <w:p>
            <w:r>
              <w:rPr/>
              <w:t>5 - 16</w:t>
            </w:r>
          </w:p>
          <w:tcPr>
            <w:vMerge w:val="restart"/>
            <w:tcW w:w="973" w:type="dxa"/>
          </w:tcPr>
        </w:tc>
        <w:tc>
          <w:p>
            <w:r>
              <w:rPr/>
              <w:t>Проведение под руководством преподавателя (руководителя педагогической практики) лекционных, практических и лабораторных занятий.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
            </w:r>
          </w:p>
        </w:tc>
        <w:tc>
          <w:p>
            <w:r>
              <w:rPr/>
              <w:t>48</w:t>
            </w:r>
          </w:p>
        </w:tc>
        <w:tc>
          <w:p>
            <w:r>
              <w:rPr/>
              <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8E1541" w:rsidP="008E1541" w:rsidRDefault="008E1541"/>
    <w:p w:rsidR="00A63548" w:rsidP="00A63548" w:rsidRDefault="00A63548">
      <w:pPr>
        <w:pStyle w:val="ac"/>
      </w:pPr>
      <w:r>
        <w:t>5.</w:t>
      </w:r>
      <w:r>
        <w:tab/>
        <w:t>ОБРАЗОВАТЕЛЬНЫЕ ТЕХНОЛОГИИ</w:t>
      </w:r>
    </w:p>
    <w:p>
      <w:pPr>
        <w:pStyle w:val="a8"/>
      </w:pPr>
      <w:r>
        <w:rPr/>
        <w:t>Используемые образовательные технологии: самостоятельная работа студентов под руководством преподавателя кафедры, практические занятия</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T76 Applied Computer Science : , Cham: Springer International Publishing, 2016</w:t>
      </w:r>
    </w:p>
    <w:p>
      <w:r>
        <w:t>2. ЭИ Г95 Микропроцессорные системы : учебник, Москва: ИНФРА-М, 2016</w:t>
      </w:r>
    </w:p>
    <w:p>
      <w:r>
        <w:t>3. ЭИ С92 Схемотехника ЭВМ: сборник задач : учебное пособие для вузов, Москва: НИЯУ МИФИ, 2012</w:t>
      </w:r>
    </w:p>
    <w:p>
      <w:r>
        <w:t>4. ЭИ У59 Универсальный лабораторный стенд. Инструментальные средства проектирования и отладки : учебное пособие, , Москва: МИФИ, 2009</w:t>
      </w:r>
    </w:p>
    <w:p>
      <w:r>
        <w:t>5. ЭИ Д53 Универсальный лабораторный стенд. Аппаратные средства проектирования встраиваемых систем : учебное пособие, Н. А. Дмитриев, М. Н. Ехин, Москва: МИФИ, 2009</w:t>
      </w:r>
    </w:p>
    <w:p w:rsidR="005300F8" w:rsidP="005300F8" w:rsidRDefault="005300F8"/>
    <w:p w:rsidR="005300F8" w:rsidP="005300F8" w:rsidRDefault="005300F8">
      <w:r>
        <w:t>ДОПОЛНИТЕЛЬНАЯ ЛИТЕРАТУРА:</w:t>
      </w:r>
    </w:p>
    <w:p>
      <w:r>
        <w:t>1. 001 Н73 Методология научного исследования : учебно-методическое пособие, А. М. Новиков, Д. А. Новиков, Москва: Либроком, 2010</w:t>
      </w:r>
    </w:p>
    <w:p>
      <w:r>
        <w:t>2. 37 А73 Научное исследование: курсовые, дипломные и диссертационные работы : , А. Ф. Ануфриев, М.: Ось, 2004</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sidR="00A63548" w:rsidP="005300F8" w:rsidRDefault="005300F8">
      <w:pPr>
        <w:pStyle w:val="ac"/>
      </w:pPr>
      <w:r w:rsidRPr="005300F8">
        <w:t>9.</w:t>
      </w:r>
      <w:r w:rsidRPr="005300F8">
        <w:tab/>
        <w:t>УЧЕБНО-МЕТОДИЧЕСКИЕ РЕКОМЕНДАЦИИ ДЛЯ СТУДЕНТОВ</w:t>
      </w:r>
    </w:p>
    <w:p>
      <w:pPr>
        <w:pStyle w:val="a8"/>
      </w:pPr>
      <w:r>
        <w:rPr/>
        <w:t>Практика выполняется по утвержденному индивидуальному заданию. В рамках прохождения производственной (педагогической) практики обучающиеся на основе подготовленных методических материалов и под руководством опытных преподавателей проводят несколько занятий по дисциплине, указанной в задании. Контроль выполнения индивидуального задания осуществляется руководителем</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Вавренюк Александр Борисович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Чугунков И.В.</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