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dc50ed6507444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МЕТОДЫ ОПТИМИЗАЦИИ (СПЕЦИАЛЬНЫЕ ГЛАВЫ)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33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33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«Методы оптимизации (специальные главы)» является продолжением курса «Методы оптимизации». В то время как в курсе «Методы оптимизации» рассматриваются непрерывные задачи линейного и нелинейного программирования, в курсе «Методы оптимизации (специальные главы)» изучается широкий круг дискретных задач оптимизации и подходов к их решению, включая:</w:t>
      </w:r>
    </w:p>
    <w:p>
      <w:pPr>
        <w:pStyle w:val="a8"/>
      </w:pPr>
      <w:r>
        <w:rPr/>
        <w:t>• линейное целочисленное программирование;</w:t>
      </w:r>
    </w:p>
    <w:p>
      <w:pPr>
        <w:pStyle w:val="a8"/>
      </w:pPr>
      <w:r>
        <w:rPr/>
        <w:t>• линейное целочисленное программирование с булевыми переменными;</w:t>
      </w:r>
    </w:p>
    <w:p>
      <w:pPr>
        <w:pStyle w:val="a8"/>
      </w:pPr>
      <w:r>
        <w:rPr/>
        <w:t>• задачи комбинаторной оптимизации;</w:t>
      </w:r>
    </w:p>
    <w:p>
      <w:pPr>
        <w:pStyle w:val="a8"/>
      </w:pPr>
      <w:r>
        <w:rPr/>
        <w:t>• оптимизационные задачи на сетях;</w:t>
      </w:r>
    </w:p>
    <w:p>
      <w:pPr>
        <w:pStyle w:val="a8"/>
      </w:pPr>
      <w:r>
        <w:rPr/>
        <w:t>• задачи многокритериальной оптимизации.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Дисциплина призвана обеспечить освоение студентами математических методов решения оптимизационных задач, характерных для программной инженерии.</w:t>
      </w:r>
    </w:p>
    <w:p>
      <w:pPr>
        <w:pStyle w:val="a8"/>
      </w:pPr>
      <w:r>
        <w:rPr/>
        <w:t>Целями освоения дисциплины являются:</w:t>
      </w:r>
    </w:p>
    <w:p>
      <w:pPr>
        <w:pStyle w:val="a8"/>
      </w:pPr>
      <w:r>
        <w:rPr/>
        <w:t>• приобретение знаний и навыков для построения математических моделей дискретных оптимизационных задач;</w:t>
      </w:r>
    </w:p>
    <w:p>
      <w:pPr>
        <w:pStyle w:val="a8"/>
      </w:pPr>
      <w:r>
        <w:rPr/>
        <w:t>• изучение теоретических основ и методов решения дискретных оптимизационных задач;</w:t>
      </w:r>
    </w:p>
    <w:p>
      <w:pPr>
        <w:pStyle w:val="a8"/>
      </w:pPr>
      <w:r>
        <w:rPr/>
        <w:t>• умение применять математические методы для решения практических оптимизационных задач с использованием современных компьютерных технологий.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«Методы оптимизации (специальные главы)» относится к базовой части профессионального цикла Б3 основной образовательной программы и является для студента дисциплиной по выбору.</w:t>
      </w:r>
    </w:p>
    <w:p>
      <w:pPr>
        <w:pStyle w:val="a8"/>
      </w:pPr>
      <w:r>
        <w:rPr/>
        <w:t>Дисциплина требует от студента общематематической подготовки по математическому анализу, алгебре и геометрии, а также освоения методов оптимизации.</w:t>
      </w:r>
    </w:p>
    <w:p>
      <w:pPr>
        <w:pStyle w:val="a8"/>
      </w:pPr>
      <w:r>
        <w:rPr/>
        <w:t>В свою очередь, дисциплина является предшествующей для следующих курсов:</w:t>
      </w:r>
    </w:p>
    <w:p>
      <w:pPr>
        <w:pStyle w:val="a8"/>
      </w:pPr>
      <w:r>
        <w:rPr/>
        <w:t>• Математические модели физических процессов в ядерных энергетических установках.</w:t>
      </w:r>
    </w:p>
    <w:p>
      <w:pPr>
        <w:pStyle w:val="a8"/>
      </w:pPr>
      <w:r>
        <w:rPr/>
        <w:t>• Основы автоматизированных информационных технологий.</w:t>
      </w:r>
    </w:p>
    <w:p>
      <w:pPr>
        <w:pStyle w:val="a8"/>
      </w:pPr>
      <w:r>
        <w:rPr/>
        <w:t>• Моделирование систем.</w:t>
      </w:r>
    </w:p>
    <w:p>
      <w:pPr>
        <w:pStyle w:val="a8"/>
      </w:pPr>
      <w:r>
        <w:rPr/>
        <w:t>Дисциплина формирует систему базовых понятий, необходимых для специалиста в области прикладной математики и информатики, способствует освоению и практическому использованию математических методов для решения непрерывных и дискретных оптимизационных задач.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Дискретное программирование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ЛР-6,ЛР-8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Потоки в сетях и элементы теории принятия решений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ЛР-10,ЛР-12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6 Семестр</w:t>
            </w:r>
          </w:p>
        </w:tc>
        <w:tc>
          <w:tcPr>
            <w:tcW w:w="850" w:type="dxa"/>
          </w:tcPr>
          <w:p>
            <w:r>
              <w:rPr/>
              <w:t>30</w:t>
            </w:r>
          </w:p>
        </w:tc>
        <w:tc>
          <w:tcPr>
            <w:tcW w:w="1134" w:type="dxa"/>
          </w:tcPr>
          <w:p>
            <w:r>
              <w:rPr/>
              <w:t>30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Дискретное программирование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Линейное целочисленное программирование</w:t>
            </w:r>
            <w:r>
              <w:br/>
            </w:r>
            <w:r>
              <w:rPr/>
              <w:t>Математические модели дискретных задач оптимизации. Задача линейного целочисленного программирования. Первый алгоритм Гомори.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Линейное целочисленное программирование с булевыми переменными</w:t>
            </w:r>
            <w:r>
              <w:br/>
            </w:r>
            <w:r>
              <w:rPr/>
              <w:t>Линейное целочисленное программирование с булевыми переменными. Алгоритм плотного заполнения. Алгоритмы Фора-Мальгранжа и Балаша.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Задачи комбинаторной оптимизации</w:t>
            </w:r>
            <w:r>
              <w:br/>
            </w:r>
            <w:r>
              <w:rPr/>
              <w:t>Задачи комбинаторной оптимизации. Метод локальной оптимизации. Метод ветвей. Метод ветвей и границ.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Потоки в сетях и элементы теории принятия решений</w:t>
            </w:r>
          </w:p>
        </w:tc>
        <w:tc>
          <w:tcPr>
            <w:tcW w:w="850" w:type="dxa"/>
          </w:tcPr>
          <w:p>
            <w:r>
              <w:rPr/>
              <w:t>14</w:t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Динамическое программирование</w:t>
            </w:r>
            <w:r>
              <w:br/>
            </w:r>
            <w:r>
              <w:rPr/>
              <w:t>Оптимальное управление. Постановка многошаговой задачи. Принцип оптимальности Беллмана. Поэтапное построение условного оптимального управления. Задача о кратчайшем пути. Решение задачи о распределении ресурсов методом динамического программирования.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11 - 13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Потоки в сетях</w:t>
            </w:r>
            <w:r>
              <w:br/>
            </w:r>
            <w:r>
              <w:rPr/>
              <w:t>Понятие транспортной сети, потока в сети, разреза. Теорема о максимальном потоке. Алгоритм Форда-Фалкерсона. Транспортная задача. Венгерский метод решения транспортной задачи.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Многокритериальные задачи оптимизации</w:t>
            </w:r>
            <w:r>
              <w:br/>
            </w:r>
            <w:r>
              <w:rPr/>
              <w:t>Постановка и примеры многокритериальных задач оптимизации. Отношения предпочтения. Оптимальное решение. Парето-оптимальные решения. Метод построения множества элементов, оптимальных по Парето. Классификация многокритериальных задач. Примеры.
</w:t>
            </w:r>
            <w:r>
              <w:br/>
            </w:r>
            <w:r>
              <w:rPr/>
              <w:t>Дискретные многокритериальные задачи. Принятие решений. Метод уступок. Метод смещенного идеала. Примеры.
</w:t>
            </w:r>
            <w:r>
              <w:br/>
            </w:r>
            <w:r>
              <w:rPr/>
              <w:t>Задачи векторной оптимизации. Возможные подходы к ее решению: перевод критериев в ограничения, ранжирование критериев по важности, агрегирование критериев.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6 Семестр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Дискретное программирование</w:t>
            </w:r>
            <w:r>
              <w:br/>
            </w:r>
            <w:r>
              <w:rPr/>
              <w:t>1) Линейное целочисленное программирование.
</w:t>
            </w:r>
            <w:r>
              <w:br/>
            </w:r>
            <w:r>
              <w:rPr/>
              <w:t>2) Линейное целочисленное программирование с булевыми переменными.</w:t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Потоки в сетях и элементы теории принятия решений</w:t>
            </w:r>
            <w:r>
              <w:br/>
            </w:r>
            <w:r>
              <w:rPr/>
              <w:t>3) Метод ветвей и границ.
</w:t>
            </w:r>
            <w:r>
              <w:br/>
            </w:r>
            <w:r>
              <w:rPr/>
              <w:t>4) Транспортная задача.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6 Семестр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Линейное целочисленное программирование</w:t>
            </w:r>
            <w:r>
              <w:br/>
            </w:r>
            <w:r>
              <w:rPr/>
              <w:t>Линейное целочисленное программирование</w:t>
            </w:r>
          </w:p>
        </w:tc>
      </w:tr>
      <w:tr>
        <w:tc>
          <w:tcPr>
            <w:tcW w:w="973" w:type="dxa"/>
          </w:tcPr>
          <w:p>
            <w:r>
              <w:rPr/>
              <w:t>3 - 5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Линейное целочисленное программирование с булевыми переменными</w:t>
            </w:r>
            <w:r>
              <w:br/>
            </w:r>
            <w:r>
              <w:rPr/>
              <w:t>Линейное целочисленное программирование с булевыми переменными</w:t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Методы комбинаторной оптимизации</w:t>
            </w:r>
            <w:r>
              <w:br/>
            </w:r>
            <w:r>
              <w:rPr/>
              <w:t>Методы комбинаторной оптимизации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Динамическое проограммирование</w:t>
            </w:r>
            <w:r>
              <w:br/>
            </w:r>
            <w:r>
              <w:rPr/>
              <w:t>Динамическое проограммирование</w:t>
            </w:r>
          </w:p>
        </w:tc>
      </w:tr>
      <w:tr>
        <w:tc>
          <w:tcPr>
            <w:tcW w:w="973" w:type="dxa"/>
          </w:tcPr>
          <w:p>
            <w:r>
              <w:rPr/>
              <w:t>11 - 13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Потоки в сетях</w:t>
            </w:r>
            <w:r>
              <w:br/>
            </w:r>
            <w:r>
              <w:rPr/>
              <w:t>Линейное целочисленное программирование</w:t>
            </w:r>
          </w:p>
        </w:tc>
      </w:tr>
      <w:tr>
        <w:tc>
          <w:tcPr>
            <w:tcW w:w="973" w:type="dxa"/>
          </w:tcPr>
          <w:p>
            <w:r>
              <w:rPr/>
              <w:t>14 - 15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Многокритериальные задачи оптимизации</w:t>
            </w:r>
            <w:r>
              <w:br/>
            </w:r>
            <w:r>
              <w:rPr/>
              <w:t>Многокритериальные задачи оптимизации.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Лекции и практические занятия проводятся по традиционной схеме, на отдельных практических занятиях студенты выступают с докладами и проводят их обсуждение. На практических занятиях регулярно проводится контрольный опрос для проверки освоения студентами теоретического материала, предусмотрены контрольные работы и лабораторные работы.</w:t>
      </w:r>
    </w:p>
    <w:p>
      <w:pPr>
        <w:pStyle w:val="a8"/>
      </w:pPr>
      <w:r>
        <w:rPr/>
        <w:t>Лабораторные работы проводятся в компьютерном классе, в процессе выполнения лабораторных работ студенты проходят тестирование по всем разделам курса.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выполнение контрольных и лабораторных работ. Каждый раздел проходит аттестацию.</w:t>
      </w:r>
    </w:p>
    <w:p>
      <w:pPr>
        <w:pStyle w:val="a8"/>
      </w:pPr>
      <w:r>
        <w:rPr/>
        <w:t>Итоговый балл за раздел 1 (КИ) формируется следующим образом: </w:t>
      </w:r>
    </w:p>
    <w:p>
      <w:pPr>
        <w:pStyle w:val="a8"/>
      </w:pPr>
      <w:r>
        <w:rPr/>
        <w:t>ЛР-6   в срок и без ошибок     +10 баллов</w:t>
      </w:r>
    </w:p>
    <w:p>
      <w:pPr>
        <w:pStyle w:val="a8"/>
      </w:pPr>
      <w:r>
        <w:rPr/>
        <w:t>   не в срок и/или с незначит. замечаниями  +6 баллов</w:t>
      </w:r>
    </w:p>
    <w:p>
      <w:pPr>
        <w:pStyle w:val="a8"/>
      </w:pPr>
      <w:r>
        <w:rPr/>
        <w:t>   с существенными замечаниями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ЛР-8     100%     +25 баллов</w:t>
      </w:r>
    </w:p>
    <w:p>
      <w:pPr>
        <w:pStyle w:val="a8"/>
      </w:pPr>
      <w:r>
        <w:rPr/>
        <w:t>     не менее 75%    +15 баллов</w:t>
      </w:r>
    </w:p>
    <w:p>
      <w:pPr>
        <w:pStyle w:val="a8"/>
      </w:pPr>
      <w:r>
        <w:rPr/>
        <w:t>     менее 75%    0 баллов</w:t>
      </w:r>
    </w:p>
    <w:p>
      <w:pPr>
        <w:pStyle w:val="a8"/>
      </w:pPr>
      <w:r>
        <w:rPr/>
        <w:t>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Итоговый балл за раздел 2 (КИ) формируется следующим образом: </w:t>
      </w:r>
    </w:p>
    <w:p>
      <w:pPr>
        <w:pStyle w:val="a8"/>
      </w:pPr>
      <w:r>
        <w:rPr/>
        <w:t>ЛР-10   в срок и без ошибок     +10 баллов</w:t>
      </w:r>
    </w:p>
    <w:p>
      <w:pPr>
        <w:pStyle w:val="a8"/>
      </w:pPr>
      <w:r>
        <w:rPr/>
        <w:t>   не в срок и/или с незначит. замечаниями  +6 баллов</w:t>
      </w:r>
    </w:p>
    <w:p>
      <w:pPr>
        <w:pStyle w:val="a8"/>
      </w:pPr>
      <w:r>
        <w:rPr/>
        <w:t>   с существенными замечаниями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ЛР-12     100%     +25 баллов</w:t>
      </w:r>
    </w:p>
    <w:p>
      <w:pPr>
        <w:pStyle w:val="a8"/>
      </w:pPr>
      <w:r>
        <w:rPr/>
        <w:t>     не менее 75%    +15 баллов</w:t>
      </w:r>
    </w:p>
    <w:p>
      <w:pPr>
        <w:pStyle w:val="a8"/>
      </w:pPr>
      <w:r>
        <w:rPr/>
        <w:t>     менее 75%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(контроль по итогам). Раздел аттестуется, если набрано не менее 60% максимального количества баллов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С 91 Курс методов оптимизации : учебное пособие, Москва: Физматлит, 2011</w:t>
      </w:r>
    </w:p>
    <w:p>
      <w:r>
        <w:t>2. ЭИ В58 Методы оптимизации и оптимального управления : учебное пособие для вузов, Москва: НИЯУ МИФИ, 2013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К 60 Специальные методы оптимизации : , Санкт-Петербург: Лань, 2014</w:t>
      </w:r>
    </w:p>
    <w:p>
      <w:r>
        <w:t>2. ЭИ И 37 Численные методы оптимизации : учебное пособие, Москва: Физматлит, 2008</w:t>
      </w:r>
    </w:p>
    <w:p>
      <w:r>
        <w:t>3. 519 М54 Методы математического программирования в задачах оптимизации сложных технических систем : учебное пособие для вузов, А. М. Загребаев [и др.], Москва: МИФИ, 2007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выполнение контрольных и лабораторных работ. Каждый раздел проходит аттестацию.</w:t>
      </w:r>
    </w:p>
    <w:p>
      <w:pPr>
        <w:pStyle w:val="a8"/>
      </w:pPr>
      <w:r>
        <w:rPr/>
        <w:t>Итоговый балл за раздел 1 (КИ) формируется следующим образом: </w:t>
      </w:r>
    </w:p>
    <w:p>
      <w:pPr>
        <w:pStyle w:val="a8"/>
      </w:pPr>
      <w:r>
        <w:rPr/>
        <w:t>ЛР-6   в срок и без ошибок     +10 баллов</w:t>
      </w:r>
    </w:p>
    <w:p>
      <w:pPr>
        <w:pStyle w:val="a8"/>
      </w:pPr>
      <w:r>
        <w:rPr/>
        <w:t>   не в срок и/или с незначит. замечаниями  +6 баллов</w:t>
      </w:r>
    </w:p>
    <w:p>
      <w:pPr>
        <w:pStyle w:val="a8"/>
      </w:pPr>
      <w:r>
        <w:rPr/>
        <w:t>   с существенными замечаниями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ЛР-8     100%     +25 баллов</w:t>
      </w:r>
    </w:p>
    <w:p>
      <w:pPr>
        <w:pStyle w:val="a8"/>
      </w:pPr>
      <w:r>
        <w:rPr/>
        <w:t>     не менее 75%    +15 баллов</w:t>
      </w:r>
    </w:p>
    <w:p>
      <w:pPr>
        <w:pStyle w:val="a8"/>
      </w:pPr>
      <w:r>
        <w:rPr/>
        <w:t>     менее 75%    0 баллов</w:t>
      </w:r>
    </w:p>
    <w:p>
      <w:pPr>
        <w:pStyle w:val="a8"/>
      </w:pPr>
      <w:r>
        <w:rPr/>
        <w:t>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Итоговый балл за раздел 2 (КИ) формируется следующим образом: </w:t>
      </w:r>
    </w:p>
    <w:p>
      <w:pPr>
        <w:pStyle w:val="a8"/>
      </w:pPr>
      <w:r>
        <w:rPr/>
        <w:t>ЛР-10   в срок и без ошибок     +10 баллов</w:t>
      </w:r>
    </w:p>
    <w:p>
      <w:pPr>
        <w:pStyle w:val="a8"/>
      </w:pPr>
      <w:r>
        <w:rPr/>
        <w:t>   не в срок и/или с незначит. замечаниями  +6 баллов</w:t>
      </w:r>
    </w:p>
    <w:p>
      <w:pPr>
        <w:pStyle w:val="a8"/>
      </w:pPr>
      <w:r>
        <w:rPr/>
        <w:t>   с существенными замечаниями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ЛР-12     100%     +25 баллов</w:t>
      </w:r>
    </w:p>
    <w:p>
      <w:pPr>
        <w:pStyle w:val="a8"/>
      </w:pPr>
      <w:r>
        <w:rPr/>
        <w:t>     не менее 75%    +15 баллов</w:t>
      </w:r>
    </w:p>
    <w:p>
      <w:pPr>
        <w:pStyle w:val="a8"/>
      </w:pPr>
      <w:r>
        <w:rPr/>
        <w:t>     менее 75%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(контроль по итогам). Раздел аттестуется, если набрано не менее 60% максимального количества баллов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Эйдлин Александр Андреевич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