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91" w:type="pct"/>
        <w:tblInd w:w="108" w:type="dxa"/>
        <w:tblLook w:val="01E0" w:firstRow="1" w:lastRow="1" w:firstColumn="1" w:lastColumn="1" w:noHBand="0" w:noVBand="0"/>
      </w:tblPr>
      <w:tblGrid>
        <w:gridCol w:w="9639"/>
      </w:tblGrid>
      <w:tr w:rsidR="00B80393" w:rsidTr="00DD21D1">
        <w:tc>
          <w:tcPr>
            <w:tcW w:w="5000" w:type="pct"/>
          </w:tcPr>
          <w:p w:rsidR="00B80393" w:rsidRDefault="00B80393" w:rsidP="00B80393">
            <w:pPr>
              <w:spacing w:line="288" w:lineRule="auto"/>
              <w:jc w:val="center"/>
              <w:rPr>
                <w:spacing w:val="20"/>
              </w:rPr>
            </w:pPr>
            <w:r>
              <w:rPr>
                <w:spacing w:val="20"/>
              </w:rPr>
              <w:t xml:space="preserve">МИНИСТЕРСТВО ОБРАЗОВАНИЯ И НАУКИ РОССИЙСКОЙ ФЕДЕРАЦИИ </w:t>
            </w:r>
          </w:p>
        </w:tc>
      </w:tr>
      <w:tr w:rsidR="00B80393" w:rsidTr="00DD21D1">
        <w:tc>
          <w:tcPr>
            <w:tcW w:w="5000" w:type="pct"/>
          </w:tcPr>
          <w:p w:rsidR="00B80393" w:rsidRDefault="00B80393" w:rsidP="00B80393">
            <w:pPr>
              <w:spacing w:line="288" w:lineRule="auto"/>
              <w:ind w:left="-108"/>
              <w:jc w:val="center"/>
              <w:rPr>
                <w:spacing w:val="20"/>
              </w:rPr>
            </w:pPr>
            <w:r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B80393" w:rsidTr="00DD21D1">
        <w:tc>
          <w:tcPr>
            <w:tcW w:w="5000" w:type="pct"/>
            <w:tcBorders>
              <w:bottom w:val="single" w:sz="4" w:space="0" w:color="000000"/>
            </w:tcBorders>
          </w:tcPr>
          <w:p w:rsidR="00B80393" w:rsidRDefault="00B80393" w:rsidP="00B80393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B80393" w:rsidTr="00DD21D1">
        <w:tc>
          <w:tcPr>
            <w:tcW w:w="5000" w:type="pct"/>
            <w:tcBorders>
              <w:top w:val="single" w:sz="4" w:space="0" w:color="000000"/>
            </w:tcBorders>
          </w:tcPr>
          <w:p w:rsidR="00B80393" w:rsidRDefault="00B80393" w:rsidP="00B80393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B80393" w:rsidTr="00DD21D1">
        <w:tc>
          <w:tcPr>
            <w:tcW w:w="5000" w:type="pct"/>
          </w:tcPr>
          <w:p w:rsidR="00B80393" w:rsidRDefault="00B80393" w:rsidP="008B7160">
            <w:pPr>
              <w:snapToGrid w:val="0"/>
              <w:spacing w:before="120" w:after="120"/>
              <w:jc w:val="center"/>
            </w:pPr>
            <w:r>
              <w:t>КАФЕДРА УПРАВЛЯЮЩИХ ИНТЕЛЛЕКТУАЛЬНЫХ СИСТЕМ (№ 2</w:t>
            </w:r>
            <w:r w:rsidR="008B7160">
              <w:t>2</w:t>
            </w:r>
            <w:r>
              <w:t>)</w:t>
            </w:r>
          </w:p>
        </w:tc>
      </w:tr>
    </w:tbl>
    <w:p w:rsidR="00B80393" w:rsidRDefault="00B80393" w:rsidP="00B80393">
      <w:pPr>
        <w:pStyle w:val="af0"/>
        <w:spacing w:line="360" w:lineRule="auto"/>
        <w:ind w:right="-5"/>
        <w:jc w:val="right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B80393" w:rsidRPr="00F349E4" w:rsidRDefault="00B80393" w:rsidP="00B80393">
      <w:pPr>
        <w:spacing w:line="360" w:lineRule="auto"/>
        <w:ind w:hanging="18"/>
        <w:jc w:val="right"/>
        <w:rPr>
          <w:caps/>
        </w:rPr>
      </w:pPr>
      <w:r w:rsidRPr="00F349E4">
        <w:t>«</w:t>
      </w:r>
      <w:r w:rsidRPr="00F349E4">
        <w:rPr>
          <w:caps/>
        </w:rPr>
        <w:t>УтверждЕН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 xml:space="preserve">на заседании кафедры 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 xml:space="preserve">«___»__________20__ г., </w:t>
      </w:r>
    </w:p>
    <w:p w:rsidR="00B80393" w:rsidRDefault="00B80393" w:rsidP="00B80393">
      <w:pPr>
        <w:spacing w:line="360" w:lineRule="auto"/>
        <w:jc w:val="right"/>
      </w:pPr>
      <w:r w:rsidRPr="00F349E4">
        <w:t>протокол №_</w:t>
      </w:r>
      <w:r>
        <w:t>______</w:t>
      </w:r>
      <w:r w:rsidRPr="00F349E4">
        <w:t>__</w:t>
      </w:r>
    </w:p>
    <w:p w:rsidR="00B80393" w:rsidRPr="005F19F0" w:rsidRDefault="00B80393" w:rsidP="00B80393">
      <w:pPr>
        <w:spacing w:line="360" w:lineRule="auto"/>
        <w:ind w:left="6300"/>
        <w:rPr>
          <w:lang w:val="en-US"/>
        </w:rPr>
      </w:pPr>
      <w:r>
        <w:t xml:space="preserve">    зав.каф.2</w:t>
      </w:r>
      <w:r w:rsidR="005F19F0">
        <w:rPr>
          <w:lang w:val="en-US"/>
        </w:rPr>
        <w:t>2</w:t>
      </w:r>
    </w:p>
    <w:p w:rsidR="00B80393" w:rsidRPr="00F349E4" w:rsidRDefault="00B80393" w:rsidP="00B80393">
      <w:pPr>
        <w:spacing w:line="360" w:lineRule="auto"/>
        <w:ind w:hanging="18"/>
        <w:jc w:val="right"/>
      </w:pPr>
      <w:r w:rsidRPr="00F349E4">
        <w:t>_____________/</w:t>
      </w:r>
      <w:r w:rsidR="005F19F0">
        <w:t>А.М</w:t>
      </w:r>
      <w:r w:rsidRPr="00F349E4">
        <w:t>.</w:t>
      </w:r>
      <w:r w:rsidR="005F19F0">
        <w:t xml:space="preserve"> Загребаев</w:t>
      </w:r>
      <w:r w:rsidRPr="00F349E4">
        <w:t>/</w:t>
      </w:r>
    </w:p>
    <w:p w:rsidR="00B80393" w:rsidRPr="00F349E4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6131A1" w:rsidRDefault="00B80393" w:rsidP="00B80393">
      <w:pPr>
        <w:pStyle w:val="ae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6131A1" w:rsidRDefault="006131A1" w:rsidP="00B80393">
      <w:pPr>
        <w:pStyle w:val="ae"/>
        <w:ind w:right="45"/>
        <w:rPr>
          <w:sz w:val="32"/>
          <w:szCs w:val="32"/>
        </w:rPr>
      </w:pPr>
    </w:p>
    <w:p w:rsidR="00B80393" w:rsidRDefault="00B80393" w:rsidP="00B80393">
      <w:pPr>
        <w:pStyle w:val="ae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80393" w:rsidRDefault="00CB4D26" w:rsidP="00B80393">
      <w:pPr>
        <w:pStyle w:val="Style"/>
        <w:spacing w:line="360" w:lineRule="auto"/>
        <w:jc w:val="center"/>
        <w:rPr>
          <w:b/>
          <w:sz w:val="28"/>
          <w:u w:val="single"/>
        </w:rPr>
      </w:pPr>
      <w:bookmarkStart w:id="0" w:name="_GoBack"/>
      <w:r>
        <w:rPr>
          <w:b/>
          <w:sz w:val="28"/>
          <w:u w:val="single"/>
        </w:rPr>
        <w:t>Производственная практика (научно-исследовательская работа, программная инженерия интеллектуальных систем)</w:t>
      </w:r>
      <w:bookmarkEnd w:id="0"/>
    </w:p>
    <w:p w:rsidR="00B80393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15"/>
        <w:gridCol w:w="5739"/>
      </w:tblGrid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B80393" w:rsidRDefault="0056157E" w:rsidP="00B80393">
            <w:pPr>
              <w:pStyle w:val="Style"/>
            </w:pPr>
            <w:r>
              <w:t>09.03.04</w:t>
            </w:r>
            <w:r w:rsidR="005F19F0">
              <w:t xml:space="preserve"> Программная инженерия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Профиль подготовки (при его наличии)</w:t>
            </w:r>
          </w:p>
        </w:tc>
        <w:tc>
          <w:tcPr>
            <w:tcW w:w="0" w:type="auto"/>
          </w:tcPr>
          <w:p w:rsidR="00B80393" w:rsidRDefault="0056157E" w:rsidP="00B80393">
            <w:pPr>
              <w:pStyle w:val="Style"/>
            </w:pPr>
            <w:r w:rsidRPr="00010244">
              <w:t>Математическое и программное обеспечение вычислительных машин и компьютерных сетей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B80393" w:rsidRDefault="0056157E" w:rsidP="00B80393">
            <w:pPr>
              <w:pStyle w:val="Style"/>
            </w:pPr>
            <w:r w:rsidRPr="0056157E">
              <w:t>Математическое и программное обеспечение вычислительных машин и компьютерных сетей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B80393" w:rsidRDefault="0056157E" w:rsidP="00B80393">
            <w:pPr>
              <w:pStyle w:val="Style"/>
            </w:pPr>
            <w:r w:rsidRPr="00010244">
              <w:t>Бакалавр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Форма обучения</w:t>
            </w: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очная</w:t>
            </w:r>
          </w:p>
        </w:tc>
      </w:tr>
    </w:tbl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jc w:val="center"/>
      </w:pPr>
      <w:r>
        <w:t>г. Москва,  201</w:t>
      </w:r>
      <w:r w:rsidR="00F41C91">
        <w:rPr>
          <w:lang w:val="en-US"/>
        </w:rPr>
        <w:t>9</w:t>
      </w:r>
      <w:r>
        <w:t xml:space="preserve"> г.</w:t>
      </w:r>
    </w:p>
    <w:p w:rsidR="008C4A7A" w:rsidRPr="00E579C8" w:rsidRDefault="008C4A7A" w:rsidP="008C4A7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C4A7A" w:rsidRPr="00CC0FD2" w:rsidRDefault="005F19F0" w:rsidP="008B7160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C4A7A" w:rsidRPr="00CC0FD2">
        <w:rPr>
          <w:b/>
          <w:sz w:val="28"/>
          <w:szCs w:val="28"/>
        </w:rPr>
        <w:lastRenderedPageBreak/>
        <w:t>ПАСПОРТ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8C4A7A" w:rsidRPr="005A4853" w:rsidRDefault="008C4A7A" w:rsidP="008C4A7A">
      <w:pPr>
        <w:ind w:left="100"/>
        <w:jc w:val="center"/>
        <w:rPr>
          <w:b/>
          <w:sz w:val="28"/>
          <w:szCs w:val="28"/>
        </w:rPr>
      </w:pPr>
      <w:r w:rsidRPr="008C4A7A">
        <w:rPr>
          <w:b/>
          <w:sz w:val="28"/>
          <w:szCs w:val="28"/>
        </w:rPr>
        <w:t xml:space="preserve"> по дисциплине </w:t>
      </w:r>
      <w:r w:rsidR="00CB4D26">
        <w:rPr>
          <w:b/>
          <w:sz w:val="28"/>
          <w:szCs w:val="28"/>
          <w:u w:val="single"/>
        </w:rPr>
        <w:t>ПРОИЗВОДСТВЕННАЯ ПРАКТИКА (НАУЧНО-ИССЛЕДОВАТЕЛЬСКАЯ РАБОТА, ПРОГРАММНАЯ ИНЖЕНЕРИЯ ИНТЕЛЛЕКТУАЛЬНЫХ СИСТЕМ)</w:t>
      </w:r>
    </w:p>
    <w:p w:rsidR="00537640" w:rsidRDefault="008C4A7A" w:rsidP="00E23D08">
      <w:pPr>
        <w:ind w:left="100"/>
        <w:jc w:val="center"/>
        <w:rPr>
          <w:sz w:val="22"/>
          <w:szCs w:val="22"/>
        </w:rPr>
      </w:pPr>
      <w:r>
        <w:rPr>
          <w:sz w:val="28"/>
          <w:szCs w:val="28"/>
          <w:vertAlign w:val="superscript"/>
        </w:rPr>
        <w:t xml:space="preserve">                                              </w:t>
      </w:r>
    </w:p>
    <w:p w:rsidR="00CC0FD2" w:rsidRPr="00845D59" w:rsidRDefault="00CC0FD2" w:rsidP="00CC0FD2">
      <w:pPr>
        <w:spacing w:before="120" w:after="120" w:line="360" w:lineRule="auto"/>
        <w:ind w:firstLine="709"/>
        <w:jc w:val="both"/>
        <w:rPr>
          <w:b/>
        </w:rPr>
      </w:pPr>
      <w:r w:rsidRPr="00845D59">
        <w:rPr>
          <w:b/>
        </w:rPr>
        <w:t>1.</w:t>
      </w:r>
      <w:r>
        <w:rPr>
          <w:b/>
        </w:rPr>
        <w:t>1.</w:t>
      </w:r>
      <w:r w:rsidRPr="00845D59">
        <w:rPr>
          <w:b/>
        </w:rPr>
        <w:t xml:space="preserve"> Область применения</w:t>
      </w:r>
    </w:p>
    <w:p w:rsidR="00CC0FD2" w:rsidRPr="00434189" w:rsidRDefault="00CC0FD2" w:rsidP="00CC0FD2">
      <w:pPr>
        <w:spacing w:line="360" w:lineRule="auto"/>
        <w:ind w:firstLine="709"/>
        <w:jc w:val="both"/>
      </w:pPr>
      <w:r w:rsidRPr="00434189">
        <w:t>Фонд оценочных средств</w:t>
      </w:r>
      <w:r>
        <w:t xml:space="preserve"> (ФОС)</w:t>
      </w:r>
      <w:r>
        <w:rPr>
          <w:i/>
        </w:rPr>
        <w:t xml:space="preserve"> – </w:t>
      </w:r>
      <w:r>
        <w:t xml:space="preserve">является неотъемлемой частью учебно-методического комплекса учебной дисциплины </w:t>
      </w:r>
      <w:r w:rsidRPr="00513910">
        <w:t>«</w:t>
      </w:r>
      <w:r w:rsidR="00CB4D26">
        <w:t>ПРОИЗВОДСТВЕННАЯ ПРАКТИКА (НАУЧНО-ИССЛЕДОВАТЕЛЬСКАЯ РАБОТА, ПРОГРАММНАЯ ИНЖЕНЕРИЯ ИНТЕЛЛЕКТУАЛЬНЫХ СИСТЕМ)</w:t>
      </w:r>
      <w:r w:rsidRPr="00513910">
        <w:t>»</w:t>
      </w:r>
      <w:r w:rsidR="00513910">
        <w:t xml:space="preserve"> </w:t>
      </w:r>
      <w:r>
        <w:t xml:space="preserve">и предназначен для </w:t>
      </w:r>
      <w:r w:rsidRPr="00845D59">
        <w:t xml:space="preserve">контроля и оценки образовательных достижений обучающихся, освоивших программу </w:t>
      </w:r>
      <w:r>
        <w:t xml:space="preserve">данной </w:t>
      </w:r>
      <w:r w:rsidRPr="00845D59">
        <w:t>дисциплины</w:t>
      </w:r>
      <w:r>
        <w:t>.</w:t>
      </w:r>
    </w:p>
    <w:p w:rsidR="00CC0FD2" w:rsidRDefault="00CC0FD2" w:rsidP="00CC0FD2">
      <w:pPr>
        <w:spacing w:before="120" w:after="120" w:line="360" w:lineRule="auto"/>
        <w:ind w:firstLine="709"/>
        <w:jc w:val="both"/>
        <w:rPr>
          <w:b/>
        </w:rPr>
      </w:pPr>
      <w:r>
        <w:rPr>
          <w:b/>
        </w:rPr>
        <w:t>1.</w:t>
      </w:r>
      <w:r w:rsidRPr="00845D59">
        <w:rPr>
          <w:b/>
        </w:rPr>
        <w:t>2</w:t>
      </w:r>
      <w:r>
        <w:rPr>
          <w:b/>
        </w:rPr>
        <w:t>.</w:t>
      </w:r>
      <w:r w:rsidRPr="00845D59">
        <w:rPr>
          <w:b/>
        </w:rPr>
        <w:t xml:space="preserve"> Цели и задачи фонда оценочных средств</w:t>
      </w:r>
    </w:p>
    <w:p w:rsidR="00CC0FD2" w:rsidRDefault="00CC0FD2" w:rsidP="00CC0FD2">
      <w:pPr>
        <w:spacing w:line="360" w:lineRule="auto"/>
        <w:ind w:firstLine="709"/>
        <w:jc w:val="both"/>
      </w:pPr>
      <w:r w:rsidRPr="00A01B39">
        <w:t>Целью Фонда оценочных средств является установление соотве</w:t>
      </w:r>
      <w:r>
        <w:t>т</w:t>
      </w:r>
      <w:r w:rsidRPr="00A01B39">
        <w:t>ствия</w:t>
      </w:r>
      <w:r>
        <w:t xml:space="preserve"> уровня подготовки обучающихся требованиям </w:t>
      </w:r>
      <w:r w:rsidRPr="002D0F26">
        <w:t>ОС</w:t>
      </w:r>
      <w:r>
        <w:t xml:space="preserve"> НИЯУ МИФИ.</w:t>
      </w:r>
    </w:p>
    <w:p w:rsidR="00CC0FD2" w:rsidRDefault="00CC0FD2" w:rsidP="00CC0FD2">
      <w:pPr>
        <w:spacing w:line="360" w:lineRule="auto"/>
        <w:ind w:firstLine="709"/>
        <w:jc w:val="both"/>
      </w:pPr>
      <w:r>
        <w:t xml:space="preserve">Для достижения поставленной цели Фондом оценочных средств по дисциплине </w:t>
      </w:r>
      <w:r w:rsidR="00513910" w:rsidRPr="00513910">
        <w:t>«</w:t>
      </w:r>
      <w:r w:rsidR="00CB4D26">
        <w:t>Производственная практика (научно-исследовательская работа, программная инженерия интеллектуальных систем)</w:t>
      </w:r>
      <w:r w:rsidR="00513910" w:rsidRPr="00513910">
        <w:t>»</w:t>
      </w:r>
      <w:r w:rsidR="00513910">
        <w:t xml:space="preserve"> </w:t>
      </w:r>
      <w:r>
        <w:t>решаются следующие задачи:</w:t>
      </w:r>
    </w:p>
    <w:p w:rsidR="00CC0FD2" w:rsidRDefault="00CC0FD2" w:rsidP="00CC0FD2">
      <w:pPr>
        <w:spacing w:line="360" w:lineRule="auto"/>
        <w:ind w:firstLine="709"/>
        <w:jc w:val="both"/>
      </w:pPr>
      <w:r>
        <w:t>– контроль и управление процессом приобретения обучающимися знаний, умений и навыков предусмотренных в рамках данного курса;</w:t>
      </w:r>
    </w:p>
    <w:p w:rsidR="00CC0FD2" w:rsidRDefault="00CC0FD2" w:rsidP="00CC0FD2">
      <w:pPr>
        <w:spacing w:line="360" w:lineRule="auto"/>
        <w:ind w:firstLine="709"/>
        <w:jc w:val="both"/>
      </w:pPr>
      <w:r>
        <w:t>– контроль и оценка степени освоения общекультурных, общепрофессиональных и</w:t>
      </w:r>
      <w:r w:rsidRPr="00B6271A">
        <w:t xml:space="preserve"> </w:t>
      </w:r>
      <w:r>
        <w:t>профессиональных компетенций предусмотренных в рамках  данного курса;</w:t>
      </w:r>
    </w:p>
    <w:p w:rsidR="00CC0FD2" w:rsidRDefault="00CC0FD2" w:rsidP="00CC0FD2">
      <w:pPr>
        <w:spacing w:line="360" w:lineRule="auto"/>
        <w:ind w:firstLine="709"/>
        <w:jc w:val="both"/>
        <w:rPr>
          <w:bCs/>
        </w:rPr>
      </w:pPr>
      <w:r>
        <w:t>– </w:t>
      </w:r>
      <w:r w:rsidRPr="00141C90">
        <w:t xml:space="preserve">обеспечение соответствия результатов </w:t>
      </w:r>
      <w:r>
        <w:t xml:space="preserve">обучения </w:t>
      </w:r>
      <w:r w:rsidRPr="00141C90">
        <w:t xml:space="preserve"> задачам будущей профессиональной деятельности через совершенствование традиционных и внедрение инновационных методов обу</w:t>
      </w:r>
      <w:r>
        <w:t>чения в образовательный процесс</w:t>
      </w:r>
      <w:r>
        <w:rPr>
          <w:bCs/>
        </w:rPr>
        <w:t xml:space="preserve"> в рамках данного курса.</w:t>
      </w:r>
    </w:p>
    <w:p w:rsidR="008B7160" w:rsidRDefault="008B7160" w:rsidP="00CC0FD2">
      <w:pPr>
        <w:spacing w:line="360" w:lineRule="auto"/>
        <w:ind w:firstLine="709"/>
        <w:jc w:val="both"/>
        <w:rPr>
          <w:bCs/>
        </w:rPr>
      </w:pPr>
    </w:p>
    <w:p w:rsidR="008B7160" w:rsidRPr="00A01B39" w:rsidRDefault="008B7160" w:rsidP="00CC0FD2">
      <w:pPr>
        <w:spacing w:line="360" w:lineRule="auto"/>
        <w:ind w:firstLine="709"/>
        <w:jc w:val="both"/>
      </w:pPr>
    </w:p>
    <w:p w:rsidR="00CC0FD2" w:rsidRDefault="00CC0FD2" w:rsidP="00CC0FD2">
      <w:pPr>
        <w:spacing w:before="120" w:after="120" w:line="360" w:lineRule="auto"/>
        <w:ind w:firstLine="709"/>
        <w:jc w:val="both"/>
        <w:rPr>
          <w:b/>
        </w:rPr>
      </w:pPr>
      <w:r>
        <w:rPr>
          <w:b/>
        </w:rPr>
        <w:t>1.</w:t>
      </w:r>
      <w:r w:rsidRPr="00845D59">
        <w:rPr>
          <w:b/>
        </w:rPr>
        <w:t>3</w:t>
      </w:r>
      <w:r>
        <w:rPr>
          <w:b/>
        </w:rPr>
        <w:t>.</w:t>
      </w:r>
      <w:r w:rsidRPr="00845D59">
        <w:rPr>
          <w:b/>
        </w:rPr>
        <w:t xml:space="preserve"> </w:t>
      </w:r>
      <w:r>
        <w:rPr>
          <w:b/>
        </w:rPr>
        <w:t>Модели контролируемых компетенций</w:t>
      </w:r>
      <w:r w:rsidRPr="00845D59">
        <w:rPr>
          <w:b/>
        </w:rPr>
        <w:t xml:space="preserve"> </w:t>
      </w:r>
    </w:p>
    <w:p w:rsidR="00CC0FD2" w:rsidRPr="001C0E43" w:rsidRDefault="00CC0FD2" w:rsidP="00CC0FD2">
      <w:pPr>
        <w:tabs>
          <w:tab w:val="left" w:pos="2410"/>
        </w:tabs>
        <w:spacing w:after="120" w:line="360" w:lineRule="auto"/>
        <w:ind w:firstLine="709"/>
        <w:jc w:val="both"/>
      </w:pPr>
      <w:r w:rsidRPr="001C0E43">
        <w:t xml:space="preserve">ОС </w:t>
      </w:r>
      <w:r>
        <w:t xml:space="preserve">НИЯУ МИФИ </w:t>
      </w:r>
      <w:r w:rsidRPr="001C0E43">
        <w:t xml:space="preserve">по </w:t>
      </w:r>
      <w:r w:rsidR="00513910">
        <w:t>специальности</w:t>
      </w:r>
      <w:r w:rsidRPr="001C0E43">
        <w:t xml:space="preserve"> </w:t>
      </w:r>
      <w:r w:rsidR="0056157E">
        <w:t>09.03.04</w:t>
      </w:r>
      <w:r w:rsidR="00513910">
        <w:t xml:space="preserve"> </w:t>
      </w:r>
      <w:r w:rsidRPr="001C0E43">
        <w:t>и рабоч</w:t>
      </w:r>
      <w:r>
        <w:t>ая</w:t>
      </w:r>
      <w:r w:rsidRPr="001C0E43">
        <w:t xml:space="preserve"> программ</w:t>
      </w:r>
      <w:r>
        <w:t>а</w:t>
      </w:r>
      <w:r w:rsidRPr="00B6271A">
        <w:t xml:space="preserve"> </w:t>
      </w:r>
      <w:r>
        <w:t xml:space="preserve">дисциплины </w:t>
      </w:r>
      <w:r w:rsidR="00513910" w:rsidRPr="00513910">
        <w:t>«</w:t>
      </w:r>
      <w:r w:rsidR="00CB4D26">
        <w:t>ПРОИЗВОДСТВЕННАЯ ПРАКТИКА (НАУЧНО-ИССЛЕДОВАТЕЛЬСКАЯ РАБОТА, ПРОГРАММНАЯ ИНЖЕНЕРИЯ ИНТЕЛЛЕКТУАЛЬНЫХ СИСТЕМ)</w:t>
      </w:r>
      <w:r w:rsidR="000F2706">
        <w:t xml:space="preserve">» </w:t>
      </w:r>
      <w:r>
        <w:t xml:space="preserve">в рамках </w:t>
      </w:r>
      <w:r w:rsidR="005F19F0">
        <w:t xml:space="preserve">направления </w:t>
      </w:r>
      <w:r w:rsidRPr="001C0E43">
        <w:t>«</w:t>
      </w:r>
      <w:r w:rsidR="005F19F0">
        <w:t xml:space="preserve">Технологии разработки высококритичных </w:t>
      </w:r>
      <w:r w:rsidR="00F81E5A" w:rsidRPr="00F81E5A">
        <w:t xml:space="preserve">интеллектуальных </w:t>
      </w:r>
      <w:r w:rsidR="005F19F0">
        <w:t>систем</w:t>
      </w:r>
      <w:r w:rsidRPr="001C0E43">
        <w:t>»</w:t>
      </w:r>
      <w:r w:rsidRPr="00934DE9">
        <w:t xml:space="preserve"> </w:t>
      </w:r>
      <w:r>
        <w:t>предусмотрено формирование следующих общекультурных, общепрофессиональных и  профессиональных компетенций:</w:t>
      </w: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612"/>
      </w:tblGrid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center"/>
              <w:rPr>
                <w:b/>
              </w:rPr>
            </w:pPr>
            <w:r w:rsidRPr="005F19F0">
              <w:rPr>
                <w:b/>
              </w:rPr>
              <w:t>Код компетенции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center"/>
              <w:rPr>
                <w:b/>
              </w:rPr>
            </w:pPr>
            <w:r w:rsidRPr="005F19F0">
              <w:rPr>
                <w:b/>
              </w:rPr>
              <w:t>Компетенция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ОК-1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способность совершенствовать и развивать свой интеллектуальный и общекультурный уровень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ОК-1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способность совершенствовать и развивать свой интеллектуальный и общекультурный уровень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ОК-2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способность понимать роль науки в развитии цивилизации, соотношение науки и техники, иметь представление о связанных с ними современных социальных и этических проблемах, понимать ценность научной рациональности и ее исторических типов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ОК-3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способность к самостоятельному обучению новым методам исследования, к изменению научного и научно-производственного профиля своей профессиональной деятельности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ОК-4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способность заниматься научными исследованиями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ОК-5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использование на практике умений и навыков в организации исследовательских и проектных работ, в управлении коллективом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ОК-6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способность проявлять инициативу, в том числе в ситуациях риска, брать на себя всю полноту ответственности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ОК-7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ОК-8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способность к профессиональной эксплуатации современного оборудования и приборов (в соответствии с целями магистерской программы)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ОК-9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ОПК-1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способность воспринимать математические, естественнонаучные, социально-экономические и профессиональные знания, умением самостоятельно приобретать, развивать и применять их для решения нестандартных задач, в том числе в новой или незнакомой среде и в междисциплинарном контексте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ОПК-2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обладание культурой мышления, способностью выстраивать логику рассуждений и высказываний, основанных на интерпретации данных, интегрированных их разных областей науки и техники, выносить суждения на основании неполных данных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ОПК-3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способность анализировать и оценивать уровни своих компетенций в сочетании со способностью и готовностью к саморегулированию дальнейшего образования и профессиональной мобильности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ОПК-4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владение, по крайней мере, одним из иностранных языков на уровне социального и профессионального общения, способностью применять специальную лексику и профессиональную терминологию языка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ОПК-5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владение методами и средствами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ОПК-6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ПК-1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знание основ философии и методологии науки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ПК-2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знание методов научных исследований и владением навыками их проведения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lastRenderedPageBreak/>
              <w:t>ПК-3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знание методов оптимизации и умением применять их при решении задач профессиональной деятельности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ПК-4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владение существующими методами и алгоритмами решения задач распознавания и обработки данных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ПК-5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владение существующими методами и алгоритмами решения задач цифровой обработки сигналов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ПК-6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понимание существующих подходов к верификации моделей программного обеспечения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ПК-7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способность проектировать распределенные информационные системы, их компоненты и протоколы их взаимодействия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ПК-8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способность проектировать системы с параллельной обработкой данных и высокопроизводительные системы, и их компоненты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ПК-9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способность проектировать трансляторы и интерпретаторы языков программирования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ПК-10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способность проектировать сетевые службы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ПК-11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способность проектировать основные компоненты операционных систем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ПК-12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способность проектировать вспомогательные и специализированные языки программирования и языки представления данных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ПК-13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владение навыками программной реализации распределенных информационных систем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ПК-14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владение навыками программной реализации систем с параллельной обработкой данных и высокопроизводительных систем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ПК-15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владение навыками создания программного обеспечения для анализа, распознавания и обработки информации, систем цифровой обработки сигналов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ПК-16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владение навыками создания трансляторов и интерпретаторов языков программирования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ПК-17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владение навыками создания служб сетевых протоколов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ПК-18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владение навыками создания компонент операционных систем и систем реального времени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ПК-19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владение навыками создания систем обработки текстов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ПК-20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владение навыками организации промышленного тестирования создаваемого программного обеспечения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ПК-21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владение навыками разработки программного обеспечения для создания трехмерных изображений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ПСК-1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владение современными методами проектирования, применения и обеспечения информационной безопасности баз данных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ПСК-2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способность разрабатывать образовательные программы и учебно-методические материалы по ИТ- дисциплинам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ПСК-3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способность проводить лекционные и практические занятия по ИТ-дисциплинам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ПCК-4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понимание основ математического моделирования физических процессов в ядерных установках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ОПК-5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владение методами и средствами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ПК-7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способность проектировать распределенные информационные системы, их компоненты и протоколы их взаимодействия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ПК-10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способность проектировать сетевые службы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ПК-17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владение навыками создания служб сетевых протоколов</w:t>
            </w:r>
          </w:p>
        </w:tc>
      </w:tr>
      <w:tr w:rsidR="005F19F0" w:rsidRPr="005F19F0" w:rsidTr="005F19F0">
        <w:trPr>
          <w:cantSplit/>
          <w:tblHeader/>
        </w:trPr>
        <w:tc>
          <w:tcPr>
            <w:tcW w:w="63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ПК-19</w:t>
            </w:r>
          </w:p>
        </w:tc>
        <w:tc>
          <w:tcPr>
            <w:tcW w:w="4370" w:type="pct"/>
            <w:shd w:val="clear" w:color="auto" w:fill="auto"/>
          </w:tcPr>
          <w:p w:rsidR="005F19F0" w:rsidRPr="005F19F0" w:rsidRDefault="005F19F0" w:rsidP="005F19F0">
            <w:pPr>
              <w:jc w:val="both"/>
            </w:pPr>
            <w:r w:rsidRPr="005F19F0">
              <w:t>владение навыками создания систем обработки текстов</w:t>
            </w:r>
          </w:p>
        </w:tc>
      </w:tr>
    </w:tbl>
    <w:p w:rsidR="001C300E" w:rsidRDefault="001C300E" w:rsidP="001C300E">
      <w:pPr>
        <w:tabs>
          <w:tab w:val="left" w:pos="284"/>
        </w:tabs>
        <w:spacing w:before="120"/>
        <w:jc w:val="both"/>
      </w:pPr>
      <w:r>
        <w:tab/>
      </w:r>
    </w:p>
    <w:p w:rsidR="001C300E" w:rsidRDefault="001C300E" w:rsidP="001C300E">
      <w:pPr>
        <w:tabs>
          <w:tab w:val="left" w:pos="709"/>
        </w:tabs>
        <w:spacing w:before="120"/>
        <w:jc w:val="both"/>
      </w:pPr>
      <w:r>
        <w:lastRenderedPageBreak/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1C300E" w:rsidRDefault="001C300E" w:rsidP="001C300E">
      <w:pPr>
        <w:numPr>
          <w:ilvl w:val="0"/>
          <w:numId w:val="13"/>
        </w:numPr>
        <w:spacing w:before="120"/>
      </w:pPr>
      <w:r>
        <w:t>текущего контроля;</w:t>
      </w:r>
    </w:p>
    <w:p w:rsidR="001C300E" w:rsidRDefault="001C300E" w:rsidP="001C300E">
      <w:pPr>
        <w:numPr>
          <w:ilvl w:val="0"/>
          <w:numId w:val="13"/>
        </w:numPr>
        <w:spacing w:before="120"/>
      </w:pPr>
      <w:r>
        <w:t>рубежного контроля;</w:t>
      </w:r>
    </w:p>
    <w:p w:rsidR="001C300E" w:rsidRDefault="001C300E" w:rsidP="001C300E">
      <w:pPr>
        <w:numPr>
          <w:ilvl w:val="0"/>
          <w:numId w:val="13"/>
        </w:numPr>
        <w:spacing w:before="120"/>
      </w:pPr>
      <w:r>
        <w:t>промежуточного контроля.</w:t>
      </w: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537640" w:rsidRDefault="00537640" w:rsidP="00537640">
      <w:pPr>
        <w:widowControl w:val="0"/>
        <w:spacing w:before="200" w:after="120" w:line="360" w:lineRule="auto"/>
        <w:ind w:firstLine="709"/>
        <w:jc w:val="both"/>
        <w:rPr>
          <w:b/>
        </w:rPr>
      </w:pPr>
      <w:r>
        <w:rPr>
          <w:b/>
        </w:rPr>
        <w:t>1.</w:t>
      </w:r>
      <w:r w:rsidR="005F19F0">
        <w:rPr>
          <w:b/>
        </w:rPr>
        <w:t>4</w:t>
      </w:r>
      <w:r w:rsidR="001C300E">
        <w:rPr>
          <w:b/>
        </w:rPr>
        <w:t>.</w:t>
      </w:r>
      <w:r>
        <w:rPr>
          <w:b/>
        </w:rPr>
        <w:t xml:space="preserve"> Промежуточная аттестация по дисциплине</w:t>
      </w:r>
    </w:p>
    <w:p w:rsidR="00537640" w:rsidRDefault="00537640" w:rsidP="00537640">
      <w:pPr>
        <w:widowControl w:val="0"/>
        <w:spacing w:line="360" w:lineRule="auto"/>
        <w:ind w:firstLine="709"/>
        <w:jc w:val="both"/>
      </w:pPr>
      <w:r w:rsidRPr="00917728">
        <w:t xml:space="preserve">Формой промежуточной аттестации по дисциплине </w:t>
      </w:r>
      <w:r w:rsidR="000F2706" w:rsidRPr="00513910">
        <w:t>«Основы теории информации и кодирования</w:t>
      </w:r>
      <w:r w:rsidR="000F2706">
        <w:t>»</w:t>
      </w:r>
      <w:r w:rsidRPr="00917728">
        <w:t xml:space="preserve"> является:</w:t>
      </w:r>
    </w:p>
    <w:p w:rsidR="000F2706" w:rsidRDefault="005F19F0" w:rsidP="000F2706">
      <w:pPr>
        <w:widowControl w:val="0"/>
        <w:ind w:firstLine="709"/>
        <w:jc w:val="both"/>
      </w:pPr>
      <w:r>
        <w:t>1</w:t>
      </w:r>
      <w:r w:rsidR="00537640" w:rsidRPr="000F2706">
        <w:t xml:space="preserve"> семестр – </w:t>
      </w:r>
      <w:r>
        <w:t>зачет</w:t>
      </w:r>
      <w:r w:rsidR="000F2706">
        <w:t>;</w:t>
      </w:r>
      <w:r w:rsidR="00537640" w:rsidRPr="000F2706">
        <w:t xml:space="preserve"> </w:t>
      </w:r>
    </w:p>
    <w:p w:rsidR="00537640" w:rsidRDefault="005F19F0" w:rsidP="000F2706">
      <w:pPr>
        <w:widowControl w:val="0"/>
        <w:ind w:firstLine="709"/>
        <w:jc w:val="both"/>
      </w:pPr>
      <w:r>
        <w:t>2</w:t>
      </w:r>
      <w:r w:rsidR="00537640" w:rsidRPr="000F2706">
        <w:t xml:space="preserve"> семестр – </w:t>
      </w:r>
      <w:r>
        <w:t>зачет;</w:t>
      </w:r>
    </w:p>
    <w:p w:rsidR="005F19F0" w:rsidRDefault="005F19F0" w:rsidP="005F19F0">
      <w:pPr>
        <w:widowControl w:val="0"/>
        <w:ind w:firstLine="709"/>
        <w:jc w:val="both"/>
      </w:pPr>
      <w:r>
        <w:t>3</w:t>
      </w:r>
      <w:r w:rsidRPr="000F2706">
        <w:t xml:space="preserve"> семестр – </w:t>
      </w:r>
      <w:r>
        <w:t>зачет;</w:t>
      </w:r>
      <w:r w:rsidRPr="000F2706">
        <w:t xml:space="preserve"> </w:t>
      </w:r>
    </w:p>
    <w:p w:rsidR="005F19F0" w:rsidRPr="000F2706" w:rsidRDefault="005F19F0" w:rsidP="000F2706">
      <w:pPr>
        <w:widowControl w:val="0"/>
        <w:ind w:firstLine="709"/>
        <w:jc w:val="both"/>
      </w:pPr>
      <w:r>
        <w:t>4</w:t>
      </w:r>
      <w:r w:rsidRPr="000F2706">
        <w:t xml:space="preserve"> семестр – </w:t>
      </w:r>
      <w:r>
        <w:t>зачет.</w:t>
      </w:r>
    </w:p>
    <w:p w:rsidR="001C300E" w:rsidRPr="009A357B" w:rsidRDefault="001C300E" w:rsidP="001C300E">
      <w:pPr>
        <w:widowControl w:val="0"/>
        <w:spacing w:before="120" w:after="120" w:line="360" w:lineRule="auto"/>
        <w:ind w:firstLine="709"/>
        <w:jc w:val="both"/>
        <w:rPr>
          <w:b/>
        </w:rPr>
      </w:pPr>
      <w:r w:rsidRPr="00D069A1">
        <w:rPr>
          <w:b/>
        </w:rPr>
        <w:t>1.</w:t>
      </w:r>
      <w:r w:rsidR="005F19F0">
        <w:rPr>
          <w:b/>
        </w:rPr>
        <w:t>5</w:t>
      </w:r>
      <w:r>
        <w:rPr>
          <w:b/>
        </w:rPr>
        <w:t>.</w:t>
      </w:r>
      <w:r w:rsidRPr="00D069A1">
        <w:rPr>
          <w:b/>
        </w:rPr>
        <w:t xml:space="preserve"> Перечень оценочных средств</w:t>
      </w:r>
      <w:r>
        <w:rPr>
          <w:b/>
        </w:rPr>
        <w:t xml:space="preserve"> </w:t>
      </w:r>
    </w:p>
    <w:p w:rsidR="001C300E" w:rsidRDefault="001C300E" w:rsidP="001C300E">
      <w:pPr>
        <w:pStyle w:val="a3"/>
        <w:rPr>
          <w:b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8074"/>
      </w:tblGrid>
      <w:tr w:rsidR="001C300E" w:rsidRPr="003607B3" w:rsidTr="00AD3FD9">
        <w:trPr>
          <w:cantSplit/>
        </w:trPr>
        <w:tc>
          <w:tcPr>
            <w:tcW w:w="812" w:type="pct"/>
            <w:shd w:val="clear" w:color="auto" w:fill="auto"/>
          </w:tcPr>
          <w:p w:rsidR="001C300E" w:rsidRPr="003607B3" w:rsidRDefault="001C300E" w:rsidP="00AD3FD9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1C300E" w:rsidRPr="003607B3" w:rsidRDefault="001C300E" w:rsidP="00AD3FD9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1C300E" w:rsidRPr="003607B3" w:rsidTr="00AD3FD9">
        <w:tc>
          <w:tcPr>
            <w:tcW w:w="812" w:type="pct"/>
            <w:shd w:val="clear" w:color="auto" w:fill="auto"/>
          </w:tcPr>
          <w:p w:rsidR="001C300E" w:rsidRPr="003607B3" w:rsidRDefault="001C300E" w:rsidP="00AD3FD9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:rsidR="001C300E" w:rsidRPr="003607B3" w:rsidRDefault="001C300E" w:rsidP="00AD3FD9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1C300E" w:rsidRPr="003607B3" w:rsidTr="00AD3FD9">
        <w:trPr>
          <w:trHeight w:val="277"/>
        </w:trPr>
        <w:tc>
          <w:tcPr>
            <w:tcW w:w="812" w:type="pct"/>
            <w:shd w:val="clear" w:color="auto" w:fill="auto"/>
          </w:tcPr>
          <w:p w:rsidR="001C300E" w:rsidRPr="003607B3" w:rsidRDefault="00BA3738" w:rsidP="00AD3FD9">
            <w:r>
              <w:t>З</w:t>
            </w:r>
          </w:p>
        </w:tc>
        <w:tc>
          <w:tcPr>
            <w:tcW w:w="4188" w:type="pct"/>
            <w:shd w:val="clear" w:color="auto" w:fill="auto"/>
          </w:tcPr>
          <w:p w:rsidR="001C300E" w:rsidRPr="003607B3" w:rsidRDefault="001C300E" w:rsidP="00BA3738">
            <w:r w:rsidRPr="003607B3">
              <w:t xml:space="preserve">Вопросы к </w:t>
            </w:r>
            <w:r w:rsidR="00BA3738">
              <w:t>зачету</w:t>
            </w:r>
          </w:p>
        </w:tc>
      </w:tr>
    </w:tbl>
    <w:p w:rsidR="001C300E" w:rsidRDefault="001C300E" w:rsidP="001C300E"/>
    <w:p w:rsidR="0083707A" w:rsidRDefault="0083707A" w:rsidP="0083707A">
      <w:pPr>
        <w:widowControl w:val="0"/>
        <w:spacing w:before="200" w:after="120" w:line="360" w:lineRule="auto"/>
        <w:ind w:firstLine="709"/>
        <w:jc w:val="both"/>
        <w:rPr>
          <w:b/>
        </w:rPr>
      </w:pPr>
      <w:r>
        <w:rPr>
          <w:b/>
        </w:rPr>
        <w:t>1</w:t>
      </w:r>
      <w:r w:rsidRPr="00845D59">
        <w:rPr>
          <w:b/>
        </w:rPr>
        <w:t>.</w:t>
      </w:r>
      <w:r w:rsidR="00BA3738">
        <w:rPr>
          <w:b/>
        </w:rPr>
        <w:t>6</w:t>
      </w:r>
      <w:r>
        <w:rPr>
          <w:b/>
        </w:rPr>
        <w:t>.</w:t>
      </w:r>
      <w:r w:rsidRPr="00845D59">
        <w:rPr>
          <w:b/>
        </w:rPr>
        <w:t xml:space="preserve"> </w:t>
      </w:r>
      <w:r>
        <w:rPr>
          <w:b/>
        </w:rPr>
        <w:t>Этапы формирования компетенций</w:t>
      </w:r>
    </w:p>
    <w:p w:rsidR="007F3A3B" w:rsidRDefault="007F3A3B"/>
    <w:p w:rsidR="007F3A3B" w:rsidRDefault="007F3A3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93"/>
        <w:gridCol w:w="549"/>
        <w:gridCol w:w="709"/>
        <w:gridCol w:w="709"/>
        <w:gridCol w:w="567"/>
        <w:gridCol w:w="1134"/>
        <w:gridCol w:w="850"/>
        <w:gridCol w:w="709"/>
        <w:gridCol w:w="1276"/>
        <w:gridCol w:w="1276"/>
      </w:tblGrid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b/>
                <w:sz w:val="20"/>
                <w:szCs w:val="20"/>
              </w:rPr>
              <w:t>№ п.п.</w:t>
            </w:r>
          </w:p>
        </w:tc>
        <w:tc>
          <w:tcPr>
            <w:tcW w:w="1293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b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b/>
                <w:sz w:val="20"/>
                <w:szCs w:val="20"/>
              </w:rPr>
              <w:t>Неде-ли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b/>
                <w:sz w:val="20"/>
                <w:szCs w:val="20"/>
              </w:rPr>
              <w:t>Лек-ции, час.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b/>
                <w:sz w:val="20"/>
                <w:szCs w:val="20"/>
              </w:rPr>
              <w:t>Практ. зан./ семи-нары, час.</w:t>
            </w: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b/>
                <w:sz w:val="20"/>
                <w:szCs w:val="20"/>
              </w:rPr>
              <w:t>Лаб. рабо-ты, час.</w:t>
            </w: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b/>
                <w:sz w:val="20"/>
                <w:szCs w:val="20"/>
              </w:rPr>
              <w:t>Обязат. текущий контроль (форма*, неделя)</w:t>
            </w: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b/>
                <w:sz w:val="20"/>
                <w:szCs w:val="20"/>
              </w:rPr>
              <w:t>Аттеста-ция раздела (форма*, неделя)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b/>
                <w:sz w:val="20"/>
                <w:szCs w:val="20"/>
              </w:rPr>
              <w:t>Макси-мальный балл за раздел **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b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контроле</w:t>
            </w:r>
          </w:p>
        </w:tc>
        <w:tc>
          <w:tcPr>
            <w:tcW w:w="1276" w:type="dxa"/>
          </w:tcPr>
          <w:p w:rsidR="00BA3738" w:rsidRPr="00623BC6" w:rsidRDefault="00BA3738" w:rsidP="0056157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Компетенции, проверяемые на зач. /экз.</w:t>
            </w: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:rsidR="00BA3738" w:rsidRPr="00BA3738" w:rsidRDefault="00BA3738" w:rsidP="00BA3738">
            <w:pPr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1 семестр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1</w:t>
            </w:r>
          </w:p>
        </w:tc>
        <w:tc>
          <w:tcPr>
            <w:tcW w:w="1293" w:type="dxa"/>
          </w:tcPr>
          <w:p w:rsidR="00BA3738" w:rsidRPr="00BA3738" w:rsidRDefault="00BA3738" w:rsidP="00BA3738">
            <w:pPr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Ретроспективный поиск и анализ отечественной и зарубежной литературы по избранной теме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1-9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24</w:t>
            </w: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КИ8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30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lastRenderedPageBreak/>
              <w:t>ОПК-6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ПCК-4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293" w:type="dxa"/>
          </w:tcPr>
          <w:p w:rsidR="00BA3738" w:rsidRPr="00BA3738" w:rsidRDefault="00BA3738" w:rsidP="00BA3738">
            <w:pPr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Изучение функциональных возможностей современных инструментальных средств и технологий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10-17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24</w:t>
            </w: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КИ16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30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lastRenderedPageBreak/>
              <w:t>ПК-16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ПCК-4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:rsidR="00BA3738" w:rsidRPr="00BA3738" w:rsidRDefault="00BA3738" w:rsidP="00BA3738">
            <w:pPr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Зачет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З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40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ПCК-4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:rsidR="00BA3738" w:rsidRPr="00BA3738" w:rsidRDefault="00BA3738" w:rsidP="00BA3738">
            <w:pPr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2 семестр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293" w:type="dxa"/>
          </w:tcPr>
          <w:p w:rsidR="00BA3738" w:rsidRPr="00BA3738" w:rsidRDefault="00BA3738" w:rsidP="00BA3738">
            <w:pPr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Выполнение теоретических и экспериментальных программных исследований по избранной теме в рамках поставленных задач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1-9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32</w:t>
            </w: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Реф8</w:t>
            </w: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КИ8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30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ПCК-4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2</w:t>
            </w:r>
          </w:p>
        </w:tc>
        <w:tc>
          <w:tcPr>
            <w:tcW w:w="1293" w:type="dxa"/>
          </w:tcPr>
          <w:p w:rsidR="00BA3738" w:rsidRPr="00BA3738" w:rsidRDefault="00BA3738" w:rsidP="00BA3738">
            <w:pPr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Подготовка отчетов о научно-исследовательской работе, подготовка публикаций по избранной тематике и полученным результатам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10-18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32</w:t>
            </w: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Отч17</w:t>
            </w: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КИ18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30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lastRenderedPageBreak/>
              <w:t>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ПCК-4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:rsidR="00BA3738" w:rsidRPr="00BA3738" w:rsidRDefault="00BA3738" w:rsidP="00BA3738">
            <w:pPr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Зачет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З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40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lastRenderedPageBreak/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ПCК-4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:rsidR="00BA3738" w:rsidRPr="00BA3738" w:rsidRDefault="00BA3738" w:rsidP="00BA3738">
            <w:pPr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3 семестр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1</w:t>
            </w:r>
          </w:p>
        </w:tc>
        <w:tc>
          <w:tcPr>
            <w:tcW w:w="1293" w:type="dxa"/>
          </w:tcPr>
          <w:p w:rsidR="00BA3738" w:rsidRPr="00BA3738" w:rsidRDefault="00BA3738" w:rsidP="00BA3738">
            <w:pPr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Выполнение теоретических и экспериментальных программных исследований по избранной теме в рамках поставленных задач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1-10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64</w:t>
            </w: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Реф8</w:t>
            </w: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КИ10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30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ПCК-4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2</w:t>
            </w:r>
          </w:p>
        </w:tc>
        <w:tc>
          <w:tcPr>
            <w:tcW w:w="1293" w:type="dxa"/>
          </w:tcPr>
          <w:p w:rsidR="00BA3738" w:rsidRPr="00BA3738" w:rsidRDefault="00BA3738" w:rsidP="00BA3738">
            <w:pPr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 xml:space="preserve">Подготовка </w:t>
            </w:r>
            <w:r w:rsidRPr="00BA3738">
              <w:rPr>
                <w:sz w:val="20"/>
                <w:szCs w:val="20"/>
              </w:rPr>
              <w:lastRenderedPageBreak/>
              <w:t>реферата (обзора) по избранной теме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lastRenderedPageBreak/>
              <w:t>11-</w:t>
            </w:r>
            <w:r w:rsidRPr="00BA3738">
              <w:rPr>
                <w:sz w:val="20"/>
                <w:szCs w:val="20"/>
              </w:rPr>
              <w:lastRenderedPageBreak/>
              <w:t>19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64</w:t>
            </w: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ММД18</w:t>
            </w: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КИ18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30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lastRenderedPageBreak/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ПCК-4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:rsidR="00BA3738" w:rsidRPr="00BA3738" w:rsidRDefault="00BA3738" w:rsidP="00BA3738">
            <w:pPr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Зачет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З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40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lastRenderedPageBreak/>
              <w:t>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ПCК-4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:rsidR="00BA3738" w:rsidRPr="00BA3738" w:rsidRDefault="00BA3738" w:rsidP="00BA3738">
            <w:pPr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4 семестр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1</w:t>
            </w:r>
          </w:p>
        </w:tc>
        <w:tc>
          <w:tcPr>
            <w:tcW w:w="1293" w:type="dxa"/>
          </w:tcPr>
          <w:p w:rsidR="00BA3738" w:rsidRPr="00BA3738" w:rsidRDefault="00BA3738" w:rsidP="00F41C91">
            <w:pPr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 xml:space="preserve">Подготовка материалов </w:t>
            </w:r>
            <w:r w:rsidR="00F41C91">
              <w:rPr>
                <w:sz w:val="20"/>
                <w:szCs w:val="20"/>
              </w:rPr>
              <w:t>ВКР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1-7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32</w:t>
            </w: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Реф6</w:t>
            </w: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КИ7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30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lastRenderedPageBreak/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ПCК-4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293" w:type="dxa"/>
          </w:tcPr>
          <w:p w:rsidR="00BA3738" w:rsidRPr="00BA3738" w:rsidRDefault="00BA3738" w:rsidP="00F41C91">
            <w:pPr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 xml:space="preserve">Оформление </w:t>
            </w:r>
            <w:r w:rsidR="00F41C91">
              <w:rPr>
                <w:sz w:val="20"/>
                <w:szCs w:val="20"/>
              </w:rPr>
              <w:t>ВКР</w:t>
            </w:r>
            <w:r w:rsidRPr="00BA3738">
              <w:rPr>
                <w:sz w:val="20"/>
                <w:szCs w:val="20"/>
              </w:rPr>
              <w:t xml:space="preserve"> и презентации к защите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8-13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32</w:t>
            </w: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ММД13</w:t>
            </w: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КИ13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30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ПCК-4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:rsidR="00BA3738" w:rsidRPr="00BA3738" w:rsidRDefault="00BA3738" w:rsidP="00BA3738">
            <w:pPr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Зачет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З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40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lastRenderedPageBreak/>
              <w:t>ОК-2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ПК-16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ПК-18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ПСК-1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ПСК-2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ПСК-3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ПCК-4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ПК-19</w:t>
            </w:r>
          </w:p>
        </w:tc>
      </w:tr>
    </w:tbl>
    <w:p w:rsidR="007F3A3B" w:rsidRDefault="007F3A3B"/>
    <w:p w:rsidR="00C829AA" w:rsidRDefault="00C829AA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A05F43" w:rsidRDefault="00A05F43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A05F43" w:rsidRDefault="00A05F43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AD3FD9" w:rsidRPr="00513910" w:rsidRDefault="00AD3FD9" w:rsidP="00BA3738">
      <w:pPr>
        <w:pStyle w:val="a5"/>
        <w:widowControl w:val="0"/>
        <w:numPr>
          <w:ilvl w:val="1"/>
          <w:numId w:val="17"/>
        </w:numPr>
        <w:spacing w:before="200" w:after="120" w:line="360" w:lineRule="auto"/>
        <w:jc w:val="both"/>
        <w:rPr>
          <w:b/>
        </w:rPr>
      </w:pPr>
      <w:r w:rsidRPr="00513910">
        <w:rPr>
          <w:b/>
        </w:rPr>
        <w:t>Шкала оценки образовательных достижений</w:t>
      </w:r>
    </w:p>
    <w:p w:rsidR="00AD3FD9" w:rsidRDefault="00AD3FD9" w:rsidP="00AD3FD9">
      <w:pPr>
        <w:jc w:val="center"/>
        <w:rPr>
          <w:b/>
          <w:sz w:val="28"/>
          <w:szCs w:val="28"/>
        </w:rPr>
      </w:pPr>
    </w:p>
    <w:p w:rsidR="00BA3738" w:rsidRDefault="00BA3738" w:rsidP="00AD3FD9">
      <w:pPr>
        <w:jc w:val="center"/>
        <w:rPr>
          <w:b/>
          <w:sz w:val="28"/>
          <w:szCs w:val="28"/>
        </w:rPr>
      </w:pPr>
    </w:p>
    <w:p w:rsidR="00AD3FD9" w:rsidRPr="009F280C" w:rsidRDefault="00AD3FD9" w:rsidP="00AD3FD9">
      <w:pPr>
        <w:spacing w:after="120"/>
        <w:ind w:firstLine="709"/>
        <w:jc w:val="both"/>
        <w:rPr>
          <w:i/>
        </w:rPr>
      </w:pPr>
      <w:r w:rsidRPr="009F280C">
        <w:t xml:space="preserve">Итоговая оценка </w:t>
      </w:r>
      <w:r>
        <w:t xml:space="preserve">представляет собой сумму баллов, заработанных студентом при выполнении заданий в рамках текущего и промежуточного контроля и </w:t>
      </w:r>
      <w:r w:rsidRPr="009F280C">
        <w:t>выставляется в соответствии с Положением о кредитно-модульной системе в соответствии со следующей шкалой:</w:t>
      </w:r>
    </w:p>
    <w:p w:rsidR="00AD3FD9" w:rsidRDefault="00AD3FD9" w:rsidP="00AD3FD9">
      <w:pPr>
        <w:jc w:val="center"/>
        <w:rPr>
          <w:b/>
          <w:sz w:val="28"/>
          <w:szCs w:val="28"/>
        </w:rPr>
      </w:pPr>
    </w:p>
    <w:p w:rsidR="00AD3FD9" w:rsidRDefault="00AD3FD9" w:rsidP="00AD3FD9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64"/>
        <w:gridCol w:w="2781"/>
        <w:gridCol w:w="1248"/>
        <w:gridCol w:w="1315"/>
        <w:gridCol w:w="2546"/>
      </w:tblGrid>
      <w:tr w:rsidR="00AD3FD9" w:rsidRPr="0048202D" w:rsidTr="00AD3FD9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lastRenderedPageBreak/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AD3FD9" w:rsidRPr="0048202D" w:rsidTr="00BA373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BA3738" w:rsidRPr="0048202D" w:rsidTr="00BA373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BA3738" w:rsidRPr="0048202D" w:rsidTr="00BA373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BA3738" w:rsidRPr="0048202D" w:rsidTr="00BA373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BA3738" w:rsidRPr="0048202D" w:rsidTr="00BA373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3738" w:rsidRPr="0048202D" w:rsidRDefault="00BA3738" w:rsidP="0056157E">
            <w:pPr>
              <w:jc w:val="center"/>
            </w:pPr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1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</w:tr>
      <w:tr w:rsidR="00BA3738" w:rsidRPr="0048202D" w:rsidTr="0056157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Посредственно</w:t>
            </w:r>
          </w:p>
        </w:tc>
      </w:tr>
      <w:tr w:rsidR="00BA3738" w:rsidRPr="0048202D" w:rsidTr="00AD3FD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AD3FD9" w:rsidRDefault="00AD3FD9" w:rsidP="00AD3FD9"/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83707A" w:rsidRDefault="0083707A" w:rsidP="0083707A">
      <w:pPr>
        <w:tabs>
          <w:tab w:val="left" w:pos="2295"/>
        </w:tabs>
        <w:jc w:val="center"/>
        <w:rPr>
          <w:b/>
          <w:sz w:val="28"/>
          <w:szCs w:val="28"/>
        </w:rPr>
      </w:pPr>
      <w:r w:rsidRPr="00E6697D">
        <w:rPr>
          <w:b/>
          <w:color w:val="262626"/>
          <w:sz w:val="28"/>
          <w:szCs w:val="28"/>
        </w:rPr>
        <w:t>2</w:t>
      </w:r>
      <w:r w:rsidRPr="0024694F">
        <w:rPr>
          <w:b/>
          <w:color w:val="262626"/>
          <w:sz w:val="28"/>
          <w:szCs w:val="28"/>
        </w:rPr>
        <w:t>.</w:t>
      </w:r>
      <w:r w:rsidRPr="00C70A4F">
        <w:rPr>
          <w:color w:val="262626"/>
          <w:sz w:val="28"/>
          <w:szCs w:val="28"/>
        </w:rPr>
        <w:t xml:space="preserve"> </w:t>
      </w:r>
      <w:r>
        <w:rPr>
          <w:b/>
          <w:sz w:val="28"/>
          <w:szCs w:val="28"/>
        </w:rPr>
        <w:t>ТИПОВЫЕ КОНТРОЛЬНЫЕ ЗАДАНИЯ</w:t>
      </w:r>
    </w:p>
    <w:p w:rsidR="0083707A" w:rsidRDefault="0083707A" w:rsidP="0083707A">
      <w:pPr>
        <w:tabs>
          <w:tab w:val="left" w:pos="2295"/>
        </w:tabs>
        <w:spacing w:after="400"/>
        <w:jc w:val="center"/>
        <w:rPr>
          <w:b/>
        </w:rPr>
      </w:pPr>
      <w:r>
        <w:rPr>
          <w:b/>
        </w:rPr>
        <w:t>для оценки знаний</w:t>
      </w:r>
      <w:r w:rsidR="008C3446">
        <w:rPr>
          <w:b/>
        </w:rPr>
        <w:t>, умений</w:t>
      </w:r>
      <w:r>
        <w:rPr>
          <w:b/>
        </w:rPr>
        <w:t xml:space="preserve"> и навыков </w:t>
      </w:r>
    </w:p>
    <w:p w:rsidR="00047687" w:rsidRDefault="00DD72DC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2.1. </w:t>
      </w:r>
      <w:r w:rsidR="00047687" w:rsidRPr="00A26A3E">
        <w:rPr>
          <w:b/>
          <w:bCs/>
          <w:sz w:val="32"/>
          <w:szCs w:val="32"/>
        </w:rPr>
        <w:t xml:space="preserve">Комплект заданий для </w:t>
      </w:r>
      <w:r w:rsidR="00BD1E30">
        <w:rPr>
          <w:b/>
          <w:bCs/>
          <w:sz w:val="32"/>
          <w:szCs w:val="32"/>
        </w:rPr>
        <w:t>оформления задания по дисциплине</w:t>
      </w:r>
    </w:p>
    <w:p w:rsidR="00047687" w:rsidRDefault="00BD1E30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>
        <w:rPr>
          <w:b/>
          <w:sz w:val="28"/>
          <w:szCs w:val="28"/>
        </w:rPr>
        <w:t>«</w:t>
      </w:r>
      <w:r w:rsidR="00CB4D26">
        <w:rPr>
          <w:b/>
          <w:sz w:val="28"/>
          <w:szCs w:val="28"/>
        </w:rPr>
        <w:t>ПРОИЗВОДСТВЕННАЯ ПРАКТИКА (НАУЧНО-ИССЛЕДОВАТЕЛЬСКАЯ РАБОТА, ПРОГРАММНАЯ ИНЖЕНЕРИЯ ИНТЕЛЛЕКТУАЛЬНЫХ СИСТЕМ)</w:t>
      </w:r>
      <w:r>
        <w:rPr>
          <w:b/>
          <w:sz w:val="28"/>
          <w:szCs w:val="28"/>
        </w:rPr>
        <w:t>»</w:t>
      </w:r>
    </w:p>
    <w:p w:rsidR="00047687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74449C">
        <w:rPr>
          <w:sz w:val="24"/>
          <w:szCs w:val="24"/>
        </w:rPr>
        <w:t xml:space="preserve">На первой неделе занятий руководитель выдает каждому студенту индивидуальное задание на </w:t>
      </w:r>
      <w:r>
        <w:rPr>
          <w:sz w:val="24"/>
          <w:szCs w:val="24"/>
        </w:rPr>
        <w:t>семестр,</w:t>
      </w:r>
      <w:r w:rsidRPr="0074449C">
        <w:rPr>
          <w:sz w:val="24"/>
          <w:szCs w:val="24"/>
        </w:rPr>
        <w:t xml:space="preserve"> как с учетом интересов студента, так и с учетом его успеваемости и уровня знаний, определяемых в процессе собеседования со студентом.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Задание, как правило, предусматривает: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а) ознакомление с литературой по рассматриваемому вопросу;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б) разработку теоретической части (математических моделей);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в) разработку экспериментальной части (проектирование и разработка ПО);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г) анализ и обработку полученных результатов;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д) составление отчета по работе в форме пояснительной записки</w:t>
      </w:r>
      <w:r>
        <w:rPr>
          <w:sz w:val="24"/>
          <w:szCs w:val="24"/>
        </w:rPr>
        <w:t xml:space="preserve"> и</w:t>
      </w:r>
      <w:r w:rsidRPr="0074449C">
        <w:rPr>
          <w:sz w:val="24"/>
          <w:szCs w:val="24"/>
        </w:rPr>
        <w:t xml:space="preserve"> демонст</w:t>
      </w:r>
      <w:r>
        <w:rPr>
          <w:sz w:val="24"/>
          <w:szCs w:val="24"/>
        </w:rPr>
        <w:t>рационных листов (презентаций)</w:t>
      </w:r>
      <w:r w:rsidRPr="0074449C">
        <w:rPr>
          <w:sz w:val="24"/>
          <w:szCs w:val="24"/>
        </w:rPr>
        <w:t>.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Задание оформляется в трех экз</w:t>
      </w:r>
      <w:r>
        <w:rPr>
          <w:sz w:val="24"/>
          <w:szCs w:val="24"/>
        </w:rPr>
        <w:t xml:space="preserve">емплярах на специальных бланках. </w:t>
      </w:r>
      <w:r w:rsidRPr="0074449C">
        <w:rPr>
          <w:sz w:val="24"/>
          <w:szCs w:val="24"/>
        </w:rPr>
        <w:t>Бланки заполняются аккуратно, разборчиво от руки или на компьютере.</w:t>
      </w:r>
    </w:p>
    <w:p w:rsidR="00BD1E30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Задание подписывается руководителем и студентом, принявшим задание к исполнению. Один экземпляр задания хранится на кафедре, другой  у руководителя, третий выдается с</w:t>
      </w:r>
      <w:r>
        <w:rPr>
          <w:sz w:val="24"/>
          <w:szCs w:val="24"/>
        </w:rPr>
        <w:t>туденту. (1 - сдается на кафедру</w:t>
      </w:r>
      <w:r w:rsidRPr="0074449C">
        <w:rPr>
          <w:sz w:val="24"/>
          <w:szCs w:val="24"/>
        </w:rPr>
        <w:t>, 2 – хранится у руководителя, 3 – сдается студентом вместе с отчетом).</w:t>
      </w:r>
    </w:p>
    <w:p w:rsidR="000F5F7B" w:rsidRPr="001C2E6A" w:rsidRDefault="000F5F7B" w:rsidP="000F5F7B">
      <w:pPr>
        <w:pStyle w:val="a3"/>
        <w:tabs>
          <w:tab w:val="left" w:pos="570"/>
        </w:tabs>
        <w:rPr>
          <w:b/>
          <w:sz w:val="28"/>
          <w:szCs w:val="28"/>
        </w:rPr>
      </w:pPr>
      <w:r w:rsidRPr="001C2E6A">
        <w:rPr>
          <w:b/>
          <w:sz w:val="28"/>
          <w:szCs w:val="28"/>
        </w:rPr>
        <w:t>Методика о</w:t>
      </w:r>
      <w:r w:rsidR="00BD1E30">
        <w:rPr>
          <w:b/>
          <w:sz w:val="28"/>
          <w:szCs w:val="28"/>
        </w:rPr>
        <w:t>ценки результатов сдачи зачета</w:t>
      </w:r>
    </w:p>
    <w:p w:rsidR="000F5F7B" w:rsidRDefault="000F5F7B" w:rsidP="00BD1E30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 w:rsidR="00BD1E30" w:rsidRPr="00BD1E30">
        <w:rPr>
          <w:sz w:val="24"/>
          <w:szCs w:val="24"/>
        </w:rPr>
        <w:t>по дисциплине</w:t>
      </w:r>
      <w:r w:rsidR="00BD1E30">
        <w:rPr>
          <w:sz w:val="24"/>
          <w:szCs w:val="24"/>
        </w:rPr>
        <w:t xml:space="preserve"> </w:t>
      </w:r>
      <w:r w:rsidR="00BD1E30" w:rsidRPr="00BD1E30">
        <w:rPr>
          <w:sz w:val="24"/>
          <w:szCs w:val="24"/>
        </w:rPr>
        <w:t>«</w:t>
      </w:r>
      <w:r w:rsidR="00CB4D26">
        <w:rPr>
          <w:sz w:val="24"/>
          <w:szCs w:val="24"/>
        </w:rPr>
        <w:t>ПРОИЗВОДСТВЕННАЯ ПРАКТИКА (НАУЧНО-ИССЛЕДОВАТЕЛЬСКАЯ РАБОТА, ПРОГРАММНАЯ ИНЖЕНЕРИЯ ИНТЕЛЛЕКТУАЛЬНЫХ СИСТЕМ)</w:t>
      </w:r>
      <w:r w:rsidR="00BD1E30" w:rsidRPr="00BD1E30">
        <w:rPr>
          <w:sz w:val="24"/>
          <w:szCs w:val="24"/>
        </w:rPr>
        <w:t>»</w:t>
      </w:r>
    </w:p>
    <w:p w:rsidR="0048507C" w:rsidRDefault="0048507C" w:rsidP="0048507C">
      <w:pPr>
        <w:pStyle w:val="aa"/>
        <w:ind w:firstLine="708"/>
        <w:jc w:val="both"/>
      </w:pPr>
      <w:r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Отчет по НИР является основным документом, характеризующим работу студента. Отчет составляется в соответствии с реально выполненной программой НИР и согласно </w:t>
      </w:r>
      <w:r>
        <w:lastRenderedPageBreak/>
        <w:t>индивидуальному заданию. Отчет рекомендуется составлять на протяжении всей практики по мере накопления материала.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Рекомендуемая структура отчета: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-Титульный лист.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Оглавление.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Введение.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Содержательная часть, в соответствии с заданием на НИР.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Заключение.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Список используемой литературы.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Во введении указываются цели и задачи НИР, а также приводятся вопросы индивидуального задания.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В содержательной части отчета должна быть изложена информация в виде достаточно полных ответов на вопросы индивидуального задания.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В заключении должны быть отмечены основные результаты НИР.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Отчет должен быть подписан студентом и руководителем НИР. Отчет должен быть написан технически грамотно, сжато и сопровождаться необходимыми цифровыми данными, формулами, таблицами, эскизами, графиками, схемами.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Отчет оформляется на листах бумаги формата А4. Объем отчета не менее 20 страниц машинописного текста. </w:t>
      </w:r>
    </w:p>
    <w:p w:rsidR="00BD1E30" w:rsidRDefault="00BD1E30" w:rsidP="00BD1E30">
      <w:pPr>
        <w:ind w:firstLine="708"/>
        <w:jc w:val="both"/>
      </w:pPr>
      <w:r>
        <w:t xml:space="preserve">Окончательно оформленный отчет проверяется руководителем НИР, который дает письменный отзыв о работе с оценкой. </w:t>
      </w:r>
    </w:p>
    <w:p w:rsidR="00BD1E30" w:rsidRPr="008031BE" w:rsidRDefault="00BD1E30" w:rsidP="00BD1E30">
      <w:pPr>
        <w:ind w:firstLine="708"/>
        <w:jc w:val="both"/>
      </w:pPr>
      <w:r w:rsidRPr="003F3797">
        <w:t>Контрольные вопросы для получения зачета по практике определяются спецификой задания.</w:t>
      </w:r>
      <w:r w:rsidRPr="008031BE">
        <w:t xml:space="preserve"> 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 xml:space="preserve"> «ОТЛИЧНО»</w:t>
      </w:r>
      <w:r>
        <w:t xml:space="preserve"> (</w:t>
      </w:r>
      <w:r w:rsidR="00BD1E30">
        <w:t>36-40</w:t>
      </w:r>
      <w:r>
        <w:t xml:space="preserve"> баллов) - </w:t>
      </w:r>
      <w:r w:rsidR="00BD1E30">
        <w:t>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вопросы.</w:t>
      </w:r>
      <w:r>
        <w:t xml:space="preserve"> </w:t>
      </w:r>
    </w:p>
    <w:p w:rsidR="00BD1E30" w:rsidRDefault="00BD1E30" w:rsidP="00BD1E30">
      <w:pPr>
        <w:pStyle w:val="aa"/>
        <w:jc w:val="both"/>
      </w:pPr>
      <w:r>
        <w:rPr>
          <w:rStyle w:val="ab"/>
        </w:rPr>
        <w:t>«ХОРОШО»</w:t>
      </w:r>
      <w:r>
        <w:t xml:space="preserve"> (28-35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ответы на вопросы. </w:t>
      </w:r>
    </w:p>
    <w:p w:rsidR="00BD1E30" w:rsidRDefault="00BD1E30" w:rsidP="00BD1E30">
      <w:pPr>
        <w:pStyle w:val="aa"/>
        <w:jc w:val="both"/>
      </w:pPr>
      <w:r>
        <w:rPr>
          <w:rStyle w:val="ab"/>
        </w:rPr>
        <w:t>«УДОВЛЕТВОРИТЕЛЬНО»</w:t>
      </w:r>
      <w:r>
        <w:t xml:space="preserve"> (24-27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</w:t>
      </w:r>
    </w:p>
    <w:p w:rsidR="00D35443" w:rsidRDefault="00BD1E30" w:rsidP="008B7160">
      <w:pPr>
        <w:pStyle w:val="aa"/>
        <w:jc w:val="both"/>
      </w:pPr>
      <w:r>
        <w:rPr>
          <w:rStyle w:val="ab"/>
        </w:rPr>
        <w:t>«НЕУДОВЛЕТВОРИТЕЛЬНО»</w:t>
      </w:r>
      <w:r>
        <w:t xml:space="preserve"> (ниже 24 баллов) - студент не освоил обязательного минимума знаний предмета; не способен ответить на вопросы даже при дополнительных наводящих вопросах экзаменатора.</w:t>
      </w:r>
      <w:r w:rsidR="00A05F43">
        <w:t xml:space="preserve"> </w:t>
      </w:r>
    </w:p>
    <w:sectPr w:rsidR="00D35443" w:rsidSect="007F3A3B">
      <w:footerReference w:type="default" r:id="rId8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094" w:rsidRDefault="006B4094" w:rsidP="00BF3087">
      <w:r>
        <w:separator/>
      </w:r>
    </w:p>
  </w:endnote>
  <w:endnote w:type="continuationSeparator" w:id="0">
    <w:p w:rsidR="006B4094" w:rsidRDefault="006B4094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EndPr/>
    <w:sdtContent>
      <w:p w:rsidR="00F81E5A" w:rsidRDefault="00F81E5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D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1E5A" w:rsidRDefault="00F81E5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094" w:rsidRDefault="006B4094" w:rsidP="00BF3087">
      <w:r>
        <w:separator/>
      </w:r>
    </w:p>
  </w:footnote>
  <w:footnote w:type="continuationSeparator" w:id="0">
    <w:p w:rsidR="006B4094" w:rsidRDefault="006B4094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418"/>
    <w:multiLevelType w:val="multilevel"/>
    <w:tmpl w:val="DC6803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F7279"/>
    <w:multiLevelType w:val="hybridMultilevel"/>
    <w:tmpl w:val="67E643AC"/>
    <w:lvl w:ilvl="0" w:tplc="1D8021DC">
      <w:start w:val="2"/>
      <w:numFmt w:val="bullet"/>
      <w:suff w:val="space"/>
      <w:lvlText w:val="-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7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8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544364BE"/>
    <w:multiLevelType w:val="hybridMultilevel"/>
    <w:tmpl w:val="093205F4"/>
    <w:lvl w:ilvl="0" w:tplc="210299B8">
      <w:start w:val="2"/>
      <w:numFmt w:val="bullet"/>
      <w:suff w:val="space"/>
      <w:lvlText w:val="-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3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4">
    <w:nsid w:val="77BF26FF"/>
    <w:multiLevelType w:val="multilevel"/>
    <w:tmpl w:val="78BA08A0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72" w:hanging="1800"/>
      </w:pPr>
      <w:rPr>
        <w:rFonts w:hint="default"/>
      </w:rPr>
    </w:lvl>
  </w:abstractNum>
  <w:abstractNum w:abstractNumId="15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13"/>
  </w:num>
  <w:num w:numId="5">
    <w:abstractNumId w:val="16"/>
  </w:num>
  <w:num w:numId="6">
    <w:abstractNumId w:val="6"/>
  </w:num>
  <w:num w:numId="7">
    <w:abstractNumId w:val="10"/>
  </w:num>
  <w:num w:numId="8">
    <w:abstractNumId w:val="4"/>
  </w:num>
  <w:num w:numId="9">
    <w:abstractNumId w:val="1"/>
  </w:num>
  <w:num w:numId="10">
    <w:abstractNumId w:val="11"/>
  </w:num>
  <w:num w:numId="11">
    <w:abstractNumId w:val="2"/>
  </w:num>
  <w:num w:numId="12">
    <w:abstractNumId w:val="7"/>
  </w:num>
  <w:num w:numId="13">
    <w:abstractNumId w:val="8"/>
  </w:num>
  <w:num w:numId="14">
    <w:abstractNumId w:val="14"/>
  </w:num>
  <w:num w:numId="15">
    <w:abstractNumId w:val="3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64"/>
    <w:rsid w:val="00047687"/>
    <w:rsid w:val="00047FDD"/>
    <w:rsid w:val="000733A8"/>
    <w:rsid w:val="000A6E73"/>
    <w:rsid w:val="000C49DF"/>
    <w:rsid w:val="000D043D"/>
    <w:rsid w:val="000F2706"/>
    <w:rsid w:val="000F5F7B"/>
    <w:rsid w:val="001148BF"/>
    <w:rsid w:val="00120867"/>
    <w:rsid w:val="00132919"/>
    <w:rsid w:val="00163ED2"/>
    <w:rsid w:val="00194951"/>
    <w:rsid w:val="001B14CF"/>
    <w:rsid w:val="001B3CEB"/>
    <w:rsid w:val="001C2E6A"/>
    <w:rsid w:val="001C300E"/>
    <w:rsid w:val="001F5733"/>
    <w:rsid w:val="002248BF"/>
    <w:rsid w:val="00233864"/>
    <w:rsid w:val="00243AFC"/>
    <w:rsid w:val="00251322"/>
    <w:rsid w:val="00260F34"/>
    <w:rsid w:val="0026585C"/>
    <w:rsid w:val="00292659"/>
    <w:rsid w:val="002A626E"/>
    <w:rsid w:val="002B54F2"/>
    <w:rsid w:val="002D3EBF"/>
    <w:rsid w:val="00310BAD"/>
    <w:rsid w:val="00355BAF"/>
    <w:rsid w:val="00477169"/>
    <w:rsid w:val="0048507C"/>
    <w:rsid w:val="00485E55"/>
    <w:rsid w:val="00513910"/>
    <w:rsid w:val="00537640"/>
    <w:rsid w:val="005519E7"/>
    <w:rsid w:val="0056157E"/>
    <w:rsid w:val="00572F30"/>
    <w:rsid w:val="005A4853"/>
    <w:rsid w:val="005E3B95"/>
    <w:rsid w:val="005F19F0"/>
    <w:rsid w:val="005F4C47"/>
    <w:rsid w:val="006131A1"/>
    <w:rsid w:val="0061606F"/>
    <w:rsid w:val="006160E2"/>
    <w:rsid w:val="00623BC6"/>
    <w:rsid w:val="006B24ED"/>
    <w:rsid w:val="006B4094"/>
    <w:rsid w:val="006B4E96"/>
    <w:rsid w:val="00700AA6"/>
    <w:rsid w:val="00715336"/>
    <w:rsid w:val="00781E81"/>
    <w:rsid w:val="007F3A3B"/>
    <w:rsid w:val="00814B00"/>
    <w:rsid w:val="0083707A"/>
    <w:rsid w:val="008710E2"/>
    <w:rsid w:val="00881856"/>
    <w:rsid w:val="0088205A"/>
    <w:rsid w:val="008A7D5D"/>
    <w:rsid w:val="008B7160"/>
    <w:rsid w:val="008C3446"/>
    <w:rsid w:val="008C4A7A"/>
    <w:rsid w:val="008F3FCB"/>
    <w:rsid w:val="0093097B"/>
    <w:rsid w:val="00932C76"/>
    <w:rsid w:val="009649D9"/>
    <w:rsid w:val="009B1D41"/>
    <w:rsid w:val="009D74E0"/>
    <w:rsid w:val="009E18D0"/>
    <w:rsid w:val="009F45FC"/>
    <w:rsid w:val="00A05F43"/>
    <w:rsid w:val="00A54219"/>
    <w:rsid w:val="00A56D83"/>
    <w:rsid w:val="00AD1343"/>
    <w:rsid w:val="00AD3FD9"/>
    <w:rsid w:val="00B018EE"/>
    <w:rsid w:val="00B01AD8"/>
    <w:rsid w:val="00B062AB"/>
    <w:rsid w:val="00B1163C"/>
    <w:rsid w:val="00B16AE1"/>
    <w:rsid w:val="00B50D6C"/>
    <w:rsid w:val="00B80393"/>
    <w:rsid w:val="00BA3738"/>
    <w:rsid w:val="00BA5D0C"/>
    <w:rsid w:val="00BD1E30"/>
    <w:rsid w:val="00BD67B2"/>
    <w:rsid w:val="00BF3087"/>
    <w:rsid w:val="00C53043"/>
    <w:rsid w:val="00C829AA"/>
    <w:rsid w:val="00CB4D26"/>
    <w:rsid w:val="00CC0FD2"/>
    <w:rsid w:val="00CE1E1E"/>
    <w:rsid w:val="00CF0F9E"/>
    <w:rsid w:val="00D01DF4"/>
    <w:rsid w:val="00D03DF7"/>
    <w:rsid w:val="00D11ECC"/>
    <w:rsid w:val="00D35443"/>
    <w:rsid w:val="00D41656"/>
    <w:rsid w:val="00D637F3"/>
    <w:rsid w:val="00D72CAE"/>
    <w:rsid w:val="00DD21D1"/>
    <w:rsid w:val="00DD4002"/>
    <w:rsid w:val="00DD72DC"/>
    <w:rsid w:val="00DF119E"/>
    <w:rsid w:val="00E23D08"/>
    <w:rsid w:val="00E336BC"/>
    <w:rsid w:val="00E44DFB"/>
    <w:rsid w:val="00E60719"/>
    <w:rsid w:val="00E656DE"/>
    <w:rsid w:val="00EB3D12"/>
    <w:rsid w:val="00EB698E"/>
    <w:rsid w:val="00EE4E83"/>
    <w:rsid w:val="00F22C43"/>
    <w:rsid w:val="00F23FE8"/>
    <w:rsid w:val="00F41C91"/>
    <w:rsid w:val="00F63AA2"/>
    <w:rsid w:val="00F76BAE"/>
    <w:rsid w:val="00F81E5A"/>
    <w:rsid w:val="00FA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2673</Words>
  <Characters>15241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Andrew</cp:lastModifiedBy>
  <cp:revision>2</cp:revision>
  <dcterms:created xsi:type="dcterms:W3CDTF">2019-09-20T09:37:00Z</dcterms:created>
  <dcterms:modified xsi:type="dcterms:W3CDTF">2019-09-20T09:37:00Z</dcterms:modified>
</cp:coreProperties>
</file>