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f69d5910cc99403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ПРОИЗВОДСТВЕННАЯ ПРАКТИКА (НАУЧНО-ИССЛЕДОВАТЕЛЬСКАЯ РАБОТА, ПРОГРАММНАЯ ИНЖЕНЕРИЯ КИБЕРНЕТИЧЕСКИХ СИСТЕМ)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>216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37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360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157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помогает сформировать у студентов научное мышление и подготовить их к активной инженерно-исследовательской работе.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Основная цель УИР КС — ознакомление студентов с постановкой и выполнением актуальных научных исследований и приобретение ими навыков самостоятельной экспериментальной и теоретической работы. Практической частью УИР является выполнение курсового проекта (дисциплина Курсовой проект по построению кибернетических систем).</w:t>
      </w:r>
    </w:p>
    <w:p>
      <w:pPr>
        <w:pStyle w:val="a8"/>
      </w:pPr>
      <w:r>
        <w:rPr/>
        <w:t>В соответствии с целями и задачами УИР и КП студенты привлекаются к выполнению решения актуальных задач. Каждый студент прикрепляется к руководителю, назначаемому руководством кафедры. При этом учитываются интересы и наклонности студента, формируемые в результате внеучебной НИРС на младших курсах (лекции и беседы по специальности, работа на кафедре в рамках семинаров научно-тематических групп, работа в СКИБ и научных лабораториях).Основные задачи студента, выполняющего УИР.</w:t>
      </w:r>
    </w:p>
    <w:p>
      <w:pPr>
        <w:pStyle w:val="a8"/>
      </w:pPr>
      <w:r>
        <w:rPr/>
        <w:t>1) научиться  применять теоретические знания, приобретенные в процессе обучения, на  практике;</w:t>
      </w:r>
    </w:p>
    <w:p>
      <w:pPr>
        <w:pStyle w:val="a8"/>
      </w:pPr>
      <w:r>
        <w:rPr/>
        <w:t>2) научиться пользоваться научно-технической литературой и критически обобщать результаты работ различных авторов по исследуемому вопросу;</w:t>
      </w:r>
    </w:p>
    <w:p>
      <w:pPr>
        <w:pStyle w:val="a8"/>
      </w:pPr>
      <w:r>
        <w:rPr/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>
      <w:pPr>
        <w:pStyle w:val="a8"/>
      </w:pPr>
      <w:r>
        <w:rPr/>
        <w:t>4) научиться формулировать и излагать основные результаты работы в форме отчета, доклада;</w:t>
      </w:r>
    </w:p>
    <w:p>
      <w:pPr>
        <w:pStyle w:val="a8"/>
      </w:pPr>
      <w:r>
        <w:rPr/>
        <w:t>5) воспитать в себе сознательное отношение к труду, любовь и уважение к своей будущей профессий. Научно-технический уровень выполнения УИР и КП – критерий зрелости студента, его готовности к дальнейшей исследовательской деятельности.</w:t>
      </w:r>
    </w:p>
    <w:p>
      <w:pPr>
        <w:pStyle w:val="a8"/>
      </w:pPr>
      <w:r>
        <w:rPr/>
        <w:t/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«Учебно-исследовательская работа по интеллектуальным системам и технологиям» относится к дисциплинам по выбору профессионального цикла.</w:t>
      </w:r>
    </w:p>
    <w:p>
      <w:pPr>
        <w:pStyle w:val="a8"/>
      </w:pPr>
      <w:r>
        <w:rPr/>
        <w:t>Для успешного обучения на 6 семестре требуются  знания в объеме первых пяти семестров факультета кибернетики НИЯ МИФИ,  для выполнения задания на 7 и 8 семестрах дополнительно необходимо усвоение дисциплин следующих семестров. Дисциплина является ключевой при подготовке к самостоятельному выполнению квалификационной работы.</w:t>
      </w:r>
    </w:p>
    <w:p>
      <w:pPr>
        <w:pStyle w:val="a8"/>
      </w:pPr>
      <w:r>
        <w:rPr/>
        <w:t/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ОПК-5	–	Способен инсталлировать программное и аппаратное обеспечение для информационных и автоматизированных систем</w:t>
      </w:r>
    </w:p>
    <w:p w:rsidR="00FC7B70" w:rsidP="00FC7B70" w:rsidRDefault="00FC7B70">
      <w:pPr>
        <w:pStyle w:val="a8"/>
      </w:pPr>
      <w:r>
        <w:rPr/>
        <w:t>ОПК-6	–	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FC7B70" w:rsidP="00FC7B70" w:rsidRDefault="00FC7B70">
      <w:pPr>
        <w:pStyle w:val="a8"/>
      </w:pPr>
      <w:r>
        <w:rPr/>
        <w:t>ОПК-7	–	Способен применять в практической деятельности основные концепции, принципы, теории и факты, связанные с информатикой</w:t>
      </w:r>
    </w:p>
    <w:p w:rsidR="00FC7B70" w:rsidP="00FC7B70" w:rsidRDefault="00FC7B70">
      <w:pPr>
        <w:pStyle w:val="a8"/>
      </w:pPr>
      <w:r>
        <w:rPr/>
        <w:t>ОПК-8	–	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FC7B70" w:rsidP="00FC7B70" w:rsidRDefault="00FC7B70">
      <w:pPr>
        <w:pStyle w:val="a8"/>
      </w:pPr>
      <w:r>
        <w:rPr/>
        <w:t>ПК-1	–	готовность применять основные методы и инструменты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ПК-1.1	–	способность к проверке работоспособности и рефакторингу кода программного обеспечения</w:t>
      </w:r>
    </w:p>
    <w:p w:rsidR="00FC7B70" w:rsidP="00FC7B70" w:rsidRDefault="00FC7B70">
      <w:pPr>
        <w:pStyle w:val="a8"/>
      </w:pPr>
      <w:r>
        <w:rPr/>
        <w:t>ПК-1.2	–	владением навыками проведения практических занятий с пользователями информационных систем</w:t>
      </w:r>
    </w:p>
    <w:p w:rsidR="00FC7B70" w:rsidP="00FC7B70" w:rsidRDefault="00FC7B70">
      <w:pPr>
        <w:pStyle w:val="a8"/>
      </w:pPr>
      <w:r>
        <w:rPr/>
        <w:t>ПК-1.3	–	способность оформления методических материалов и пособий по применению информационных систем</w:t>
      </w:r>
    </w:p>
    <w:p w:rsidR="00FC7B70" w:rsidP="00FC7B70" w:rsidRDefault="00FC7B70">
      <w:pPr>
        <w:pStyle w:val="a8"/>
      </w:pPr>
      <w:r>
        <w:rPr/>
        <w:t>ПК-1.4	–	понимание основ разработки математических моделей физических процессов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 w:rsidR="00FC7B70" w:rsidP="00FC7B70" w:rsidRDefault="00FC7B70">
      <w:pPr>
        <w:pStyle w:val="a8"/>
      </w:pPr>
      <w:r>
        <w:rPr/>
        <w:t>ПК-13	–	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ПК-15	–	владением навыками моделирования, анализа и использования формальных методов конструирования программного обеспечения</w:t>
      </w:r>
    </w:p>
    <w:p w:rsidR="00FC7B70" w:rsidP="00FC7B70" w:rsidRDefault="00FC7B70">
      <w:pPr>
        <w:pStyle w:val="a8"/>
      </w:pPr>
      <w:r>
        <w:rPr/>
        <w:t>ПК-16	–	способность оценивать временную и емкостную сложность программного обеспечения</w:t>
      </w:r>
    </w:p>
    <w:p w:rsidR="00FC7B70" w:rsidP="00FC7B70" w:rsidRDefault="00FC7B70">
      <w:pPr>
        <w:pStyle w:val="a8"/>
      </w:pPr>
      <w:r>
        <w:rPr/>
        <w:t>ПК-17	–	владением навыками чтения, понимания и выделения главной идеи прочитанного исходного кода, документации</w:t>
      </w:r>
    </w:p>
    <w:p w:rsidR="00FC7B70" w:rsidP="00FC7B70" w:rsidRDefault="00FC7B70">
      <w:pPr>
        <w:pStyle w:val="a8"/>
      </w:pPr>
      <w:r>
        <w:rPr/>
        <w:t>ПК-18	–	способность создавать программные интерфейсы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ПК-4	–	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FC7B70" w:rsidP="00FC7B70" w:rsidRDefault="00FC7B70">
      <w:pPr>
        <w:pStyle w:val="a8"/>
      </w:pPr>
      <w:r>
        <w:rPr/>
        <w:t>ПК-5	–	владением стандартами и моделями жизненного цикла</w:t>
      </w:r>
    </w:p>
    <w:p w:rsidR="00FC7B70" w:rsidP="00FC7B70" w:rsidRDefault="00FC7B70">
      <w:pPr>
        <w:pStyle w:val="a8"/>
      </w:pPr>
      <w:r>
        <w:rPr/>
        <w:t>ПК-6	–	владение современными методами проектирования, применения и обеспечения информационной безопасности баз данных</w:t>
      </w:r>
    </w:p>
    <w:p w:rsidR="00FC7B70" w:rsidP="00FC7B70" w:rsidRDefault="00FC7B70">
      <w:pPr>
        <w:pStyle w:val="a8"/>
      </w:pPr>
      <w:r>
        <w:rPr/>
        <w:t>ПК-7	–	владением классическими концепциями и моделями менеджмента в управлении проектами</w:t>
      </w:r>
    </w:p>
    <w:p w:rsidR="00FC7B70" w:rsidP="00FC7B70" w:rsidRDefault="00FC7B70">
      <w:pPr>
        <w:pStyle w:val="a8"/>
      </w:pPr>
      <w:r>
        <w:rPr/>
        <w:t>ПК-8	–	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FC7B70" w:rsidP="00FC7B70" w:rsidRDefault="00FC7B70">
      <w:pPr>
        <w:pStyle w:val="a8"/>
      </w:pPr>
      <w:r>
        <w:rPr/>
        <w:t>ПК-9	–	владением основами групповой динамики, психологии и профессионального поведения, специфичных для программной инженерии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FC7B70" w:rsidP="00FC7B70" w:rsidRDefault="00FC7B70">
      <w:pPr>
        <w:pStyle w:val="a8"/>
      </w:pPr>
      <w:r>
        <w:rPr/>
        <w:t>УК-2	–	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FC7B70" w:rsidP="00FC7B70" w:rsidRDefault="00FC7B70">
      <w:pPr>
        <w:pStyle w:val="a8"/>
      </w:pPr>
      <w:r>
        <w:rPr/>
        <w:t>УК-3	–	Способен осуществлять социальное взаимодействие и реализовывать свою роль в команде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Постановка задачи УИР и КП 7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Зд-4,Отч-8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и представление пояснительной записки к УИР 7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Постановка задачи УИР и КП 8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Зд-3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6-10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Зд</w:t>
            </w:r>
          </w:p>
        </w:tc>
        <w:tc>
          <w:tcPr>
            <w:tcW w:w="9164" w:type="dxa"/>
          </w:tcPr>
          <w:p>
            <w:r>
              <w:rPr/>
              <w:t>Задание (задача)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96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7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7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7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7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7 семестра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8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80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8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6-10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8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8 семестра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Постановка задачи УИР и КП 7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7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7 семестра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8 Семестр</w:t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Постановка задачи УИР и КП 8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</w:tc>
      </w:tr>
      <w:tr>
        <w:tc>
          <w:tcPr>
            <w:tcW w:w="973" w:type="dxa"/>
          </w:tcPr>
          <w:p>
            <w:r>
              <w:rPr/>
              <w:t>6 - 10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8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Практические занятия.  Регистрация процесса выполнение задания осуществляется с использованием автоматизированной информационной системы (АИС) «Кафедра». АИС «Кафедра» представляет собой специализированную систему планирования и учета результатов учебной деятельности, систему документооборота. 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На первых двух неделях занятий руководитель выдает каждому студенту индивидуальное задание как с учетом интересов студента, так и с учетом его успеваемости и уровня знаний, определяемых в процессе собеседования со студентом. На 8 неделе составляется и сдается расширенное содержание пояснительной записки. В конце семестра сдается пояснительная записка, на экзамене работа защищается перед комиссией.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И98 Презентация как средство представления проекта : , Москва: НИЯУ МИФИ, 2013</w:t>
      </w:r>
    </w:p>
    <w:p>
      <w:r>
        <w:t>2. 004 Ф53 Основы современного веб-программирования : учебное пособие для вузов, С. А. Филиппов,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А27 AJAX и PHP. Разработка динамических веб-приложений : , К. Дари [и др.], Санкт-Петербург - Москва: Символ, 2009</w:t>
      </w:r>
    </w:p>
    <w:p>
      <w:r>
        <w:t>2. 004 Ш77 Базы данных : учебное пособие для вузов, С. Л. Шнырёв, Москва: НИЯУ МИФИ, 2011</w:t>
      </w:r>
    </w:p>
    <w:p>
      <w:r>
        <w:t>3. 681.5 Д73 Системы реального времени: технические и программные средства  : учебное пособие для вузов, Ю. Г. Древс, Москва: НИЯУ МИФИ, 2010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 Тематика УИР может включать исследования по различным аспектам разработки программного обеспечения в различных предметных областях. Задания на УИР различных семестров могут дополнять (являться продолжением) дргу друга  или быть независимыми. 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Никифоров Андрей Юрьевич,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