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770ddc1bb1ec4fd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ВЗАИМОСВЯЗЬ ОТКРЫТЫХ СИСТЕМ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Дисциплина обеспечивает фундаментальную подготовку студентов, ориентированную на применение компьютерных моделей в научной и профессиональной деятельности. Понятийная основа курса способствует развитию навыков проектирования и создания сетевых служб и протоколов. В процессе обучения студенты на примере эталонной модели взаимосвязи открытых систем осваивают анализ и синтез моделей протокольных механизмов исходя из  функциональных назначений уровней при учёте их сервисов с использованием основ методов формального описания, овладевают навыками разработки и отладки иерархической системы протоколов, обеспечивающих пользователям необходимый сервис.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«Современные компьютерные технологии (взаимосвязь открытых систем)» являются:</w:t>
      </w:r>
    </w:p>
    <w:p>
      <w:pPr>
        <w:pStyle w:val="a8"/>
      </w:pPr>
      <w:r>
        <w:rPr/>
        <w:t>Знания:</w:t>
      </w:r>
    </w:p>
    <w:p>
      <w:pPr>
        <w:pStyle w:val="a8"/>
      </w:pPr>
      <w:r>
        <w:rPr/>
        <w:t>на уровне представлений: Проблематика технологии взаимосвязи открытых систем (ВОС). Эталонная модель ВОС, её основные компоненты и методы их описания и исследования.</w:t>
      </w:r>
    </w:p>
    <w:p>
      <w:pPr>
        <w:pStyle w:val="a8"/>
      </w:pPr>
      <w:r>
        <w:rPr/>
        <w:t>на уровне воспроизведения: Функциональное наполнение архитектуры ВОС. Формы представления описаний взаимодействий в рамках эталонной модели ВОС. </w:t>
      </w:r>
    </w:p>
    <w:p>
      <w:pPr>
        <w:pStyle w:val="a8"/>
      </w:pPr>
      <w:r>
        <w:rPr/>
        <w:t>на уровне понимания: Архитектура ВОС, свойства моделей, применяемых при ее описании. Стык сред ВОС и реальных вычислительных систем.</w:t>
      </w:r>
    </w:p>
    <w:p>
      <w:pPr>
        <w:pStyle w:val="a8"/>
      </w:pPr>
      <w:r>
        <w:rPr/>
        <w:t>Умения:</w:t>
      </w:r>
    </w:p>
    <w:p>
      <w:pPr>
        <w:pStyle w:val="a8"/>
      </w:pPr>
      <w:r>
        <w:rPr/>
        <w:t>теоретические – Анализ и синтез моделей протокольных механизмов исходя из  функциональных назначений уровней при учёте их сервисов с использованием основ методов формального описания.</w:t>
      </w:r>
    </w:p>
    <w:p>
      <w:pPr>
        <w:pStyle w:val="a8"/>
      </w:pPr>
      <w:r>
        <w:rPr/>
        <w:t>практические – Оценивание параметров моделей компонентов протоколов и сервисов в рамках сред их существования.</w:t>
      </w:r>
    </w:p>
    <w:p>
      <w:pPr>
        <w:pStyle w:val="a8"/>
      </w:pPr>
      <w:r>
        <w:rPr/>
        <w:t>навыки – Разработки и отладки иерархической системы протоколов, обеспечивающих пользователям необходимый сервис.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Современные компьютерные технологии (взаимосвязь открытых систем) относится к вариативной части общенаучного модуля и является обязательной дисциплиной для студента.</w:t>
      </w:r>
    </w:p>
    <w:p>
      <w:pPr>
        <w:pStyle w:val="a8"/>
      </w:pPr>
      <w:r>
        <w:rPr/>
        <w:t>Дисциплина не требует специальной подготовки, кроме полученной слушателями в процессе изучения дисциплин профессионального цикла, предусмотренных федеральным государственным образовательным стандартом высшего профессионального образования по направлению подготовки Программная инженерия  (квалификация (степень) «бакалавр»).</w:t>
      </w:r>
    </w:p>
    <w:p>
      <w:pPr>
        <w:pStyle w:val="a8"/>
      </w:pPr>
      <w:r>
        <w:rPr/>
        <w:t>Дисциплина обеспечивает усвоение знаний в части проблематики технологии ВОС,  эталонной модели ВОС, методов  описания и исследования её основных компонентов, формирует понимание архитектуры ВОС, свойств моделей, применяемых при ее описании. Способствует освоению навыков, необходимых для разработки и отладки иерархической системы протоколов, отвечающих определенным требованиям.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</w:r>
    </w:p>
    <w:p w:rsidR="00FC7B70" w:rsidP="00FC7B70" w:rsidRDefault="00FC7B70">
      <w:pPr>
        <w:pStyle w:val="a8"/>
      </w:pPr>
      <w:r>
        <w:rPr/>
        <w:t>ОПК-6	–	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</w:r>
    </w:p>
    <w:p w:rsidR="00FC7B70" w:rsidP="00FC7B70" w:rsidRDefault="00FC7B70">
      <w:pPr>
        <w:pStyle w:val="a8"/>
      </w:pPr>
      <w:r>
        <w:rPr/>
        <w:t>ПК-10	–	Способен проектировать сетевые службы</w:t>
      </w:r>
    </w:p>
    <w:p w:rsidR="00FC7B70" w:rsidP="00FC7B70" w:rsidRDefault="00FC7B70">
      <w:pPr>
        <w:pStyle w:val="a8"/>
      </w:pPr>
      <w:r>
        <w:rPr/>
        <w:t>ПК-17	–	Владеет навыками создания служб сетевых протоколов</w:t>
      </w:r>
    </w:p>
    <w:p w:rsidR="00FC7B70" w:rsidP="00FC7B70" w:rsidRDefault="00FC7B70">
      <w:pPr>
        <w:pStyle w:val="a8"/>
      </w:pPr>
      <w:r>
        <w:rPr/>
        <w:t>ПК-7	–	Способен проектировать распределенные информационные системы, их компоненты и протоколы их взаимодействия</w:t>
      </w:r>
    </w:p>
    <w:p w:rsidR="00FC7B70" w:rsidP="00FC7B70" w:rsidRDefault="00FC7B70">
      <w:pPr>
        <w:pStyle w:val="a8"/>
      </w:pPr>
      <w:r>
        <w:rPr/>
        <w:t>ПК-9	–	Способен проектировать трансляторы и интерпретаторы языков программирования</w:t>
      </w:r>
    </w:p>
    <w:p>
      <w:pPr>
        <w:pStyle w:val="a8"/>
      </w:pPr>
      <w:r>
        <w:rPr/>
        <w:t>Знания:</w:t>
      </w:r>
    </w:p>
    <w:p>
      <w:pPr>
        <w:pStyle w:val="a8"/>
      </w:pPr>
      <w:r>
        <w:rPr/>
        <w:t>на уровне представлений: Проблематика технологии взаимосвязи открытых систем (ВОС). Эталонная модель ВОС, её основные компоненты и методы их описания и исследования.</w:t>
      </w:r>
    </w:p>
    <w:p>
      <w:pPr>
        <w:pStyle w:val="a8"/>
      </w:pPr>
      <w:r>
        <w:rPr/>
        <w:t>на уровне воспроизведения: Функциональное наполнение архитектуры ВОС. Формы представления описаний взаимодействий в рамках эталонной модели ВОС. </w:t>
      </w:r>
    </w:p>
    <w:p>
      <w:pPr>
        <w:pStyle w:val="a8"/>
      </w:pPr>
      <w:r>
        <w:rPr/>
        <w:t>на уровне понимания: Архитектура ВОС, свойства моделей, применяемых при ее описании. Стык сред ВОС и реальных вычислительных систем.</w:t>
      </w:r>
    </w:p>
    <w:p>
      <w:pPr>
        <w:pStyle w:val="a8"/>
      </w:pPr>
      <w:r>
        <w:rPr/>
        <w:t>Умения:</w:t>
      </w:r>
    </w:p>
    <w:p>
      <w:pPr>
        <w:pStyle w:val="a8"/>
      </w:pPr>
      <w:r>
        <w:rPr/>
        <w:t>теоретические – Анализ и синтез моделей протокольных механизмов исходя из  функциональных назначений уровней при учёте их сервисов с использованием основ методов формального описания.</w:t>
      </w:r>
    </w:p>
    <w:p>
      <w:pPr>
        <w:pStyle w:val="a8"/>
      </w:pPr>
      <w:r>
        <w:rPr/>
        <w:t>практические – Оценивание параметров моделей компонентов протоколов и сервисов в рамках сред их существования.</w:t>
      </w:r>
    </w:p>
    <w:p>
      <w:pPr>
        <w:pStyle w:val="a8"/>
      </w:pPr>
      <w:r>
        <w:rPr/>
        <w:t>навыки – Разработки и отладки иерархической системы протоколов, обеспечивающих пользователям необходимый сервис.</w:t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Введение. Эталонная модель взаимосвязи открытых систем. Сетезависимые и транспортный уровни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Сеансовый уровень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7-8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Уровень представления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Общий прикладной сервис, специальные элементы прикладных служб и реализация открытых систем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11-16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80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ЛР</w:t>
            </w:r>
          </w:p>
        </w:tc>
        <w:tc>
          <w:tcPr>
            <w:tcW w:w="9164" w:type="dxa"/>
          </w:tcPr>
          <w:p>
            <w:r>
              <w:rPr/>
              <w:t>Лабораторная работа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3 Семестр</w:t>
            </w:r>
          </w:p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16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Введение. Эталонная модель взаимосвязи открытых систем. Сетезависимые и транспортный уровни</w:t>
            </w:r>
          </w:p>
        </w:tc>
        <w:tc>
          <w:tcPr>
            <w:tcW w:w="850" w:type="dxa"/>
          </w:tcPr>
          <w:p>
            <w:r>
              <w:rPr/>
              <w:t>6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6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Введение</w:t>
            </w:r>
            <w:r>
              <w:br/>
            </w:r>
            <w:r>
              <w:rPr/>
              <w:t>Глобальные и локальные вычислительные сети. Трудности и противоречия их становления и развития, пути преодоления таких затруднений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3 - 4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Эталонная модель ВОС</w:t>
            </w:r>
            <w:r>
              <w:br/>
            </w:r>
            <w:r>
              <w:rPr/>
              <w:t>Общие положения и понятия. Функции уровня. Сервис уровня. Формализмы описания сервиса и протоколов. Взаимодействие уровней и пользователей служб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5 - 6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Сетезависимые и транспортный уровни</w:t>
            </w:r>
            <w:r>
              <w:br/>
            </w:r>
            <w:r>
              <w:rPr/>
              <w:t>Сетезависимые (физический, канальный, сетевой) уровни. Транспортный уровень. Основное функциональное назначение. Классы транспортного протокола.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7-8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Сеансовый уровень</w:t>
            </w:r>
          </w:p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tcPr>
            <w:tcW w:w="973" w:type="dxa"/>
          </w:tcPr>
          <w:p>
            <w:r>
              <w:rPr/>
              <w:t>7 - 8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Сеансовый уровень</w:t>
            </w:r>
            <w:r>
              <w:br/>
            </w:r>
            <w:r>
              <w:rPr/>
              <w:t>Уровни, ориентированные на приложения. Сеансовый уровень. Основное функциональное назначение. Функциональные группы и подмножества сервиса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9-10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Уровень представления</w:t>
            </w:r>
          </w:p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Уровень представления</w:t>
            </w:r>
            <w:r>
              <w:br/>
            </w:r>
            <w:r>
              <w:rPr/>
              <w:t>Основное функциональное назначение. Синтаксисы  абстрактный и передачи, отношения между ними. Функциональные группы сервиса.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11-16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Общий прикладной сервис, специальные элементы прикладных служб и реализация открытых систем</w:t>
            </w:r>
          </w:p>
        </w:tc>
        <w:tc>
          <w:tcPr>
            <w:tcW w:w="850" w:type="dxa"/>
          </w:tcPr>
          <w:p>
            <w:r>
              <w:rPr/>
              <w:t>6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6</w:t>
            </w:r>
          </w:p>
        </w:tc>
      </w:tr>
      <w:tr>
        <w:tc>
          <w:tcPr>
            <w:tcW w:w="973" w:type="dxa"/>
          </w:tcPr>
          <w:p>
            <w:r>
              <w:rPr/>
              <w:t>11 - 12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Прикладной уровень</w:t>
            </w:r>
            <w:r>
              <w:br/>
            </w:r>
            <w:r>
              <w:rPr/>
              <w:t>Прикладные процессы, их общая семантика. Функциональное назначение прикладного уровня. Внутренняя структура прикладного объекта.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13 - 14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Общий прикладной сервис</w:t>
            </w:r>
            <w:r>
              <w:br/>
            </w:r>
            <w:r>
              <w:rPr/>
              <w:t>Элементы служб управления ассоциацией, управления завершением, параллельностью и восстановлением, надежной передачи, удаленных операций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15 - 16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Специальные элементы прикладных служб</w:t>
            </w:r>
            <w:r>
              <w:br/>
            </w:r>
            <w:r>
              <w:rPr/>
              <w:t>Элементы служб передачи, доступа и управления файлами, виртуального терминала, пересылки и управления заданиями, систем обработки сообщений. Управление и справочники ВОС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3 Семестр</w:t>
            </w:r>
          </w:p>
        </w:tc>
      </w:tr>
      <w:tr>
        <w:tc>
          <w:tcPr>
            <w:tcW w:w="973" w:type="dxa"/>
          </w:tcPr>
          <w:p>
            <w:r>
              <w:rPr/>
              <w:t>1 - 6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Транспортный протокол модели ВОС</w:t>
            </w:r>
            <w:r>
              <w:br/>
            </w:r>
            <w:r>
              <w:rPr/>
              <w:t>Транспортный протокол модели ВОС</w:t>
            </w:r>
          </w:p>
        </w:tc>
      </w:tr>
      <w:tr>
        <w:tc>
          <w:tcPr>
            <w:tcW w:w="973" w:type="dxa"/>
          </w:tcPr>
          <w:p>
            <w:r>
              <w:rPr/>
              <w:t>7 - 8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Протокол сеансового уровня</w:t>
            </w:r>
            <w:r>
              <w:br/>
            </w:r>
            <w:r>
              <w:rPr/>
              <w:t>Протокол сеансового уровня</w:t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Протокол уровня представления</w:t>
            </w:r>
            <w:r>
              <w:br/>
            </w:r>
            <w:r>
              <w:rPr/>
              <w:t>Протокол уровня представления</w:t>
            </w:r>
          </w:p>
        </w:tc>
      </w:tr>
      <w:tr>
        <w:tc>
          <w:tcPr>
            <w:tcW w:w="973" w:type="dxa"/>
          </w:tcPr>
          <w:p>
            <w:r>
              <w:rPr/>
              <w:t>11 - 16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Протокол прикладного уровня. Модель ЭП и взаимосвязь моделей прикладных систем</w:t>
            </w:r>
            <w:r>
              <w:br/>
            </w:r>
            <w:r>
              <w:rPr/>
              <w:t>Протокол прикладного уровня. Модель ЭП и взаимосвязь моделей прикладных систем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СЕМИНАРОВ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3 Семестр</w:t>
            </w:r>
          </w:p>
        </w:tc>
      </w:tr>
      <w:tr>
        <w:tc>
          <w:tcPr>
            <w:tcW w:w="973" w:type="dxa"/>
          </w:tcPr>
          <w:p>
            <w:r>
              <w:rPr/>
              <w:t>1 - 4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Моделирование ВОС на программном комплексе. </w:t>
            </w:r>
            <w:r>
              <w:br/>
            </w:r>
            <w:r>
              <w:rPr/>
              <w:t>Моделирование ВОС на программном комплексе. Эмулятор сетевого уровня. Язык описания и реализации протоколов</w:t>
            </w:r>
          </w:p>
        </w:tc>
      </w:tr>
      <w:tr>
        <w:tc>
          <w:tcPr>
            <w:tcW w:w="973" w:type="dxa"/>
          </w:tcPr>
          <w:p>
            <w:r>
              <w:rPr/>
              <w:t>5 - 6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Транспортный протокол модели ВОС</w:t>
            </w:r>
            <w:r>
              <w:br/>
            </w:r>
            <w:r>
              <w:rPr/>
              <w:t>Транспортный протокол модели ВОС</w:t>
            </w:r>
          </w:p>
        </w:tc>
      </w:tr>
      <w:tr>
        <w:tc>
          <w:tcPr>
            <w:tcW w:w="973" w:type="dxa"/>
          </w:tcPr>
          <w:p>
            <w:r>
              <w:rPr/>
              <w:t>7 - 8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Сеансовый протокол модели ВОС</w:t>
            </w:r>
            <w:r>
              <w:br/>
            </w:r>
            <w:r>
              <w:rPr/>
              <w:t>Сеансовый протокол модели ВОС</w:t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Протокол уровня представления модели ВОС</w:t>
            </w:r>
            <w:r>
              <w:br/>
            </w:r>
            <w:r>
              <w:rPr/>
              <w:t>Протокол уровня представления модели ВОС</w:t>
            </w:r>
          </w:p>
        </w:tc>
      </w:tr>
      <w:tr>
        <w:tc>
          <w:tcPr>
            <w:tcW w:w="973" w:type="dxa"/>
          </w:tcPr>
          <w:p>
            <w:r>
              <w:rPr/>
              <w:t>11 - 16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Прикладной протокол модели ВОС. Модели ЭП и прикладных систем</w:t>
            </w:r>
            <w:r>
              <w:br/>
            </w:r>
            <w:r>
              <w:rPr/>
              <w:t>Прикладной протокол модели ВОС. Модели ЭП и прикладных систем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1. Лекционные и практические занятия:</w:t>
      </w:r>
    </w:p>
    <w:p>
      <w:pPr>
        <w:pStyle w:val="a8"/>
      </w:pPr>
      <w:r>
        <w:rPr/>
        <w:t>- учебное пособие,</w:t>
      </w:r>
    </w:p>
    <w:p>
      <w:pPr>
        <w:pStyle w:val="a8"/>
      </w:pPr>
      <w:r>
        <w:rPr/>
        <w:t>- лекционная аудитория.</w:t>
      </w:r>
    </w:p>
    <w:p>
      <w:pPr>
        <w:pStyle w:val="a8"/>
      </w:pPr>
      <w:r>
        <w:rPr/>
        <w:t>2. Лабораторные занятия:</w:t>
      </w:r>
    </w:p>
    <w:p>
      <w:pPr>
        <w:pStyle w:val="a8"/>
      </w:pPr>
      <w:r>
        <w:rPr/>
        <w:t>- компьютерный класс</w:t>
      </w:r>
    </w:p>
    <w:p>
      <w:pPr>
        <w:pStyle w:val="a8"/>
      </w:pPr>
      <w:r>
        <w:rPr/>
        <w:t>3. Домашние задания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Основу практической части курса “Взаимосвязь открытых систем” составляет домашнее задание (ДЗ).  ДЗ разделено на четыре части. Выполнение и сдача каждой последующей части опирается на результаты предыдущих. Сдача частей ДЗ производится в ходе выполнения соответствующих лабораторных работ (ЛР). </w:t>
      </w:r>
    </w:p>
    <w:p>
      <w:pPr>
        <w:pStyle w:val="a8"/>
      </w:pPr>
      <w:r>
        <w:rPr/>
        <w:t>Части ДЗ тематически предваряются семинарскими занятиями.</w:t>
      </w:r>
    </w:p>
    <w:p>
      <w:pPr>
        <w:pStyle w:val="a8"/>
      </w:pPr>
      <w:r>
        <w:rPr/>
        <w:t>Темы ДЗ:</w:t>
      </w:r>
    </w:p>
    <w:p>
      <w:pPr>
        <w:pStyle w:val="a8"/>
      </w:pPr>
      <w:r>
        <w:rPr/>
        <w:t>1. Транспортный уровень</w:t>
      </w:r>
    </w:p>
    <w:p>
      <w:pPr>
        <w:pStyle w:val="a8"/>
      </w:pPr>
      <w:r>
        <w:rPr/>
        <w:t>2. Сеансовый уровень</w:t>
      </w:r>
    </w:p>
    <w:p>
      <w:pPr>
        <w:pStyle w:val="a8"/>
      </w:pPr>
      <w:r>
        <w:rPr/>
        <w:t>3. Уровень представления</w:t>
      </w:r>
    </w:p>
    <w:p>
      <w:pPr>
        <w:pStyle w:val="a8"/>
      </w:pPr>
      <w:r>
        <w:rPr/>
        <w:t>4. Прикладной уровень, элемент пользователя и прикладные процессы.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Итоговый балл за раздел  формируется следующим образом:</w:t>
      </w:r>
    </w:p>
    <w:p>
      <w:pPr>
        <w:pStyle w:val="a8"/>
      </w:pPr>
      <w:r>
        <w:rPr/>
        <w:t>посещаемость лекционных  занятий   не менее 80%  +3 балла</w:t>
      </w:r>
    </w:p>
    <w:p>
      <w:pPr>
        <w:pStyle w:val="a8"/>
      </w:pPr>
      <w:r>
        <w:rPr/>
        <w:t>        не менее 50%  +1 балла</w:t>
      </w:r>
    </w:p>
    <w:p>
      <w:pPr>
        <w:pStyle w:val="a8"/>
      </w:pPr>
      <w:r>
        <w:rPr/>
        <w:t>        менее 50%  0 баллов</w:t>
      </w:r>
    </w:p>
    <w:p>
      <w:pPr>
        <w:pStyle w:val="a8"/>
      </w:pPr>
      <w:r>
        <w:rPr/>
        <w:t>посещаемость семинарских занятий   не менее 80%  +2 балла</w:t>
      </w:r>
    </w:p>
    <w:p>
      <w:pPr>
        <w:pStyle w:val="a8"/>
      </w:pPr>
      <w:r>
        <w:rPr/>
        <w:t>        не менее 50%  +1 балл</w:t>
      </w:r>
    </w:p>
    <w:p>
      <w:pPr>
        <w:pStyle w:val="a8"/>
      </w:pPr>
      <w:r>
        <w:rPr/>
        <w:t>        менее 50%  0 баллов</w:t>
      </w:r>
    </w:p>
    <w:p>
      <w:pPr>
        <w:pStyle w:val="a8"/>
      </w:pPr>
      <w:r>
        <w:rPr/>
        <w:t>ДЗ – выполнения тематического ДЗ (по каждому разделу)   0-5 баллов</w:t>
      </w:r>
    </w:p>
    <w:p>
      <w:pPr>
        <w:pStyle w:val="a8"/>
      </w:pPr>
      <w:r>
        <w:rPr/>
        <w:t>Проверка теоретических знаний во время сдачи ЛР (по каждому разделу) 0-5 баллов</w:t>
      </w:r>
    </w:p>
    <w:p>
      <w:pPr>
        <w:pStyle w:val="a8"/>
      </w:pPr>
      <w:r>
        <w:rPr/>
        <w:t> Пять вопросов, правильный ответ      +1 балл</w:t>
      </w:r>
    </w:p>
    <w:p>
      <w:pPr>
        <w:pStyle w:val="a8"/>
      </w:pPr>
      <w:r>
        <w:rPr/>
        <w:t>Своевременная сдача ДЗ        +5 баллов</w:t>
      </w:r>
    </w:p>
    <w:p>
      <w:pPr>
        <w:pStyle w:val="a8"/>
      </w:pPr>
      <w:r>
        <w:rPr/>
        <w:t>Оценка ДЗ производится с помощью программного комплекса поддержки занятий NetLab.</w:t>
      </w:r>
    </w:p>
    <w:p>
      <w:pPr>
        <w:pStyle w:val="a8"/>
      </w:pPr>
      <w:r>
        <w:rPr/>
        <w:t>Теоретические знания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Самостоятельная работа студента включает: </w:t>
      </w:r>
    </w:p>
    <w:p>
      <w:pPr>
        <w:pStyle w:val="a8"/>
      </w:pPr>
      <w:r>
        <w:rPr/>
        <w:t>1) Повторение теоретического материала;</w:t>
      </w:r>
    </w:p>
    <w:p>
      <w:pPr>
        <w:pStyle w:val="a8"/>
      </w:pPr>
      <w:r>
        <w:rPr/>
        <w:t>2) Выполнение ДЗ;</w:t>
      </w:r>
    </w:p>
    <w:p>
      <w:pPr>
        <w:pStyle w:val="a8"/>
      </w:pPr>
      <w:r>
        <w:rPr/>
        <w:t>Раздел аттестуется, если набрано не менее 3 баллов по теоретическим знаниям и не менее 3 баллов за ДЗ.</w:t>
      </w:r>
    </w:p>
    <w:p>
      <w:pPr>
        <w:pStyle w:val="a8"/>
      </w:pPr>
      <w:r>
        <w:rPr/>
        <w:t>Методика оценивания представлена в приложении "Фонд оценочных средств"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И20 Криптографические методы защиты информации в компьютерных системах и сетях : учебное пособие для вузов, Москва: НИЯУ МИФИ, 2012</w:t>
      </w:r>
    </w:p>
    <w:p>
      <w:r>
        <w:t>2. ЭИ Н62 Лабораторный практикум по курсу "Взаимосвязь открытых систем" (элементы теории и практики) : учебное пособие, Москва: НИЯУ МИФИ, 2015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Т18 Компьютерные сети : , Москва [и др.]: Питер, 2011</w:t>
      </w:r>
    </w:p>
    <w:p>
      <w:r>
        <w:t>2. 004 Н62 Взаимосвязь открытых систем (основы теории и практики) : учебное пособие, А. Ю. Никифоров, В. А. Русаков, Москва: НИЯУ МИФИ, 2010</w:t>
      </w:r>
    </w:p>
    <w:p>
      <w:r>
        <w:t>3. 004 Р88 Взаимосвязь открытых систем : Учеб.пособие, Русаков В.А., М.: МИФИ, 2001</w:t>
      </w:r>
    </w:p>
    <w:p w:rsidR="005300F8" w:rsidP="005300F8" w:rsidRDefault="005300F8">
      <w:r>
        <w:t>ПРОГРАММНОЕ ОБЕСПЕЧЕНИЕ:</w:t>
      </w:r>
    </w:p>
    <w:p>
      <w:r>
        <w:t>1. NetLab (http://netlab.front.ru)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Основу практической части курса “Взаимосвязь открытых систем” составляет домашнее задание (ДЗ).  ДЗ разделено на четыре части. Выполнение и сдача каждой последующей части опирается на результаты предыдущих. Сдача частей ДЗ производится в ходе выполнения соответствующих лабораторных работ (ЛР). </w:t>
      </w:r>
    </w:p>
    <w:p>
      <w:pPr>
        <w:pStyle w:val="a8"/>
      </w:pPr>
      <w:r>
        <w:rPr/>
        <w:t>Части ДЗ тематически предваряются семинарскими занятиями.</w:t>
      </w:r>
    </w:p>
    <w:p>
      <w:pPr>
        <w:pStyle w:val="a8"/>
      </w:pPr>
      <w:r>
        <w:rPr/>
        <w:t>Темы ДЗ:</w:t>
      </w:r>
    </w:p>
    <w:p>
      <w:pPr>
        <w:pStyle w:val="a8"/>
      </w:pPr>
      <w:r>
        <w:rPr/>
        <w:t>1. Транспортный уровень</w:t>
      </w:r>
    </w:p>
    <w:p>
      <w:pPr>
        <w:pStyle w:val="a8"/>
      </w:pPr>
      <w:r>
        <w:rPr/>
        <w:t>2. Сеансовый уровень</w:t>
      </w:r>
    </w:p>
    <w:p>
      <w:pPr>
        <w:pStyle w:val="a8"/>
      </w:pPr>
      <w:r>
        <w:rPr/>
        <w:t>3. Уровень представления</w:t>
      </w:r>
    </w:p>
    <w:p>
      <w:pPr>
        <w:pStyle w:val="a8"/>
      </w:pPr>
      <w:r>
        <w:rPr/>
        <w:t>4. Прикладной уровень, элемент пользователя и прикладные процессы.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Итоговый балл за раздел  формируется следующим образом:</w:t>
      </w:r>
    </w:p>
    <w:p>
      <w:pPr>
        <w:pStyle w:val="a8"/>
      </w:pPr>
      <w:r>
        <w:rPr/>
        <w:t>посещаемость лекционных  занятий   не менее 80%  +3 балла</w:t>
      </w:r>
    </w:p>
    <w:p>
      <w:pPr>
        <w:pStyle w:val="a8"/>
      </w:pPr>
      <w:r>
        <w:rPr/>
        <w:t>        не менее 50%  +1 балла</w:t>
      </w:r>
    </w:p>
    <w:p>
      <w:pPr>
        <w:pStyle w:val="a8"/>
      </w:pPr>
      <w:r>
        <w:rPr/>
        <w:t>        менее 50%  0 баллов</w:t>
      </w:r>
    </w:p>
    <w:p>
      <w:pPr>
        <w:pStyle w:val="a8"/>
      </w:pPr>
      <w:r>
        <w:rPr/>
        <w:t>посещаемость семинарских занятий   не менее 80%  +2 балла</w:t>
      </w:r>
    </w:p>
    <w:p>
      <w:pPr>
        <w:pStyle w:val="a8"/>
      </w:pPr>
      <w:r>
        <w:rPr/>
        <w:t>        не менее 50%  +1 балл</w:t>
      </w:r>
    </w:p>
    <w:p>
      <w:pPr>
        <w:pStyle w:val="a8"/>
      </w:pPr>
      <w:r>
        <w:rPr/>
        <w:t>        менее 50%  0 баллов</w:t>
      </w:r>
    </w:p>
    <w:p>
      <w:pPr>
        <w:pStyle w:val="a8"/>
      </w:pPr>
      <w:r>
        <w:rPr/>
        <w:t>ДЗ – выполнения тематического ДЗ (по каждому разделу)   0-5 баллов</w:t>
      </w:r>
    </w:p>
    <w:p>
      <w:pPr>
        <w:pStyle w:val="a8"/>
      </w:pPr>
      <w:r>
        <w:rPr/>
        <w:t>Проверка теоретических знаний во время сдачи ЛР (по каждому разделу) 0-5 баллов</w:t>
      </w:r>
    </w:p>
    <w:p>
      <w:pPr>
        <w:pStyle w:val="a8"/>
      </w:pPr>
      <w:r>
        <w:rPr/>
        <w:t> Пять вопросов, правильный ответ      +1 балл</w:t>
      </w:r>
    </w:p>
    <w:p>
      <w:pPr>
        <w:pStyle w:val="a8"/>
      </w:pPr>
      <w:r>
        <w:rPr/>
        <w:t>Своевременная сдача ДЗ        +5 баллов</w:t>
      </w:r>
    </w:p>
    <w:p>
      <w:pPr>
        <w:pStyle w:val="a8"/>
      </w:pPr>
      <w:r>
        <w:rPr/>
        <w:t>Оценка ДЗ производится с помощью программного комплекса поддержки занятий NetLab.</w:t>
      </w:r>
    </w:p>
    <w:p>
      <w:pPr>
        <w:pStyle w:val="a8"/>
      </w:pPr>
      <w:r>
        <w:rPr/>
        <w:t>Теоретические знания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Самостоятельная работа студента включает: </w:t>
      </w:r>
    </w:p>
    <w:p>
      <w:pPr>
        <w:pStyle w:val="a8"/>
      </w:pPr>
      <w:r>
        <w:rPr/>
        <w:t>1) Повторение теоретического материала;</w:t>
      </w:r>
    </w:p>
    <w:p>
      <w:pPr>
        <w:pStyle w:val="a8"/>
      </w:pPr>
      <w:r>
        <w:rPr/>
        <w:t>2) Выполнение ДЗ;</w:t>
      </w:r>
    </w:p>
    <w:p>
      <w:pPr>
        <w:pStyle w:val="a8"/>
      </w:pPr>
      <w:r>
        <w:rPr/>
        <w:t>Раздел аттестуется, если набрано не менее 3 баллов по теоретическим знаниям и не менее 3 баллов за ДЗ.</w:t>
      </w:r>
    </w:p>
    <w:p>
      <w:pPr>
        <w:pStyle w:val="a8"/>
      </w:pPr>
      <w:r>
        <w:rPr/>
        <w:t>Методика оценки, контрольные и экзаменационные вопросы представлены в приложении «Фонд оценочных средств».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Никифоров Андрей Юрьевич,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