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044fe7f82fa145c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МАТЕМАТИЧЕСКИЕ МОДЕЛИ ФИЗИЧЕСКИХ ПРОЦЕССОВ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М20-504</w:t>
      </w:r>
    </w:p>
    <w:p w:rsidRPr="00305144" w:rsidR="00F66786" w:rsidP="00305144" w:rsidRDefault="00F66786">
      <w:pPr>
        <w:pStyle w:val="aa"/>
      </w:pPr>
      <w:r w:rsidRPr="00305144">
        <w:br w:type="page"/>
        <w:t>АННОТАЦИЯ</w:t>
      </w:r>
    </w:p>
    <w:p>
      <w:pPr>
        <w:pStyle w:val="a8"/>
      </w:pPr>
      <w:r>
        <w:rPr/>
        <w:t>Этот курс описывает методы построения математических моделей устройств (напримере атомных электростанций) для задач управления и контроля. Изучается методика построения математических моделей топливного элемента, канала реактора и парогенератора.</w:t>
      </w:r>
    </w:p>
    <w:p w:rsidR="005151A7" w:rsidP="005151A7" w:rsidRDefault="00246A65">
      <w:pPr>
        <w:pStyle w:val="ac"/>
      </w:pPr>
      <w:r>
        <w:t>1.</w:t>
      </w:r>
      <w:r w:rsidRPr="00246A65">
        <w:tab/>
      </w:r>
      <w:r w:rsidR="005151A7">
        <w:t>ЦЕЛИ ОСВОЕНИЯ УЧЕБНОЙ ДИСЦИПЛИНЫ</w:t>
      </w:r>
    </w:p>
    <w:p>
      <w:pPr>
        <w:pStyle w:val="a8"/>
      </w:pPr>
      <w:r>
        <w:rPr/>
        <w:t>Целями освоения учебной дисциплины «Математические модели физических процессов» являются:</w:t>
      </w:r>
    </w:p>
    <w:p>
      <w:pPr>
        <w:pStyle w:val="a8"/>
      </w:pPr>
      <w:r>
        <w:rPr/>
        <w:t>• показать область разработки современного прикладного математического обеспечения; </w:t>
      </w:r>
    </w:p>
    <w:p>
      <w:pPr>
        <w:pStyle w:val="a8"/>
      </w:pPr>
      <w:r>
        <w:rPr/>
        <w:t>• на конкретных примерах продемонстрировать математические модели физических процессов; </w:t>
      </w:r>
    </w:p>
    <w:p>
      <w:pPr>
        <w:pStyle w:val="a8"/>
      </w:pPr>
      <w:r>
        <w:rPr/>
        <w:t>• показать проблемы управления сложным техническим объектом – ядерным энергоблоком.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Данная дисциплина относится к циклу дисциплин направления (шифр ДН(М).Р.2).</w:t>
      </w:r>
    </w:p>
    <w:p>
      <w:pPr>
        <w:pStyle w:val="a8"/>
      </w:pPr>
      <w:r>
        <w:rPr/>
        <w:t>Для успешного обучения не требуются дополнительные знания помимо требований по программе вступительных испытаний при поступлении в магистратуру.</w:t>
      </w:r>
    </w:p>
    <w:p>
      <w:pPr>
        <w:pStyle w:val="a8"/>
      </w:pPr>
      <w:r>
        <w:rPr/>
        <w:t>Освоение данной дисциплины должно предшествовать освоению следующих дисциплин:</w:t>
      </w:r>
    </w:p>
    <w:p>
      <w:pPr>
        <w:pStyle w:val="a8"/>
      </w:pPr>
      <w:r>
        <w:rPr/>
        <w:t>Непрерывные математические модели </w:t>
      </w:r>
    </w:p>
    <w:p>
      <w:pPr>
        <w:pStyle w:val="a8"/>
      </w:pPr>
      <w:r>
        <w:rPr/>
        <w:t>Технология разработки, верификация и сертификация программного обеспечения</w:t>
      </w:r>
    </w:p>
    <w:p>
      <w:pPr>
        <w:pStyle w:val="a8"/>
      </w:pPr>
      <w:r>
        <w:rPr/>
        <w:t>НИР в области разработки математического обеспечения ядерно-энергетических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ОПК-1	–	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p w:rsidR="00FC7B70" w:rsidP="00FC7B70" w:rsidRDefault="00FC7B70">
      <w:pPr>
        <w:pStyle w:val="a8"/>
      </w:pPr>
      <w:r>
        <w:rPr/>
        <w:t>ОПК-2	–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p w:rsidR="00FC7B70" w:rsidP="00FC7B70" w:rsidRDefault="00FC7B70">
      <w:pPr>
        <w:pStyle w:val="a8"/>
      </w:pPr>
      <w:r>
        <w:rPr/>
        <w:t>ОПК-6	–	Способен самостоятельно приобретать с помощью информационных технологий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w:t>
      </w:r>
    </w:p>
    <w:p w:rsidR="00FC7B70" w:rsidP="00FC7B70" w:rsidRDefault="00FC7B70">
      <w:pPr>
        <w:pStyle w:val="a8"/>
      </w:pPr>
      <w:r>
        <w:rPr/>
        <w:t>ПК-1	–	Владеет знаниями основ философии и методологии науки</w:t>
      </w:r>
    </w:p>
    <w:p w:rsidR="00FC7B70" w:rsidP="00FC7B70" w:rsidRDefault="00FC7B70">
      <w:pPr>
        <w:pStyle w:val="a8"/>
      </w:pPr>
      <w:r>
        <w:rPr/>
        <w:t>ПК-2	–	Владеет знаниями методов научных исследований и навыками их проведения</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Часть 1</w:t>
            </w:r>
          </w:p>
        </w:tc>
        <w:tc>
          <w:tcPr>
            <w:tcW w:w="754" w:type="dxa"/>
          </w:tcPr>
          <w:p>
            <w:pPr>
              <w:pStyle w:val="a8"/>
              <w:ind w:firstLine="0"/>
            </w:pPr>
            <w:r>
              <w:rPr/>
              <w:t>1-8</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r>
      <w:tr>
        <w:tc>
          <w:tcPr>
            <w:tcW w:w="554" w:type="dxa"/>
          </w:tcPr>
          <w:p>
            <w:pPr>
              <w:pStyle w:val="a8"/>
              <w:ind w:firstLine="0"/>
            </w:pPr>
            <w:r>
              <w:rPr/>
              <w:t>2</w:t>
            </w:r>
          </w:p>
        </w:tc>
        <w:tc>
          <w:tcPr>
            <w:tcW w:w="2550" w:type="dxa"/>
          </w:tcPr>
          <w:p>
            <w:pPr>
              <w:pStyle w:val="a8"/>
              <w:ind w:firstLine="0"/>
            </w:pPr>
            <w:r>
              <w:rPr/>
              <w:t>Часть 2</w:t>
            </w:r>
          </w:p>
        </w:tc>
        <w:tc>
          <w:tcPr>
            <w:tcW w:w="754" w:type="dxa"/>
          </w:tcPr>
          <w:p>
            <w:pPr>
              <w:pStyle w:val="a8"/>
              <w:ind w:firstLine="0"/>
            </w:pPr>
            <w:r>
              <w:rPr/>
              <w:t>9-16</w:t>
            </w:r>
          </w:p>
        </w:tc>
        <w:tc>
          <w:tcPr>
            <w:tcW w:w="1046" w:type="dxa"/>
          </w:tcPr>
          <w:p>
            <w:pPr>
              <w:pStyle w:val="a8"/>
              <w:ind w:firstLine="0"/>
            </w:pPr>
            <w:r>
              <w:rPr/>
              <w:t>8</w:t>
            </w:r>
          </w:p>
        </w:tc>
        <w:tc>
          <w:tcPr>
            <w:tcW w:w="1046" w:type="dxa"/>
          </w:tcPr>
          <w:p>
            <w:pPr>
              <w:pStyle w:val="a8"/>
              <w:ind w:firstLine="0"/>
            </w:pPr>
            <w:r>
              <w:rPr/>
              <w:t>8</w:t>
            </w:r>
          </w:p>
        </w:tc>
        <w:tc>
          <w:tcPr>
            <w:tcW w:w="1046" w:type="dxa"/>
          </w:tcPr>
          <w:p>
            <w:pPr>
              <w:pStyle w:val="a8"/>
              <w:ind w:firstLine="0"/>
            </w:pPr>
            <w:r>
              <w:rPr/>
              <w:t/>
            </w:r>
          </w:p>
        </w:tc>
        <w:tc>
          <w:tcPr>
            <w:tcW w:w="1047" w:type="dxa"/>
          </w:tcPr>
          <w:p>
            <w:pPr>
              <w:pStyle w:val="a8"/>
              <w:ind w:firstLine="0"/>
            </w:pPr>
            <w:r>
              <w:rPr/>
              <w:t>ЗР-16</w:t>
            </w:r>
          </w:p>
        </w:tc>
        <w:tc>
          <w:tcPr>
            <w:tcW w:w="1047" w:type="dxa"/>
          </w:tcPr>
          <w:p>
            <w:pPr>
              <w:pStyle w:val="a8"/>
              <w:ind w:firstLine="0"/>
            </w:pPr>
            <w:r>
              <w:rPr/>
              <w:t>КИ-16</w:t>
            </w:r>
          </w:p>
        </w:tc>
        <w:tc>
          <w:tcPr>
            <w:tcW w:w="1047" w:type="dxa"/>
          </w:tcPr>
          <w:p>
            <w:pPr>
              <w:pStyle w:val="a8"/>
              <w:ind w:firstLine="0"/>
            </w:pPr>
            <w:r>
              <w:rPr/>
              <w:t>25</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w:t>
            </w:r>
          </w:p>
        </w:tc>
        <w:tc>
          <w:tcPr>
            <w:tcW w:w="1046" w:type="dxa"/>
          </w:tcPr>
          <w:p>
            <w:pPr>
              <w:pStyle w:val="a8"/>
              <w:ind w:firstLine="0"/>
            </w:pPr>
            <w:r>
              <w:rPr/>
              <w:t>16</w:t>
            </w:r>
          </w:p>
        </w:tc>
        <w:tc>
          <w:tcPr>
            <w:tcW w:w="1046" w:type="dxa"/>
          </w:tcPr>
          <w:p>
            <w:pPr>
              <w:pStyle w:val="a8"/>
              <w:ind w:firstLine="0"/>
            </w:pPr>
            <w:r>
              <w:rPr/>
              <w:t>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ЗР</w:t>
            </w:r>
          </w:p>
        </w:tc>
        <w:tc>
          <w:tcPr>
            <w:tcW w:w="9164" w:type="dxa"/>
          </w:tcPr>
          <w:p>
            <w:r>
              <w:rPr/>
              <w:t>Зачетная работа</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1-8</w:t>
            </w:r>
          </w:p>
        </w:tc>
        <w:tc>
          <w:tcPr>
            <w:tcW w:w="6365" w:type="dxa"/>
          </w:tcPr>
          <w:p>
            <w:r>
              <w:rPr>
                <w:b/>
              </w:rPr>
              <w:t>Часть 1</w:t>
            </w:r>
          </w:p>
        </w:tc>
        <w:tc>
          <w:tcPr>
            <w:tcW w:w="850" w:type="dxa"/>
          </w:tcPr>
          <w:p>
            <w:r>
              <w:rPr/>
              <w:t>8</w:t>
            </w:r>
          </w:p>
        </w:tc>
        <w:tc>
          <w:tcPr>
            <w:tcW w:w="1134" w:type="dxa"/>
          </w:tcPr>
          <w:p>
            <w:r>
              <w:rPr/>
              <w:t>8</w:t>
            </w:r>
          </w:p>
        </w:tc>
        <w:tc>
          <w:tcPr>
            <w:tcW w:w="815" w:type="dxa"/>
          </w:tcPr>
          <w:p>
            <w:r>
              <w:rPr/>
              <w:t/>
            </w:r>
          </w:p>
        </w:tc>
      </w:tr>
      <w:tr>
        <w:tc>
          <w:tcPr>
            <w:tcW w:w="973" w:type="dxa"/>
          </w:tcPr>
          <w:p>
            <w:r>
              <w:rPr/>
              <w:t>1 - 2</w:t>
            </w:r>
          </w:p>
          <w:tcPr>
            <w:vMerge w:val="restart"/>
          </w:tcPr>
        </w:tc>
        <w:tc>
          <w:tcPr>
            <w:tcW w:w="6365" w:type="dxa"/>
          </w:tcPr>
          <w:p>
            <w:r>
              <w:rPr>
                <w:b/>
              </w:rPr>
              <w:t>Тема 1. Нейтронно - физические основы работы ядерного реактора.</w:t>
            </w:r>
            <w:r>
              <w:br/>
            </w:r>
            <w:r>
              <w:rPr/>
              <w:t>Тема 1. Нейтронно - физические основы работы ядерного реактора.
</w:t>
            </w:r>
            <w:r>
              <w:br/>
            </w:r>
            <w:r>
              <w:rPr/>
              <w:t>Общие сведения о принципах работы ядерного энергетического реактора. Основные элементы конструкции реактора. Поток нейтронов. Сечения взаимодействия. Реакции деления, рассеяния, поглощения.Жизненный цикл нейтронов. Коэффициент размножения. Формула четырех сомножителей. Реактивность реактора. Эффекты реактивности. Распределения плотности потока нейтронов и энерговыделения в реакторе. Связь между размерами и физическими свойствами в критическом реакторе. Лимитирующие параметры. Задачи контроля и управления полями энерговыделения в ядерном реакторе.</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3 - 6</w:t>
            </w:r>
          </w:p>
          <w:tcPr>
            <w:vMerge w:val="restart"/>
          </w:tcPr>
        </w:tc>
        <w:tc>
          <w:tcPr>
            <w:tcW w:w="6365" w:type="dxa"/>
          </w:tcPr>
          <w:p>
            <w:r>
              <w:rPr>
                <w:b/>
              </w:rPr>
              <w:t>Тема 2. Теплофизика реактора. Тема 3. Контроль технологических параметров ядерного энергоблока.</w:t>
            </w:r>
            <w:r>
              <w:br/>
            </w:r>
            <w:r>
              <w:rPr/>
              <w:t>Тема 2. Теплофизика реактора.
</w:t>
            </w:r>
            <w:r>
              <w:br/>
            </w:r>
            <w:r>
              <w:rPr/>
              <w:t>Тепловыделение и отвод теплоты в ядерном реакторе. Энергетический баланс реакции деления. Тепловыделение в элементах конструкции реактора. Теплоносители на АЭС. Отвод тепла из активной зоны. Тепловая схема АЭС. Тепловое воздействие АЭС на окружающую среду.
</w:t>
            </w:r>
            <w:r>
              <w:br/>
            </w:r>
            <w:r>
              <w:rPr/>
              <w:t>Тема 3. Контроль технологических параметров ядерного энергоблока.
</w:t>
            </w:r>
            <w:r>
              <w:br/>
            </w:r>
            <w:r>
              <w:rPr/>
              <w:t>Способы контроля энерговыделения в ядерных реакторах, нейтронный,  - способ. Внутризонные и внезонные детекторы, принцип действия. Теплотехнический контроль. Измерение температуры, расхода, давления. Основной состав и задачи информационно-измерительных систем на АЭС</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Тема 4. Управление технологическими процессами в ядерном реакторе. Тема 5. Биологическое воздействие ионизирующего излучения.</w:t>
            </w:r>
            <w:r>
              <w:br/>
            </w:r>
            <w:r>
              <w:rPr/>
              <w:t>Тема 4. Управление технологическими процессами в ядерном реакторе.
</w:t>
            </w:r>
            <w:r>
              <w:br/>
            </w:r>
            <w:r>
              <w:rPr/>
              <w:t>Средства и способы управления реактором. Управление мощностью и распределение энерговыделения. Системы органов регулирования и защиты энергоблоков с реакторами ВВЭР и РБМК. Основные проблемы создания современных СУЗ.
</w:t>
            </w:r>
            <w:r>
              <w:br/>
            </w:r>
            <w:r>
              <w:rPr/>
              <w:t>Тема 5. Биологическое воздействие ионизирующего излучения.
</w:t>
            </w:r>
            <w:r>
              <w:br/>
            </w:r>
            <w:r>
              <w:rPr/>
              <w:t>Биологическое воздействие облучения. Механизм воздействия облучения на клеточное вещество. Поглощенная, эквивалентная дозы. Биологические нарушения в зависимости от величины эквивалентной дозы. Источники радиоактивности на АЭС. Контроль и управление радиационной обстановкой на АЭС. </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Часть 2</w:t>
            </w:r>
          </w:p>
        </w:tc>
        <w:tc>
          <w:tcPr>
            <w:tcW w:w="850" w:type="dxa"/>
          </w:tcPr>
          <w:p>
            <w:r>
              <w:rPr/>
              <w:t>8</w:t>
            </w:r>
          </w:p>
        </w:tc>
        <w:tc>
          <w:tcPr>
            <w:tcW w:w="1134" w:type="dxa"/>
          </w:tcPr>
          <w:p>
            <w:r>
              <w:rPr/>
              <w:t>8</w:t>
            </w:r>
          </w:p>
        </w:tc>
        <w:tc>
          <w:tcPr>
            <w:tcW w:w="815" w:type="dxa"/>
          </w:tcPr>
          <w:p>
            <w:r>
              <w:rPr/>
              <w:t/>
            </w:r>
          </w:p>
        </w:tc>
      </w:tr>
      <w:tr>
        <w:tc>
          <w:tcPr>
            <w:tcW w:w="973" w:type="dxa"/>
          </w:tcPr>
          <w:p>
            <w:r>
              <w:rPr/>
              <w:t>9 - 12</w:t>
            </w:r>
          </w:p>
          <w:tcPr>
            <w:vMerge w:val="restart"/>
          </w:tcPr>
        </w:tc>
        <w:tc>
          <w:tcPr>
            <w:tcW w:w="6365" w:type="dxa"/>
          </w:tcPr>
          <w:p>
            <w:r>
              <w:rPr>
                <w:b/>
              </w:rPr>
              <w:t>Тема 6. Ядерный топливный цикл. Тема 7. Проблемы безопасности атомных электростанций.</w:t>
            </w:r>
            <w:r>
              <w:br/>
            </w:r>
            <w:r>
              <w:rPr/>
              <w:t>Тема 6. Ядерный топливный цикл.
</w:t>
            </w:r>
            <w:r>
              <w:br/>
            </w:r>
            <w:r>
              <w:rPr/>
              <w:t>Ядерный топливный цикл. Схема ядерного топливного цикла. Основные этапы переработки урановой руды. Обогащение урана. Производство топлива. Изменение нуклидного состава в реакторе. Проблемы захоронения отходов ядерного производства. 
</w:t>
            </w:r>
            <w:r>
              <w:br/>
            </w:r>
            <w:r>
              <w:rPr/>
              <w:t>Тема 7. Проблемы безопасности атомных электростанций.
</w:t>
            </w:r>
            <w:r>
              <w:br/>
            </w:r>
            <w:r>
              <w:rPr/>
              <w:t>Проблемы безопасности на атомных электростанциях. Концепция безопасности АЭС. Барьеры безопасности. Авария на ТMI-2. Авария на Чернобыльской АЭС и ее последствия. Описание Чернобыльской АЭС с реакторами РБМК-1000. Хронология развития аварии. Причины аварии. Последствия аварии. Меры по повышению безопасности действующих реакторов.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13 - 16</w:t>
            </w:r>
          </w:p>
          <w:tcPr>
            <w:vMerge w:val="restart"/>
          </w:tcPr>
        </w:tc>
        <w:tc>
          <w:tcPr>
            <w:tcW w:w="6365" w:type="dxa"/>
          </w:tcPr>
          <w:p>
            <w:r>
              <w:rPr>
                <w:b/>
              </w:rPr>
              <w:t>Тема 8. Современные ядерные энергетические реакторы. Тема 9. Проблемы разработки прикладного математического обеспечения.</w:t>
            </w:r>
            <w:r>
              <w:br/>
            </w:r>
            <w:r>
              <w:rPr/>
              <w:t>Тема 8. Современные ядерные энергетические реакторы.
</w:t>
            </w:r>
            <w:r>
              <w:br/>
            </w:r>
            <w:r>
              <w:rPr/>
              <w:t>водяным и газовым теплоносителем. Реакторы с водой под давлением (ВВЭР-1000, РWR). Реакторы на быстрых нейтронах.. Тяжеловодные реакторы. 
</w:t>
            </w:r>
            <w:r>
              <w:br/>
            </w:r>
            <w:r>
              <w:rPr/>
              <w:t>Тема 9. Проблемы разработки прикладного математического обеспечения.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На лекционных и практических занятиях студентам предлагается принимать активное участие в процессе обучения: отвечать на вопросы, выходить к доске для решения и разбора примеров.</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Домашняя работа для проведения текущего контроля и промежуточной аттестации по итогам освоения дисциплины.</w:t>
      </w:r>
    </w:p>
    <w:p>
      <w:pPr>
        <w:pStyle w:val="a8"/>
      </w:pPr>
      <w:r>
        <w:rPr/>
        <w:t>Коллоквиум для проведения промежуточной аттестации.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Н34 Физические основы безопасности ядерных реакторов : учебное пособие, Москва: НИЯУ МИФИ, 2013</w:t>
      </w:r>
    </w:p>
    <w:p>
      <w:r>
        <w:t>2. 621.039 Н34 Физические основы безопасности ядерных реакторов : учебное пособие, Москва: НИЯУ МИФИ, 2013</w:t>
      </w:r>
    </w:p>
    <w:p w:rsidR="005300F8" w:rsidP="005300F8" w:rsidRDefault="005300F8"/>
    <w:p w:rsidR="005300F8" w:rsidP="005300F8" w:rsidRDefault="005300F8">
      <w:r>
        <w:t>ДОПОЛНИТЕЛЬНАЯ ЛИТЕРАТУРА:</w:t>
      </w:r>
    </w:p>
    <w:p>
      <w:r>
        <w:t>1. 621.039 Я34 Ядерная энергетика. Проблемы. Решения Ч.2 , , Москва: ЦСПиМ,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##Definition not found: 'static_section_edu_stud'##</w:t>
      </w:r>
    </w:p>
    <w:p>
      <w:pPr>
        <w:pStyle w:val="a8"/>
      </w:pPr>
      <w:r>
        <w:rPr/>
        <w:t>Домашняя работа для проведения текущего контроля и промежуточной аттестации по итогам освоения дисциплины.</w:t>
      </w:r>
    </w:p>
    <w:p>
      <w:pPr>
        <w:pStyle w:val="a8"/>
      </w:pPr>
      <w:r>
        <w:rPr/>
        <w:t>Коллоквиум для проведения промежуточной аттестации.</w:t>
      </w:r>
    </w:p>
    <w:p>
      <w:pPr>
        <w:pStyle w:val="a8"/>
      </w:pPr>
      <w:r>
        <w:rPr/>
        <w:t>На данном этапе изложения математических моделей физических процессов не приводится сложных математических моделей описания физических процессов. И студентам следует лишь внимательно конспектировать лекции и готовить рефераты по заданным темам. </w:t>
      </w:r>
    </w:p>
    <w:p>
      <w:pPr>
        <w:pStyle w:val="a8"/>
      </w:pPr>
      <w:r>
        <w:rPr/>
        <w:t>Объем реферата должен раскрывать тему. Структура реферата должна быть стандартной: </w:t>
      </w:r>
    </w:p>
    <w:p>
      <w:pPr>
        <w:pStyle w:val="a8"/>
      </w:pPr>
      <w:r>
        <w:rPr/>
        <w:t>1. Титульный лист.</w:t>
      </w:r>
    </w:p>
    <w:p>
      <w:pPr>
        <w:pStyle w:val="a8"/>
      </w:pPr>
      <w:r>
        <w:rPr/>
        <w:t>2. Аннотация</w:t>
      </w:r>
    </w:p>
    <w:p>
      <w:pPr>
        <w:pStyle w:val="a8"/>
      </w:pPr>
      <w:r>
        <w:rPr/>
        <w:t>3. Оглавление</w:t>
      </w:r>
    </w:p>
    <w:p>
      <w:pPr>
        <w:pStyle w:val="a8"/>
      </w:pPr>
      <w:r>
        <w:rPr/>
        <w:t>4. Основная часть</w:t>
      </w:r>
    </w:p>
    <w:p>
      <w:pPr>
        <w:pStyle w:val="a8"/>
      </w:pPr>
      <w:r>
        <w:rPr/>
        <w:t>5. Заключение</w:t>
      </w:r>
    </w:p>
    <w:p>
      <w:pPr>
        <w:pStyle w:val="a8"/>
      </w:pPr>
      <w:r>
        <w:rPr/>
        <w:t>6. Список использованной литературы.</w:t>
      </w:r>
    </w:p>
    <w:p>
      <w:pPr>
        <w:pStyle w:val="a8"/>
      </w:pPr>
      <w:r>
        <w:rPr/>
        <w:t>Титульный лист должен выглядеть так, как приведен ниже. Формулы следует писать в </w:t>
      </w:r>
    </w:p>
    <w:p>
      <w:pPr>
        <w:pStyle w:val="a8"/>
      </w:pPr>
      <w:r>
        <w:rPr/>
        <w:t>Microsoft  Equation 3. Рисунки могут быть сканированы. Не копировать «тупо» из интернета. Любая приводимая формула должна быть автором реферата понимаема. Студент должен уметь защищать основные положения реферата. Преподавателю сдается также электронная копия в Мicrosoft Word. Шрифт 14. Полуторный интервал.</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Загребаев Андрей Маркоянович,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