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51a5830f55e4f6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МАШИННОЕ ОБУЧЕНИЕ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96</w:t>
            </w:r>
          </w:p>
        </w:tc>
        <w:tc>
          <w:tcPr>
            <w:tcW w:w="957" w:type="dxa"/>
          </w:tcPr>
          <w:p w:rsidR="00F66786" w:rsidRDefault="00F66786">
            <w:r>
              <w:rPr/>
              <w:t>0</w:t>
            </w:r>
          </w:p>
        </w:tc>
        <w:tc>
          <w:tcPr>
            <w:tcW w:w="958" w:type="dxa"/>
          </w:tcPr>
          <w:p w:rsidR="00F66786" w:rsidRDefault="00F66786">
            <w:r>
              <w:rPr/>
              <w:t> Э КР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96</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Машинное обучение является современным подходом к созданию систем, которые в процессе работы способны вырабатывать решения не по заранее запрограммированным правилам, а на основе предварительного анализа располагаемых данных. Применение методов машинного обучения позволяет создавать интеллектуальные системы управления, распознавания образов, прогнозирования во всех сферах деятельности человека. В курсе студенты знакомятся с основами машинного обучения: постановкой задачи обучения, подготовкой данных, принципами обучения и принятия решения, подходами к организации обучения и валидации результатов, методами и алгоритмами классификации и кластеризации данных. Теоретические основы машинного обучения закрепляются на лабораторных занятиях и используются при выполнении самостоятельного исследования в рамках индивидуальной курсовой работы.</w:t>
      </w:r>
    </w:p>
    <w:p w:rsidR="005151A7" w:rsidP="005151A7" w:rsidRDefault="00246A65">
      <w:pPr>
        <w:pStyle w:val="ac"/>
      </w:pPr>
      <w:r>
        <w:t>1.</w:t>
      </w:r>
      <w:r w:rsidRPr="00246A65">
        <w:tab/>
      </w:r>
      <w:r w:rsidR="005151A7">
        <w:t>ЦЕЛИ ОСВОЕНИЯ УЧЕБНОЙ ДИСЦИПЛИНЫ</w:t>
      </w:r>
    </w:p>
    <w:p>
      <w:pPr>
        <w:pStyle w:val="a8"/>
      </w:pPr>
      <w:r>
        <w:rPr/>
        <w:t>Целью освоения учебной дисциплины «Машинное обучение» является овладение будущими специалистами теоретическими знаниями и практическими подходами к построению систем, способных принимать адекватные интеллектуальные решения, сравнимые по качеству и точности с решениями, которые принимает человек.  Необходимость создания таких систем возрастает.  В то же время растет и возможность их реализации в связи с развитием технологической основы вычислительных систем и  средств коммуникаций. Изучение основных задач машинного обучения, методов их решения, алгоритмического и программного обеспечения необходимо будущим специалистам в области программной инженерии при создании современных программных систем, предназначенных для интеллектуальной обработки больших объемов данных в условиях неполноты или отсутствия их формального описания.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«Машинное обучение» относится к общенаучному циклу М1 образовательной программы и является обязательной для магистранта. Дисциплина требует от слушателя общематематической подготовки по дискретной математике, математическому анализу, линейной алгебре, дифференциальным уравнениям, методам оптимизации, а также углубленного знания теории вероятностей и математической статистики. Полученные знания могут быть применены студентами в процессе обучения при выполнении текущей научно-исследовательской и выпускной работ. Дисциплина формирует систему базовых понятий, необходимых для специалиста в области программной инженерии, прикладной математики и информатики, способствует выработке профессиональных решений практических задач.</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ОПК-1	–	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p w:rsidR="00FC7B70" w:rsidP="00FC7B70" w:rsidRDefault="00FC7B70">
      <w:pPr>
        <w:pStyle w:val="a8"/>
      </w:pPr>
      <w:r>
        <w:rPr/>
        <w:t>ОПК-2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p w:rsidR="00FC7B70" w:rsidP="00FC7B70" w:rsidRDefault="00FC7B70">
      <w:pPr>
        <w:pStyle w:val="a8"/>
      </w:pPr>
      <w:r>
        <w:rPr/>
        <w:t>ОПК-4	–	Способен применять на практике новые научные принципы и методы исследований</w:t>
      </w:r>
    </w:p>
    <w:p w:rsidR="00FC7B70" w:rsidP="00FC7B70" w:rsidRDefault="00FC7B70">
      <w:pPr>
        <w:pStyle w:val="a8"/>
      </w:pPr>
      <w:r>
        <w:rPr/>
        <w:t>ОПК-5	–	Способен разрабатывать и модернизировать программное и аппаратное обеспечение информационных и автоматизированных систем</w:t>
      </w:r>
    </w:p>
    <w:p w:rsidR="00FC7B70" w:rsidP="00FC7B70" w:rsidRDefault="00FC7B70">
      <w:pPr>
        <w:pStyle w:val="a8"/>
      </w:pPr>
      <w:r>
        <w:rPr/>
        <w:t>ПК-14	–	Владеет навыками программной реализации систем с параллельной обработкой данных и высокопроизводительных систем</w:t>
      </w:r>
    </w:p>
    <w:p w:rsidR="00FC7B70" w:rsidP="00FC7B70" w:rsidRDefault="00FC7B70">
      <w:pPr>
        <w:pStyle w:val="a8"/>
      </w:pPr>
      <w:r>
        <w:rPr/>
        <w:t>ПК-15	–	Владеет навыками создания программного обеспечения для анализа, распознавания и обработки информации, систем цифровой обработки сигналов</w:t>
      </w:r>
    </w:p>
    <w:p w:rsidR="00FC7B70" w:rsidP="00FC7B70" w:rsidRDefault="00FC7B70">
      <w:pPr>
        <w:pStyle w:val="a8"/>
      </w:pPr>
      <w:r>
        <w:rPr/>
        <w:t>ПК-19	–	Владеет навыками создания систем обработки текстов</w:t>
      </w:r>
    </w:p>
    <w:p w:rsidR="00FC7B70" w:rsidP="00FC7B70" w:rsidRDefault="00FC7B70">
      <w:pPr>
        <w:pStyle w:val="a8"/>
      </w:pPr>
      <w:r>
        <w:rPr/>
        <w:t>ПК-4	–	Владеет существующими методами и алгоритмами решения задач распознавания и обработки данных</w:t>
      </w:r>
    </w:p>
    <w:p w:rsidR="00FC7B70" w:rsidP="00FC7B70" w:rsidRDefault="00FC7B70">
      <w:pPr>
        <w:pStyle w:val="a8"/>
      </w:pPr>
      <w:r>
        <w:rPr/>
        <w:t>ПК-5	–	Владеет существующими методами и алгоритмами решения задач цифровой обработки сигналов</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Постановка задачи машинного обучения. Препроцессинг данных. Методы классификации данных. Композиции методов классификации.</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
            </w:r>
          </w:p>
        </w:tc>
        <w:tc>
          <w:tcPr>
            <w:tcW w:w="1046" w:type="dxa"/>
          </w:tcPr>
          <w:p>
            <w:pPr>
              <w:pStyle w:val="a8"/>
              <w:ind w:firstLine="0"/>
            </w:pPr>
            <w:r>
              <w:rPr/>
              <w:t>16</w:t>
            </w:r>
          </w:p>
        </w:tc>
        <w:tc>
          <w:tcPr>
            <w:tcW w:w="1047" w:type="dxa"/>
          </w:tcPr>
          <w:p>
            <w:pPr>
              <w:pStyle w:val="a8"/>
              <w:ind w:firstLine="0"/>
            </w:pPr>
            <w:r>
              <w:rPr/>
              <w:t>КР-8</w:t>
            </w:r>
          </w:p>
        </w:tc>
        <w:tc>
          <w:tcPr>
            <w:tcW w:w="1047" w:type="dxa"/>
          </w:tcPr>
          <w:p>
            <w:pPr>
              <w:pStyle w:val="a8"/>
              <w:ind w:firstLine="0"/>
            </w:pPr>
            <w:r>
              <w:rPr/>
              <w:t>к.р-8</w:t>
            </w:r>
          </w:p>
        </w:tc>
        <w:tc>
          <w:tcPr>
            <w:tcW w:w="1047" w:type="dxa"/>
          </w:tcPr>
          <w:p>
            <w:pPr>
              <w:pStyle w:val="a8"/>
              <w:ind w:firstLine="0"/>
            </w:pPr>
            <w:r>
              <w:rPr/>
              <w:t>30</w:t>
            </w:r>
          </w:p>
        </w:tc>
      </w:tr>
      <w:tr>
        <w:tc>
          <w:tcPr>
            <w:tcW w:w="554" w:type="dxa"/>
          </w:tcPr>
          <w:p>
            <w:pPr>
              <w:pStyle w:val="a8"/>
              <w:ind w:firstLine="0"/>
            </w:pPr>
            <w:r>
              <w:rPr/>
              <w:t>2</w:t>
            </w:r>
          </w:p>
        </w:tc>
        <w:tc>
          <w:tcPr>
            <w:tcW w:w="2550" w:type="dxa"/>
          </w:tcPr>
          <w:p>
            <w:pPr>
              <w:pStyle w:val="a8"/>
              <w:ind w:firstLine="0"/>
            </w:pPr>
            <w:r>
              <w:rPr/>
              <w:t>Обучение без учителя. Кластеризация данных. Решение задач машинного обучения на многослойных нейронных сетях. Глубокое обучение.</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
            </w:r>
          </w:p>
        </w:tc>
        <w:tc>
          <w:tcPr>
            <w:tcW w:w="1046" w:type="dxa"/>
          </w:tcPr>
          <w:p>
            <w:pPr>
              <w:pStyle w:val="a8"/>
              <w:ind w:firstLine="0"/>
            </w:pPr>
            <w:r>
              <w:rPr/>
              <w:t>16</w:t>
            </w:r>
          </w:p>
        </w:tc>
        <w:tc>
          <w:tcPr>
            <w:tcW w:w="1047" w:type="dxa"/>
          </w:tcPr>
          <w:p>
            <w:pPr>
              <w:pStyle w:val="a8"/>
              <w:ind w:firstLine="0"/>
            </w:pPr>
            <w:r>
              <w:rPr/>
              <w:t>КР-16</w:t>
            </w:r>
          </w:p>
        </w:tc>
        <w:tc>
          <w:tcPr>
            <w:tcW w:w="1047" w:type="dxa"/>
          </w:tcPr>
          <w:p>
            <w:pPr>
              <w:pStyle w:val="a8"/>
              <w:ind w:firstLine="0"/>
            </w:pPr>
            <w:r>
              <w:rPr/>
              <w:t>к.р-16</w:t>
            </w:r>
          </w:p>
        </w:tc>
        <w:tc>
          <w:tcPr>
            <w:tcW w:w="1047" w:type="dxa"/>
          </w:tcPr>
          <w:p>
            <w:pPr>
              <w:pStyle w:val="a8"/>
              <w:ind w:firstLine="0"/>
            </w:pPr>
            <w:r>
              <w:rPr/>
              <w:t>30</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0</w:t>
            </w:r>
          </w:p>
        </w:tc>
        <w:tc>
          <w:tcPr>
            <w:tcW w:w="1046" w:type="dxa"/>
          </w:tcPr>
          <w:p>
            <w:pPr>
              <w:pStyle w:val="a8"/>
              <w:ind w:firstLine="0"/>
            </w:pPr>
            <w:r>
              <w:rPr/>
              <w:t>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КР </w:t>
            </w:r>
          </w:p>
        </w:tc>
        <w:tc>
          <w:tcPr>
            <w:tcW w:w="1047" w:type="dxa"/>
          </w:tcPr>
          <w:p>
            <w:pPr>
              <w:pStyle w:val="a8"/>
              <w:ind w:firstLine="0"/>
            </w:pPr>
            <w:r>
              <w:rPr/>
              <w:t>40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r>
        <w:tc>
          <w:tcPr>
            <w:tcW w:w="973" w:type="dxa"/>
          </w:tcPr>
          <w:p>
            <w:r>
              <w:rPr/>
              <w:t>КР</w:t>
            </w:r>
          </w:p>
        </w:tc>
        <w:tc>
          <w:tcPr>
            <w:tcW w:w="9164" w:type="dxa"/>
          </w:tcPr>
          <w:p>
            <w:r>
              <w:rPr/>
              <w:t>Курсовая работа</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16</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Постановка задачи машинного обучения. Препроцессинг данных. Методы классификации данных. Композиции методов классификации.</w:t>
            </w:r>
          </w:p>
        </w:tc>
        <w:tc>
          <w:tcPr>
            <w:tcW w:w="850" w:type="dxa"/>
          </w:tcPr>
          <w:p>
            <w:r>
              <w:rPr/>
              <w:t>8</w:t>
            </w:r>
          </w:p>
        </w:tc>
        <w:tc>
          <w:tcPr>
            <w:tcW w:w="1134" w:type="dxa"/>
          </w:tcPr>
          <w:p>
            <w:r>
              <w:rPr/>
              <w:t/>
            </w:r>
          </w:p>
        </w:tc>
        <w:tc>
          <w:tcPr>
            <w:tcW w:w="815" w:type="dxa"/>
          </w:tcPr>
          <w:p>
            <w:r>
              <w:rPr/>
              <w:t>16</w:t>
            </w:r>
          </w:p>
        </w:tc>
      </w:tr>
      <w:tr>
        <w:tc>
          <w:tcPr>
            <w:tcW w:w="973" w:type="dxa"/>
          </w:tcPr>
          <w:p>
            <w:r>
              <w:rPr/>
              <w:t>1 - 2</w:t>
            </w:r>
          </w:p>
          <w:tcPr>
            <w:vMerge w:val="restart"/>
          </w:tcPr>
        </w:tc>
        <w:tc>
          <w:tcPr>
            <w:tcW w:w="6365" w:type="dxa"/>
          </w:tcPr>
          <w:p>
            <w:r>
              <w:rPr>
                <w:b/>
              </w:rPr>
              <w:t>Постановка задачи машинного обучения. Препроцессинг данных. Метод главных компонент.</w:t>
            </w:r>
            <w:r>
              <w:br/>
            </w:r>
            <w:r>
              <w:rPr/>
              <w:t>Типы задач машинного обучения. Примеры прикладных задач. Основные понятия и определения. Функционал качества. Объекты и признаки. Методы предобработки исходных данных. Метод главных компонент. Проблема переобучения и понятие обобщающей способности. Методика тестирования обучаемых алгоритмов. Кросс-валидация. Приёмы генерации модельных данных.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3 - 6</w:t>
            </w:r>
          </w:p>
          <w:tcPr>
            <w:vMerge w:val="restart"/>
          </w:tcPr>
        </w:tc>
        <w:tc>
          <w:tcPr>
            <w:tcW w:w="6365" w:type="dxa"/>
          </w:tcPr>
          <w:p>
            <w:r>
              <w:rPr>
                <w:b/>
              </w:rPr>
              <w:t>Задачи классификации данных. Логические и метрические методы. Метод опорных векторов.</w:t>
            </w:r>
            <w:r>
              <w:br/>
            </w:r>
            <w:r>
              <w:rPr/>
              <w:t>Постановка задачи классификации. Байесовский подход к классификации. Наивный байесовский классификатор. Нормальный дискриминантный анализ. Линейный дискриминант Фишера. Метод опорных векторов. Метод ближайших соседей. Деревья решений. Бинарная классификация. Оценка точности классификации. Специфичность и чувствительность. ROC-анализ.</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
            </w:r>
          </w:p>
        </w:tc>
        <w:tc>
          <w:tcPr>
            <w:tcW w:w="815" w:type="dxa"/>
          </w:tcPr>
          <w:p>
            <w:r>
              <w:rPr/>
              <w:t>8</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Композиции методов классификации. Повышение точности решения.</w:t>
            </w:r>
            <w:r>
              <w:br/>
            </w:r>
            <w:r>
              <w:rPr/>
              <w:t>Подходы к построению ансамблей классификаторов. Базовый классификатор и решающее правило. Бустинг, стекинг, бэггинг. Бутстреп-метод. Алгоритм AdaBoost. Случайный лес.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Обучение без учителя. Кластеризация данных. Решение задач машинного обучения на многослойных нейронных сетях. Глубокое обучение.</w:t>
            </w:r>
          </w:p>
        </w:tc>
        <w:tc>
          <w:tcPr>
            <w:tcW w:w="850" w:type="dxa"/>
          </w:tcPr>
          <w:p>
            <w:r>
              <w:rPr/>
              <w:t>8</w:t>
            </w:r>
          </w:p>
        </w:tc>
        <w:tc>
          <w:tcPr>
            <w:tcW w:w="1134" w:type="dxa"/>
          </w:tcPr>
          <w:p>
            <w:r>
              <w:rPr/>
              <w:t/>
            </w:r>
          </w:p>
        </w:tc>
        <w:tc>
          <w:tcPr>
            <w:tcW w:w="815" w:type="dxa"/>
          </w:tcPr>
          <w:p>
            <w:r>
              <w:rPr/>
              <w:t>16</w:t>
            </w:r>
          </w:p>
        </w:tc>
      </w:tr>
      <w:tr>
        <w:tc>
          <w:tcPr>
            <w:tcW w:w="973" w:type="dxa"/>
          </w:tcPr>
          <w:p>
            <w:r>
              <w:rPr/>
              <w:t>9 - 11</w:t>
            </w:r>
          </w:p>
          <w:tcPr>
            <w:vMerge w:val="restart"/>
          </w:tcPr>
        </w:tc>
        <w:tc>
          <w:tcPr>
            <w:tcW w:w="6365" w:type="dxa"/>
          </w:tcPr>
          <w:p>
            <w:r>
              <w:rPr>
                <w:b/>
              </w:rPr>
              <w:t>Обучение без учителя. Кластеризация данных. Оценка валидности кластеризации.</w:t>
            </w:r>
            <w:r>
              <w:br/>
            </w:r>
            <w:r>
              <w:rPr/>
              <w:t>Постановка задачи кластеризации данных. Агломеративные методы кластеризации. Метод Уорда. Представление результатов иерархической кластеризации. Дендрограмма. Метод k-средних. Статистический анализ качества кластеризации данных. Силуэты кластеров, индексы Данна и ДэвисаБолдина.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3</w:t>
            </w:r>
          </w:p>
        </w:tc>
        <w:tc>
          <w:tcPr>
            <w:tcW w:w="1134" w:type="dxa"/>
          </w:tcPr>
          <w:p>
            <w:r>
              <w:rPr/>
              <w:t/>
            </w:r>
          </w:p>
        </w:tc>
        <w:tc>
          <w:tcPr>
            <w:tcW w:w="815" w:type="dxa"/>
          </w:tcPr>
          <w:p>
            <w:r>
              <w:rPr/>
              <w:t>6</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12 - 14</w:t>
            </w:r>
          </w:p>
          <w:tcPr>
            <w:vMerge w:val="restart"/>
          </w:tcPr>
        </w:tc>
        <w:tc>
          <w:tcPr>
            <w:tcW w:w="6365" w:type="dxa"/>
          </w:tcPr>
          <w:p>
            <w:r>
              <w:rPr>
                <w:b/>
              </w:rPr>
              <w:t>Решение задач машинного обучения на многослойных нейронных сетях.</w:t>
            </w:r>
            <w:r>
              <w:br/>
            </w:r>
            <w:r>
              <w:rPr/>
              <w:t>Математическая модель многослойной нейронной сети. Многослойный персептрон. Постановка задачи обучения. Метод обратного распространения ошибки. Применение многослойного персептрона для решения задач машинного обучения с учителем. Самообучающиеся нейронные сети. Сеть Кохонена. Карта Кохонена. Особенности применения самообучающихся нейронных сетей для решения задач кластеризации данных.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3</w:t>
            </w:r>
          </w:p>
        </w:tc>
        <w:tc>
          <w:tcPr>
            <w:tcW w:w="1134" w:type="dxa"/>
          </w:tcPr>
          <w:p>
            <w:r>
              <w:rPr/>
              <w:t/>
            </w:r>
          </w:p>
        </w:tc>
        <w:tc>
          <w:tcPr>
            <w:tcW w:w="815" w:type="dxa"/>
          </w:tcPr>
          <w:p>
            <w:r>
              <w:rPr/>
              <w:t>6</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15 - 16</w:t>
            </w:r>
          </w:p>
          <w:tcPr>
            <w:vMerge w:val="restart"/>
          </w:tcPr>
        </w:tc>
        <w:tc>
          <w:tcPr>
            <w:tcW w:w="6365" w:type="dxa"/>
          </w:tcPr>
          <w:p>
            <w:r>
              <w:rPr>
                <w:b/>
              </w:rPr>
              <w:t>Новый взгляд на задачи машинного обучения. Глубокое обучение.</w:t>
            </w:r>
            <w:r>
              <w:br/>
            </w:r>
            <w:r>
              <w:rPr/>
              <w:t>Проблема формирования вектора признаков. Сети глубокого доверия. Метод обучения. Предобучение слоёв глубокой сети. Автоэнкодеры. Ограниченная машина Больцмана. Свёрточные нейронные сети.  Математическая модель сети. Ядро свёртки. Особенности архитектуры свёрточных сетей. Области практического применения.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1 - 2</w:t>
            </w:r>
          </w:p>
        </w:tc>
        <w:tc>
          <w:tcPr>
            <w:tcW w:w="9164" w:type="dxa"/>
          </w:tcPr>
          <w:p>
            <w:r>
              <w:rPr>
                <w:b/>
              </w:rPr>
              <w:t>Методы предобработки исходных данных. Метод главных компонент. </w:t>
            </w:r>
            <w:r>
              <w:br/>
            </w:r>
            <w:r>
              <w:rPr/>
              <w:t>Методы предобработки исходных данных. Метод главных компонент. </w:t>
            </w:r>
          </w:p>
        </w:tc>
      </w:tr>
      <w:tr>
        <w:tc>
          <w:tcPr>
            <w:tcW w:w="973" w:type="dxa"/>
          </w:tcPr>
          <w:p>
            <w:r>
              <w:rPr/>
              <w:t>3 - 6</w:t>
            </w:r>
          </w:p>
        </w:tc>
        <w:tc>
          <w:tcPr>
            <w:tcW w:w="9164" w:type="dxa"/>
          </w:tcPr>
          <w:p>
            <w:r>
              <w:rPr>
                <w:b/>
              </w:rPr>
              <w:t>Метрические и логические методы классификации. </w:t>
            </w:r>
            <w:r>
              <w:br/>
            </w:r>
            <w:r>
              <w:rPr/>
              <w:t>Метрические и логические методы классификации. </w:t>
            </w:r>
          </w:p>
        </w:tc>
      </w:tr>
      <w:tr>
        <w:tc>
          <w:tcPr>
            <w:tcW w:w="973" w:type="dxa"/>
          </w:tcPr>
          <w:p>
            <w:r>
              <w:rPr/>
              <w:t>7 - 8</w:t>
            </w:r>
          </w:p>
        </w:tc>
        <w:tc>
          <w:tcPr>
            <w:tcW w:w="9164" w:type="dxa"/>
          </w:tcPr>
          <w:p>
            <w:r>
              <w:rPr>
                <w:b/>
              </w:rPr>
              <w:t>Композиции методов классификации. </w:t>
            </w:r>
            <w:r>
              <w:br/>
            </w:r>
            <w:r>
              <w:rPr/>
              <w:t>Композиции методов классификации. </w:t>
            </w:r>
          </w:p>
        </w:tc>
      </w:tr>
      <w:tr>
        <w:tc>
          <w:tcPr>
            <w:tcW w:w="973" w:type="dxa"/>
          </w:tcPr>
          <w:p>
            <w:r>
              <w:rPr/>
              <w:t>9 - 11</w:t>
            </w:r>
          </w:p>
        </w:tc>
        <w:tc>
          <w:tcPr>
            <w:tcW w:w="9164" w:type="dxa"/>
          </w:tcPr>
          <w:p>
            <w:r>
              <w:rPr>
                <w:b/>
              </w:rPr>
              <w:t>Методы кластеризации данных. </w:t>
            </w:r>
            <w:r>
              <w:br/>
            </w:r>
            <w:r>
              <w:rPr/>
              <w:t>Методы кластеризации данных. </w:t>
            </w:r>
          </w:p>
        </w:tc>
      </w:tr>
      <w:tr>
        <w:tc>
          <w:tcPr>
            <w:tcW w:w="973" w:type="dxa"/>
          </w:tcPr>
          <w:p>
            <w:r>
              <w:rPr/>
              <w:t>12 - 14</w:t>
            </w:r>
          </w:p>
        </w:tc>
        <w:tc>
          <w:tcPr>
            <w:tcW w:w="9164" w:type="dxa"/>
          </w:tcPr>
          <w:p>
            <w:r>
              <w:rPr>
                <w:b/>
              </w:rPr>
              <w:t>Решение задач машинного обучения на многослойных нейронных сетях.</w:t>
            </w:r>
            <w:r>
              <w:br/>
            </w:r>
            <w:r>
              <w:rPr/>
              <w:t>Решение задач машинного обучения на многослойных нейронных сетях.</w:t>
            </w:r>
          </w:p>
        </w:tc>
      </w:tr>
      <w:tr>
        <w:tc>
          <w:tcPr>
            <w:tcW w:w="973" w:type="dxa"/>
          </w:tcPr>
          <w:p>
            <w:r>
              <w:rPr/>
              <w:t>15 - 16</w:t>
            </w:r>
          </w:p>
        </w:tc>
        <w:tc>
          <w:tcPr>
            <w:tcW w:w="9164" w:type="dxa"/>
          </w:tcPr>
          <w:p>
            <w:r>
              <w:rPr>
                <w:b/>
              </w:rPr>
              <w:t>Методы глубокого обучения.</w:t>
            </w:r>
            <w:r>
              <w:br/>
            </w:r>
            <w:r>
              <w:rPr/>
              <w:t>Методы глубокого обучения.</w:t>
            </w:r>
          </w:p>
        </w:tc>
      </w:tr>
    </w:tbl>
    <w:p w:rsidR="008E1541" w:rsidP="008E1541" w:rsidRDefault="008E1541"/>
    <w:p w:rsidR="00A63548" w:rsidP="00A63548" w:rsidRDefault="00A63548">
      <w:pPr>
        <w:pStyle w:val="ac"/>
      </w:pPr>
      <w:r>
        <w:t>5.</w:t>
      </w:r>
      <w:r>
        <w:tab/>
        <w:t>ОБРАЗОВАТЕЛЬНЫЕ ТЕХНОЛОГИИ</w:t>
      </w:r>
    </w:p>
    <w:p>
      <w:pPr>
        <w:pStyle w:val="a8"/>
      </w:pPr>
      <w:r>
        <w:rPr/>
        <w:t>Занятия проводятся по классической схеме чтения лекций и проведения лабораторных занятий. Контроль самостоятельной работы и освоения изученной темы проводится на лабораторных занятиях. В процессе контрольного опроса (КО) каждый слушатель должен ответить на вопросы преподавателя или провести краткие расчеты по предложенным задачам. Результаты контрольного опроса оцениваются в баллах. Для усвоения методов и алгоритмов машинного обучения студенты выполняют исследовательскую курсовую работу по индивидуальному заданию. В процессе выполнения курсовой работы студенты знакомятся с дополнительной литературой по теме проекта. Преподаватель осуществляет текущий контроль результатов исследовательской работы студента и учитывает их в течение семестра в оценках за разделы курса. Курсовая работа студента, представленная в форме Пояснительной записки, содержит описание всех этапов выполнения задания и анализ полученных результатов. Самостоятельная работа студента включает: 1) ознакомление с литературой по темам курса, изучение электронных учебников или курсов по машинному обучению и анализу  данных; 2)   подготовку к лабораторным занятиям; 3) изучение прикладных программ пакетов, используемых в лабораторном практикуме.</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балльная семестровая система, учитывающая, кроме уровня подготовки студента и результатов выполнения курсовой работы, посещаемость лекций и лабораторных занятий, активность (ответы на вопросы при проведении контрольного опроса).</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Ф 70 Машинное обучение. Наука и искусство построения алгоритмов, которые извлекают знания из данных : , Москва: ДМК Пресс, 2015</w:t>
      </w:r>
    </w:p>
    <w:p>
      <w:r>
        <w:t>2. ЭИ Ч-45 Применение искусственных нейронных сетей и системы остаточных классов в криптографии : учебное пособие, Москва: Физматлит, 2012</w:t>
      </w:r>
    </w:p>
    <w:p>
      <w:r>
        <w:t>3. ЭИ К 75 Самоорганизующиеся карты : , Москва: Бином. Лаборатория знаний, 2014</w:t>
      </w:r>
    </w:p>
    <w:p>
      <w:r>
        <w:t>4. ЭИ М71 Лабораторный практикум по курсу "Введение в теорию нейронных сетей" : , О. А. Мишулина, А. Г. Трофимов, М. В. Щербинина, Москва: МИФИ, 2007</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1. MATLAB &amp; Simulink Student Version ()</w:t>
      </w:r>
    </w:p>
    <w:p w:rsidR="005300F8" w:rsidP="005300F8" w:rsidRDefault="005300F8">
      <w:r>
        <w:t>LMS И ИНТЕРНЕТ-РЕСУРСЫ:</w:t>
      </w:r>
    </w:p>
    <w:p>
      <w:r>
        <w:t>1. Han J., Kamber M., Pei J. Data Mining: Concepts and Techniques. Third Edition. Elsevier, 2012.  (http://www.cse.hcmut.edu.vn/~chauvtn/data_mining/Texts/%5B1%5D%20Data%20Mining%20%20Concepts%20and%20Techniques%20%283rd%20Ed%29.pdf)</w:t>
      </w:r>
    </w:p>
    <w:p>
      <w:r>
        <w:t>2. Yoshua Bengio. Learning Deep Architectures for AI // Foundations and Trends in Machine Learning: Vol (http://www.nowpublishers.com/article/Details/MAL-006)</w:t>
      </w:r>
    </w:p>
    <w:p>
      <w:r>
        <w:t>3. Hastie T., Tibshirani R., Friedman J. The Elements of Statistical Learning: Data Mining, Inference,  (http://www.springer.com/us/book/9780387848570 )</w:t>
      </w:r>
    </w:p>
    <w:p>
      <w:r>
        <w:t>4.  К. В. Воронцов. Математические методы обучения по прецедентам (теория обучения машин).  (http://www.machinelearning.ru/wiki/images/6/6d/Voron-ML-1.pdf)</w:t>
      </w:r>
    </w:p>
    <w:p>
      <w:r>
        <w:t>5. Bishop C.M. Neural Networks for Pattern Recognition. Oxford, 1994.  (http://cs.du.edu/~mitchell/mario_books/Neural_Networks_for_Pattern_Recognition__Christopher_Bishop.pdf)</w:t>
      </w:r>
    </w:p>
    <w:p>
      <w:r>
        <w:t>6.  Хайкин С. Нейронные сети: Полный курс. – М.: Издательский дом «Вильямс», 2006.  (http://www.twirpx.com/file/57977/)</w:t>
      </w:r>
    </w:p>
    <w:p>
      <w:r>
        <w:t>7.  Aggarwal, C.C. Data Mining. The Textbook. Springer, XXIX, 2015.  (http://www.springer.com/978-3-319-14141-1)</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В качестве оценочного средства используется 100 балльная семестровая система, учитывающая, кроме уровня подготовки студента и результатов выполнения курсовой работы, посещаемость лекций и лабораторных занятий, активность (ответы на вопросы при проведении контрольного опроса).</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Трофимов Александр Геннадьевич,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