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RDefault="00010244" w:rsidP="00010244">
      <w:pPr>
        <w:jc w:val="center"/>
      </w:pPr>
      <w:r>
        <w:t>ИНСТИТУТ ИНТЕЛЛЕКТУАЛЬНЫХ КИБЕРНЕТИЧЕСКИХ СИСТЕМ</w:t>
      </w:r>
    </w:p>
    <w:p w:rsidR="00010244" w:rsidRDefault="00010244" w:rsidP="00010244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 w:rsidRPr="00010244">
        <w:t>ОДОБРЕНО</w:t>
      </w:r>
    </w:p>
    <w:p w:rsidR="00010244" w:rsidRDefault="00010244" w:rsidP="00010244"/>
    <w:p w:rsidR="00010244" w:rsidRDefault="00010244" w:rsidP="00010244">
      <w:pPr>
        <w:jc w:val="center"/>
      </w:pPr>
    </w:p>
    <w:p w:rsidR="00010244" w:rsidRPr="00010244" w:rsidRDefault="00010244" w:rsidP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RDefault="00010244" w:rsidP="00010244">
      <w:pPr>
        <w:jc w:val="center"/>
        <w:rPr>
          <w:b/>
        </w:rPr>
      </w:pPr>
      <w:r>
        <w:t>ПРОИЗВОДСТВЕННАЯ ПРАКТИКА (ПРЕДДИПЛОМНАЯ)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010244" w:rsidRPr="00010244" w:rsidTr="00F16511">
        <w:trPr>
          <w:trHeight w:val="1134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09.04.04 Программная инженерия</w:t>
            </w:r>
          </w:p>
        </w:tc>
      </w:tr>
    </w:tbl>
    <w:p w:rsidR="00E976C4" w:rsidRPr="00010244" w:rsidRDefault="00E976C4" w:rsidP="000102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4</w:t>
            </w:r>
          </w:p>
        </w:tc>
        <w:tc>
          <w:tcPr>
            <w:tcW w:w="957" w:type="dxa"/>
          </w:tcPr>
          <w:p w:rsidR="00F66786" w:rsidRDefault="00F66786">
            <w:r>
              <w:t>3</w:t>
            </w:r>
          </w:p>
        </w:tc>
        <w:tc>
          <w:tcPr>
            <w:tcW w:w="957" w:type="dxa"/>
          </w:tcPr>
          <w:p w:rsidR="00F66786" w:rsidRDefault="00F66786">
            <w:r>
              <w:t>108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216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Э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t>3</w:t>
            </w:r>
          </w:p>
        </w:tc>
        <w:tc>
          <w:tcPr>
            <w:tcW w:w="957" w:type="dxa"/>
          </w:tcPr>
          <w:p w:rsidR="00F66786" w:rsidRDefault="00F66786">
            <w:r>
              <w:t>108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216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/>
        </w:tc>
      </w:tr>
    </w:tbl>
    <w:p w:rsidR="0019056A" w:rsidRDefault="0019056A"/>
    <w:p w:rsidR="00F66786" w:rsidRPr="00305144" w:rsidRDefault="00F66786" w:rsidP="00305144">
      <w:pPr>
        <w:pStyle w:val="aa"/>
      </w:pPr>
      <w:r w:rsidRPr="00305144">
        <w:br w:type="page"/>
      </w:r>
      <w:r w:rsidRPr="00305144">
        <w:lastRenderedPageBreak/>
        <w:t>АННОТАЦИЯ</w:t>
      </w:r>
    </w:p>
    <w:p w:rsidR="008E660F" w:rsidRDefault="00DA5DD8">
      <w:pPr>
        <w:pStyle w:val="a8"/>
      </w:pPr>
      <w:r>
        <w:t xml:space="preserve">Практика помогает сформировать у </w:t>
      </w:r>
      <w:r>
        <w:t>студентов научное мышление и подготовить их к активной инженерно-исследовательской работе.</w:t>
      </w:r>
    </w:p>
    <w:p w:rsidR="005151A7" w:rsidRDefault="00246A65" w:rsidP="005151A7">
      <w:pPr>
        <w:pStyle w:val="ac"/>
      </w:pPr>
      <w:r>
        <w:t>1.</w:t>
      </w:r>
      <w:r w:rsidRPr="00246A65">
        <w:tab/>
      </w:r>
      <w:r w:rsidR="005151A7">
        <w:t>ЦЕЛИ И ЗАДАЧИ ОСВОЕНИЯ УЧЕБНОЙ ДИСЦИПЛИНЫ</w:t>
      </w:r>
    </w:p>
    <w:p w:rsidR="008E660F" w:rsidRDefault="00DA5DD8">
      <w:pPr>
        <w:pStyle w:val="a8"/>
      </w:pPr>
      <w:r>
        <w:t>Основная цель практики — ознакомление студентов с постановкой и выполнением актуальных научных исследований и приобретен</w:t>
      </w:r>
      <w:r>
        <w:t>ие ими навыков самостоятельной экспериментальной и теоретической работы.</w:t>
      </w:r>
    </w:p>
    <w:p w:rsidR="008E660F" w:rsidRDefault="00DA5DD8">
      <w:pPr>
        <w:pStyle w:val="a8"/>
      </w:pPr>
      <w:r>
        <w:t>В соответствии с целями и задачами практики студенты привлекаются к выполнению решения актуальных задач. Каждый студент прикрепляется к руководителю, назначаемому руководством кафедры</w:t>
      </w:r>
      <w:r>
        <w:t>. При этом учитываются интересы и наклонности студента, формируемые в результате внеучебной НИРС на младших курсах (лекции и беседы по специальности, работа на кафедре в рамках семинаров научно-тематических групп, работа в СКИБ и научных лабораториях).Осно</w:t>
      </w:r>
      <w:r>
        <w:t>вные задачи студента, выполняющего практику:</w:t>
      </w:r>
    </w:p>
    <w:p w:rsidR="008E660F" w:rsidRDefault="00DA5DD8">
      <w:pPr>
        <w:pStyle w:val="a8"/>
      </w:pPr>
      <w:r>
        <w:t>1) научиться  применять теоретические знания, приобретенные в процессе обучения, на  практике;</w:t>
      </w:r>
    </w:p>
    <w:p w:rsidR="008E660F" w:rsidRDefault="00DA5DD8">
      <w:pPr>
        <w:pStyle w:val="a8"/>
      </w:pPr>
      <w:r>
        <w:t>2) научиться пользоваться научно-технической литературой и критически обобщать результаты работ различных авторов по</w:t>
      </w:r>
      <w:r>
        <w:t xml:space="preserve"> исследуемому вопросу;</w:t>
      </w:r>
    </w:p>
    <w:p w:rsidR="008E660F" w:rsidRDefault="00DA5DD8">
      <w:pPr>
        <w:pStyle w:val="a8"/>
      </w:pPr>
      <w:r>
        <w:t>3) приобрести навыки самостоятельной подготовки и проведения экспериментальных работ на ЭВМ с использованием общего и специального обеспечения ЭВМ;</w:t>
      </w:r>
    </w:p>
    <w:p w:rsidR="008E660F" w:rsidRDefault="00DA5DD8">
      <w:pPr>
        <w:pStyle w:val="a8"/>
      </w:pPr>
      <w:r>
        <w:t>4) научиться формулировать и излагать основные результаты работы в форме отчета, докл</w:t>
      </w:r>
      <w:r>
        <w:t>ада;</w:t>
      </w:r>
    </w:p>
    <w:p w:rsidR="008E660F" w:rsidRDefault="00DA5DD8">
      <w:pPr>
        <w:pStyle w:val="a8"/>
      </w:pPr>
      <w:r>
        <w:t>5) воспитать в себе сознательное отношение к труду, любовь и уважение к своей будущей профессий. Научно-технический уровень выполнения практики – критерий зрелости студента, его готовности к дальнейшей исследовательской деятельности.</w:t>
      </w:r>
    </w:p>
    <w:p w:rsidR="00706EB8" w:rsidRDefault="00246A65" w:rsidP="00706EB8">
      <w:pPr>
        <w:pStyle w:val="ac"/>
      </w:pPr>
      <w:r>
        <w:t>2.</w:t>
      </w:r>
      <w:r w:rsidRPr="00246A65">
        <w:tab/>
      </w:r>
      <w:r w:rsidR="00706EB8" w:rsidRPr="00706EB8">
        <w:t>МЕСТО УЧЕБНОЙ ДИСЦИПЛИНЫ В СТРУКТУРЕ ООП ВО</w:t>
      </w:r>
    </w:p>
    <w:p w:rsidR="008E660F" w:rsidRDefault="00DA5DD8">
      <w:pPr>
        <w:pStyle w:val="a8"/>
      </w:pPr>
      <w:r>
        <w:t>Практика является обязательным элементом ООП.</w:t>
      </w:r>
    </w:p>
    <w:p w:rsidR="00C37590" w:rsidRDefault="00C37590" w:rsidP="00C37590">
      <w:pPr>
        <w:pStyle w:val="a8"/>
      </w:pPr>
    </w:p>
    <w:p w:rsidR="00706EB8" w:rsidRDefault="00706EB8" w:rsidP="00C37590">
      <w:pPr>
        <w:pStyle w:val="a8"/>
      </w:pPr>
    </w:p>
    <w:p w:rsidR="002C64DB" w:rsidRDefault="006D0E0A" w:rsidP="006D0E0A">
      <w:pPr>
        <w:pStyle w:val="ac"/>
      </w:pPr>
      <w:r w:rsidRPr="006D0E0A">
        <w:t>3.</w:t>
      </w:r>
      <w:r w:rsidRPr="006D0E0A">
        <w:tab/>
        <w:t>ФОРМИРУЕМЫЕ КОМПЕТЕНЦИИ И ПЛАНИРУЕМЫЕ РЕЗУЛЬТАТЫ ОБУЧЕНИЯ</w:t>
      </w:r>
    </w:p>
    <w:p w:rsidR="002737BF" w:rsidRDefault="002737BF" w:rsidP="002737BF">
      <w:pPr>
        <w:pStyle w:val="a8"/>
      </w:pPr>
      <w:r>
        <w:t xml:space="preserve">ОПК-1 –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>
        <w:t>числе</w:t>
      </w:r>
      <w:proofErr w:type="gramEnd"/>
      <w:r>
        <w:t xml:space="preserve"> в новой или незнакомой среде и в междисциплинарном контексте</w:t>
      </w:r>
    </w:p>
    <w:p w:rsidR="002737BF" w:rsidRDefault="002737BF" w:rsidP="002737BF">
      <w:pPr>
        <w:pStyle w:val="a8"/>
      </w:pPr>
      <w:r>
        <w:t xml:space="preserve">ОПК-2 – Способен разрабатывать оригинальные алгоритмы и программные средства, в том </w:t>
      </w:r>
      <w:proofErr w:type="gramStart"/>
      <w:r>
        <w:t>числе</w:t>
      </w:r>
      <w:proofErr w:type="gramEnd"/>
      <w:r>
        <w:t xml:space="preserve"> с использованием современных интеллектуальных технологий, для решения профессиональных задач</w:t>
      </w:r>
    </w:p>
    <w:p w:rsidR="002737BF" w:rsidRDefault="002737BF" w:rsidP="002737BF">
      <w:pPr>
        <w:pStyle w:val="a8"/>
      </w:pPr>
      <w:r>
        <w:lastRenderedPageBreak/>
        <w:t xml:space="preserve">ОПК-3 – </w:t>
      </w:r>
      <w:proofErr w:type="gramStart"/>
      <w:r>
        <w:t>Способен</w:t>
      </w:r>
      <w:proofErr w:type="gramEnd"/>
      <w:r>
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2737BF" w:rsidRDefault="002737BF" w:rsidP="002737BF">
      <w:pPr>
        <w:pStyle w:val="a8"/>
      </w:pPr>
      <w:r>
        <w:t xml:space="preserve">ОПК-4 – </w:t>
      </w:r>
      <w:proofErr w:type="gramStart"/>
      <w:r>
        <w:t>Способен</w:t>
      </w:r>
      <w:proofErr w:type="gramEnd"/>
      <w:r>
        <w:t xml:space="preserve"> применять на практике новые научные принципы и методы исследований</w:t>
      </w:r>
    </w:p>
    <w:p w:rsidR="002737BF" w:rsidRDefault="002737BF" w:rsidP="002737BF">
      <w:pPr>
        <w:pStyle w:val="a8"/>
      </w:pPr>
      <w:r>
        <w:t xml:space="preserve">ОПК-5 – </w:t>
      </w:r>
      <w:proofErr w:type="gramStart"/>
      <w:r>
        <w:t>Способен</w:t>
      </w:r>
      <w:proofErr w:type="gramEnd"/>
      <w:r>
        <w:t xml:space="preserve"> разрабатывать и модернизировать программное и аппаратное обеспечение информационных и автоматизированных систем</w:t>
      </w:r>
    </w:p>
    <w:p w:rsidR="002737BF" w:rsidRDefault="002737BF" w:rsidP="002737BF">
      <w:pPr>
        <w:pStyle w:val="a8"/>
      </w:pPr>
      <w:proofErr w:type="gramStart"/>
      <w:r>
        <w:t>ОПК-6 –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  <w:proofErr w:type="gramEnd"/>
    </w:p>
    <w:p w:rsidR="002737BF" w:rsidRDefault="002737BF" w:rsidP="002737BF">
      <w:pPr>
        <w:pStyle w:val="a8"/>
      </w:pPr>
      <w:proofErr w:type="gramStart"/>
      <w:r>
        <w:t>ОПК-7 –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  <w:proofErr w:type="gramEnd"/>
    </w:p>
    <w:p w:rsidR="002737BF" w:rsidRDefault="002737BF" w:rsidP="002737BF">
      <w:pPr>
        <w:pStyle w:val="a8"/>
      </w:pPr>
      <w:r>
        <w:t xml:space="preserve">ОПК-8 – </w:t>
      </w:r>
      <w:proofErr w:type="gramStart"/>
      <w:r>
        <w:t>Способен</w:t>
      </w:r>
      <w:proofErr w:type="gramEnd"/>
      <w:r>
        <w:t xml:space="preserve"> осуществлять эффективное управление разработкой программных средств и проектов</w:t>
      </w:r>
    </w:p>
    <w:p w:rsidR="002737BF" w:rsidRDefault="002737BF" w:rsidP="002737BF">
      <w:pPr>
        <w:pStyle w:val="a8"/>
      </w:pPr>
      <w:r>
        <w:t>ПК-1 – Владеет знаниями основ философии и методологии науки</w:t>
      </w:r>
    </w:p>
    <w:p w:rsidR="002737BF" w:rsidRDefault="002737BF" w:rsidP="002737BF">
      <w:pPr>
        <w:pStyle w:val="a8"/>
      </w:pPr>
      <w:r>
        <w:t xml:space="preserve">ПК-10 – </w:t>
      </w:r>
      <w:proofErr w:type="gramStart"/>
      <w:r>
        <w:t>Способен</w:t>
      </w:r>
      <w:proofErr w:type="gramEnd"/>
      <w:r>
        <w:t xml:space="preserve"> проектировать сетевые службы</w:t>
      </w:r>
    </w:p>
    <w:p w:rsidR="002737BF" w:rsidRDefault="002737BF" w:rsidP="002737BF">
      <w:pPr>
        <w:pStyle w:val="a8"/>
      </w:pPr>
      <w:r>
        <w:t xml:space="preserve">ПК-11 – </w:t>
      </w:r>
      <w:proofErr w:type="gramStart"/>
      <w:r>
        <w:t>Способен</w:t>
      </w:r>
      <w:proofErr w:type="gramEnd"/>
      <w:r>
        <w:t xml:space="preserve"> проектировать основные компоненты операционных систем</w:t>
      </w:r>
    </w:p>
    <w:p w:rsidR="002737BF" w:rsidRDefault="002737BF" w:rsidP="002737BF">
      <w:pPr>
        <w:pStyle w:val="a8"/>
      </w:pPr>
      <w:r>
        <w:t xml:space="preserve">ПК-12 – </w:t>
      </w:r>
      <w:proofErr w:type="gramStart"/>
      <w:r>
        <w:t>Способен</w:t>
      </w:r>
      <w:proofErr w:type="gramEnd"/>
      <w:r>
        <w:t xml:space="preserve"> проектировать вспомогательные и специализированные языки программирования и языки представления данных</w:t>
      </w:r>
    </w:p>
    <w:p w:rsidR="002737BF" w:rsidRDefault="002737BF" w:rsidP="002737BF">
      <w:pPr>
        <w:pStyle w:val="a8"/>
      </w:pPr>
      <w:r>
        <w:t>ПК-13 – Владеет навыками программной реализации распределенных информационных систем</w:t>
      </w:r>
    </w:p>
    <w:p w:rsidR="002737BF" w:rsidRDefault="002737BF" w:rsidP="002737BF">
      <w:pPr>
        <w:pStyle w:val="a8"/>
      </w:pPr>
      <w:r>
        <w:t>ПК-14 – Владеет навыками программной реализации систем с параллельной обработкой данных и высокопроизводительных систем</w:t>
      </w:r>
    </w:p>
    <w:p w:rsidR="002737BF" w:rsidRDefault="002737BF" w:rsidP="002737BF">
      <w:pPr>
        <w:pStyle w:val="a8"/>
      </w:pPr>
      <w:r>
        <w:t>ПК-15 – Владеет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2737BF" w:rsidRDefault="002737BF" w:rsidP="002737BF">
      <w:pPr>
        <w:pStyle w:val="a8"/>
      </w:pPr>
      <w:r>
        <w:t>ПК-16 – Владеет навыками создания трансляторов и интерпретаторов языков программирования</w:t>
      </w:r>
    </w:p>
    <w:p w:rsidR="002737BF" w:rsidRDefault="002737BF" w:rsidP="002737BF">
      <w:pPr>
        <w:pStyle w:val="a8"/>
      </w:pPr>
      <w:r>
        <w:t>ПК-17 – Владеет навыками создания служб сетевых протоколов</w:t>
      </w:r>
    </w:p>
    <w:p w:rsidR="002737BF" w:rsidRDefault="002737BF" w:rsidP="002737BF">
      <w:pPr>
        <w:pStyle w:val="a8"/>
      </w:pPr>
      <w:r>
        <w:t>ПК-18 – Владеет навыками создания компонент операционных систем и систем реального времени</w:t>
      </w:r>
    </w:p>
    <w:p w:rsidR="002737BF" w:rsidRDefault="002737BF" w:rsidP="002737BF">
      <w:pPr>
        <w:pStyle w:val="a8"/>
      </w:pPr>
      <w:r>
        <w:t>ПК-19 – Владеет навыками создания систем обработки текстов</w:t>
      </w:r>
    </w:p>
    <w:p w:rsidR="002737BF" w:rsidRDefault="002737BF" w:rsidP="002737BF">
      <w:pPr>
        <w:pStyle w:val="a8"/>
      </w:pPr>
      <w:r>
        <w:t>ПК-2 – Владеет знаниями методов научных исследований и навыками их проведения</w:t>
      </w:r>
    </w:p>
    <w:p w:rsidR="002737BF" w:rsidRDefault="002737BF" w:rsidP="002737BF">
      <w:pPr>
        <w:pStyle w:val="a8"/>
      </w:pPr>
      <w:r>
        <w:t>ПК-20 – Владеет навыками организации промышленного тестирования создаваемого программного обеспечения</w:t>
      </w:r>
    </w:p>
    <w:p w:rsidR="002737BF" w:rsidRDefault="002737BF" w:rsidP="002737BF">
      <w:pPr>
        <w:pStyle w:val="a8"/>
      </w:pPr>
      <w:r>
        <w:t>ПК-21 – Владеет навыками разработки программного обеспечения для создания трехмерных изображений</w:t>
      </w:r>
    </w:p>
    <w:p w:rsidR="002737BF" w:rsidRDefault="002737BF" w:rsidP="002737BF">
      <w:pPr>
        <w:pStyle w:val="a8"/>
      </w:pPr>
      <w:r>
        <w:t>ПК-22 – Владеет современными методами проектирования, применения и обеспечения информационной безопасности баз данных</w:t>
      </w:r>
    </w:p>
    <w:p w:rsidR="002737BF" w:rsidRDefault="002737BF" w:rsidP="002737BF">
      <w:pPr>
        <w:pStyle w:val="a8"/>
      </w:pPr>
      <w:r>
        <w:t>ПК-23 – Способен разрабатывать образовательные программы и учебно-методические материалы по И</w:t>
      </w:r>
      <w:proofErr w:type="gramStart"/>
      <w:r>
        <w:t>Т-</w:t>
      </w:r>
      <w:proofErr w:type="gramEnd"/>
      <w:r>
        <w:t xml:space="preserve"> дисциплинам</w:t>
      </w:r>
    </w:p>
    <w:p w:rsidR="002737BF" w:rsidRDefault="002737BF" w:rsidP="002737BF">
      <w:pPr>
        <w:pStyle w:val="a8"/>
      </w:pPr>
      <w:r>
        <w:t xml:space="preserve">ПК-24 – </w:t>
      </w:r>
      <w:proofErr w:type="gramStart"/>
      <w:r>
        <w:t>Способен</w:t>
      </w:r>
      <w:proofErr w:type="gramEnd"/>
      <w:r>
        <w:t xml:space="preserve"> проводить лекционные и практические занятия по  ИТ-дисциплинам</w:t>
      </w:r>
    </w:p>
    <w:p w:rsidR="002737BF" w:rsidRDefault="002737BF" w:rsidP="002737BF">
      <w:pPr>
        <w:pStyle w:val="a8"/>
      </w:pPr>
      <w:r>
        <w:t xml:space="preserve">ПК-25 – </w:t>
      </w:r>
      <w:proofErr w:type="gramStart"/>
      <w:r>
        <w:t>Способен</w:t>
      </w:r>
      <w:proofErr w:type="gramEnd"/>
      <w:r>
        <w:t xml:space="preserve"> к планированию и организации работ в проектах разработки программного продукта в соответствии с действующими нормами и требованиями заказчика</w:t>
      </w:r>
    </w:p>
    <w:p w:rsidR="002737BF" w:rsidRDefault="002737BF" w:rsidP="002737BF">
      <w:pPr>
        <w:pStyle w:val="a8"/>
      </w:pPr>
      <w:r>
        <w:t xml:space="preserve">ПК-26 – </w:t>
      </w:r>
      <w:proofErr w:type="gramStart"/>
      <w:r>
        <w:t>Способен</w:t>
      </w:r>
      <w:proofErr w:type="gramEnd"/>
      <w:r>
        <w:t xml:space="preserve"> к участию в составлении технической документации и установленной отчетности по утвержденным формам</w:t>
      </w:r>
    </w:p>
    <w:p w:rsidR="002737BF" w:rsidRDefault="002737BF" w:rsidP="002737BF">
      <w:pPr>
        <w:pStyle w:val="a8"/>
      </w:pPr>
      <w:r>
        <w:lastRenderedPageBreak/>
        <w:t>ПК-3 – Владеет знаниями методов оптимизации и умением применять их при решении задач профессиональной деятельности</w:t>
      </w:r>
    </w:p>
    <w:p w:rsidR="002737BF" w:rsidRDefault="002737BF" w:rsidP="002737BF">
      <w:pPr>
        <w:pStyle w:val="a8"/>
      </w:pPr>
      <w:r>
        <w:t>ПК-4 – Владеет существующими методами и алгоритмами решения задач распознавания и обработки данных</w:t>
      </w:r>
    </w:p>
    <w:p w:rsidR="002737BF" w:rsidRDefault="002737BF" w:rsidP="002737BF">
      <w:pPr>
        <w:pStyle w:val="a8"/>
      </w:pPr>
      <w:r>
        <w:t>ПК-5 – Владеет существующими методами и алгоритмами решения задач цифровой обработки сигналов</w:t>
      </w:r>
    </w:p>
    <w:p w:rsidR="002737BF" w:rsidRDefault="002737BF" w:rsidP="002737BF">
      <w:pPr>
        <w:pStyle w:val="a8"/>
      </w:pPr>
      <w:r>
        <w:t xml:space="preserve">ПК-6 – </w:t>
      </w:r>
      <w:proofErr w:type="gramStart"/>
      <w:r>
        <w:t>Способен</w:t>
      </w:r>
      <w:proofErr w:type="gramEnd"/>
      <w:r>
        <w:t xml:space="preserve"> к пониманию существующих подходов к верификации моделей программного обеспечения</w:t>
      </w:r>
    </w:p>
    <w:p w:rsidR="002737BF" w:rsidRDefault="002737BF" w:rsidP="002737BF">
      <w:pPr>
        <w:pStyle w:val="a8"/>
      </w:pPr>
      <w:r>
        <w:t xml:space="preserve">ПК-7 – </w:t>
      </w:r>
      <w:proofErr w:type="gramStart"/>
      <w:r>
        <w:t>Способен</w:t>
      </w:r>
      <w:proofErr w:type="gramEnd"/>
      <w:r>
        <w:t xml:space="preserve"> проектировать распределенные информационные системы, их компоненты и протоколы их взаимодействия</w:t>
      </w:r>
    </w:p>
    <w:p w:rsidR="002737BF" w:rsidRDefault="002737BF" w:rsidP="002737BF">
      <w:pPr>
        <w:pStyle w:val="a8"/>
      </w:pPr>
      <w:r>
        <w:t xml:space="preserve">ПК-8 – </w:t>
      </w:r>
      <w:proofErr w:type="gramStart"/>
      <w:r>
        <w:t>Способен</w:t>
      </w:r>
      <w:proofErr w:type="gramEnd"/>
      <w:r>
        <w:t xml:space="preserve"> проектировать системы с параллельной обработкой данных и высокопроизводительные системы, и их компоненты</w:t>
      </w:r>
    </w:p>
    <w:p w:rsidR="002737BF" w:rsidRDefault="002737BF" w:rsidP="002737BF">
      <w:pPr>
        <w:pStyle w:val="a8"/>
      </w:pPr>
      <w:r>
        <w:t xml:space="preserve">ПК-9 – </w:t>
      </w:r>
      <w:proofErr w:type="gramStart"/>
      <w:r>
        <w:t>Способен</w:t>
      </w:r>
      <w:proofErr w:type="gramEnd"/>
      <w:r>
        <w:t xml:space="preserve"> проектировать трансляторы и интерпретаторы языков программирования</w:t>
      </w:r>
    </w:p>
    <w:p w:rsidR="002737BF" w:rsidRDefault="002737BF" w:rsidP="002737BF">
      <w:pPr>
        <w:pStyle w:val="a8"/>
      </w:pPr>
      <w:r>
        <w:t>УК-1 – 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2737BF" w:rsidRDefault="002737BF" w:rsidP="002737BF">
      <w:pPr>
        <w:pStyle w:val="a8"/>
      </w:pPr>
      <w:r>
        <w:t>УК-2 – Способен управлять проектом на всех этапах его жизненного цикла</w:t>
      </w:r>
    </w:p>
    <w:p w:rsidR="002737BF" w:rsidRDefault="002737BF" w:rsidP="002737BF">
      <w:pPr>
        <w:pStyle w:val="a8"/>
      </w:pPr>
      <w:r>
        <w:t xml:space="preserve">УК-3 – </w:t>
      </w:r>
      <w:proofErr w:type="gramStart"/>
      <w:r>
        <w:t>Способен</w:t>
      </w:r>
      <w:proofErr w:type="gramEnd"/>
      <w:r>
        <w:t xml:space="preserve"> организовывать и руководить работой команды, вырабатывая командную стратегию для достижения поставленной цели</w:t>
      </w:r>
    </w:p>
    <w:p w:rsidR="002737BF" w:rsidRDefault="002737BF" w:rsidP="002737BF">
      <w:pPr>
        <w:pStyle w:val="a8"/>
      </w:pPr>
      <w:r>
        <w:t xml:space="preserve">УК-4 – Способен применять современные коммуникативные технологии, в том </w:t>
      </w:r>
      <w:proofErr w:type="gramStart"/>
      <w:r>
        <w:t>числе</w:t>
      </w:r>
      <w:proofErr w:type="gramEnd"/>
      <w:r>
        <w:t xml:space="preserve"> на </w:t>
      </w:r>
      <w:r>
        <w:t>иностранных</w:t>
      </w:r>
      <w:r>
        <w:t xml:space="preserve"> </w:t>
      </w:r>
      <w:r>
        <w:t>языках</w:t>
      </w:r>
      <w:bookmarkStart w:id="0" w:name="_GoBack"/>
      <w:bookmarkEnd w:id="0"/>
      <w:r>
        <w:t>, для академического и профессионального взаимодействия</w:t>
      </w:r>
    </w:p>
    <w:p w:rsidR="002737BF" w:rsidRDefault="002737BF" w:rsidP="002737BF">
      <w:pPr>
        <w:pStyle w:val="a8"/>
      </w:pPr>
      <w:r>
        <w:t xml:space="preserve">УК-5 – </w:t>
      </w:r>
      <w:proofErr w:type="gramStart"/>
      <w:r>
        <w:t>Способен</w:t>
      </w:r>
      <w:proofErr w:type="gramEnd"/>
      <w:r>
        <w:t xml:space="preserve"> анализировать и учитывать разнообразие культур в процессе межкультурного взаимодействия</w:t>
      </w:r>
    </w:p>
    <w:p w:rsidR="002737BF" w:rsidRDefault="002737BF" w:rsidP="002737BF">
      <w:pPr>
        <w:pStyle w:val="a8"/>
      </w:pPr>
      <w:r>
        <w:t xml:space="preserve">УК-6 – </w:t>
      </w:r>
      <w:proofErr w:type="gramStart"/>
      <w:r>
        <w:t>Способен</w:t>
      </w:r>
      <w:proofErr w:type="gramEnd"/>
      <w:r>
        <w:t xml:space="preserve"> определять и реализовывать приоритеты собственной деятельности и способы ее совершенствования на основе самооценки</w:t>
      </w:r>
    </w:p>
    <w:p w:rsidR="00375D65" w:rsidRDefault="002F201D" w:rsidP="00375D65">
      <w:pPr>
        <w:pStyle w:val="ac"/>
      </w:pPr>
      <w:r w:rsidRPr="005300F8">
        <w:t>4</w:t>
      </w:r>
      <w:r w:rsidR="00375D65" w:rsidRPr="006D0E0A">
        <w:t>.</w:t>
      </w:r>
      <w:r w:rsidR="00375D65" w:rsidRPr="006D0E0A">
        <w:tab/>
      </w:r>
      <w:r w:rsidR="001F1CD9">
        <w:t>СТРУКТУРА И СОДЕРЖАНИЕ УЧЕБНОЙ ДИСЦИПЛИНЫ</w:t>
      </w:r>
    </w:p>
    <w:p w:rsidR="008E660F" w:rsidRDefault="00DA5DD8">
      <w:pPr>
        <w:pStyle w:val="a8"/>
      </w:pPr>
      <w:r>
        <w:t>Разделы учебной дисциплины, их объем, сроки изучения и формы контроля: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2550"/>
        <w:gridCol w:w="754"/>
        <w:gridCol w:w="1346"/>
        <w:gridCol w:w="1047"/>
        <w:gridCol w:w="1047"/>
        <w:gridCol w:w="1047"/>
        <w:gridCol w:w="1500"/>
      </w:tblGrid>
      <w:tr w:rsidR="00907FEF" w:rsidTr="00907FEF">
        <w:trPr>
          <w:cantSplit/>
          <w:trHeight w:val="2226"/>
        </w:trPr>
        <w:tc>
          <w:tcPr>
            <w:tcW w:w="554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№ п.п</w:t>
            </w:r>
          </w:p>
        </w:tc>
        <w:tc>
          <w:tcPr>
            <w:tcW w:w="2550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346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Лекции/ Практ. (семинары )/ Лабораторные работы, час.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8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500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</w:pPr>
            <w:r w:rsidRPr="006E493D">
              <w:rPr>
                <w:b/>
              </w:rPr>
              <w:t>Индикаторы освоения компетенции</w:t>
            </w:r>
          </w:p>
        </w:tc>
      </w:tr>
      <w:tr w:rsidR="008E660F">
        <w:tc>
          <w:tcPr>
            <w:tcW w:w="554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2550" w:type="dxa"/>
          </w:tcPr>
          <w:p w:rsidR="008E660F" w:rsidRDefault="00DA5DD8">
            <w:pPr>
              <w:pStyle w:val="a8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754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6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</w:tr>
      <w:tr w:rsidR="008E660F">
        <w:tc>
          <w:tcPr>
            <w:tcW w:w="554" w:type="dxa"/>
          </w:tcPr>
          <w:p w:rsidR="008E660F" w:rsidRDefault="00DA5DD8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8E660F" w:rsidRDefault="00DA5DD8">
            <w:pPr>
              <w:pStyle w:val="a8"/>
              <w:ind w:firstLine="0"/>
            </w:pPr>
            <w:r>
              <w:t>Выполнение разделов задания и  исследований по графику и представление пояснительной записки</w:t>
            </w:r>
          </w:p>
        </w:tc>
        <w:tc>
          <w:tcPr>
            <w:tcW w:w="754" w:type="dxa"/>
          </w:tcPr>
          <w:p w:rsidR="008E660F" w:rsidRDefault="00DA5DD8">
            <w:pPr>
              <w:pStyle w:val="a8"/>
              <w:ind w:firstLine="0"/>
            </w:pPr>
            <w:r>
              <w:t>1-2</w:t>
            </w:r>
          </w:p>
        </w:tc>
        <w:tc>
          <w:tcPr>
            <w:tcW w:w="1046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DA5DD8">
            <w:pPr>
              <w:pStyle w:val="a8"/>
              <w:ind w:firstLine="0"/>
            </w:pPr>
            <w:r>
              <w:t>КИ-2</w:t>
            </w:r>
          </w:p>
        </w:tc>
        <w:tc>
          <w:tcPr>
            <w:tcW w:w="1047" w:type="dxa"/>
          </w:tcPr>
          <w:p w:rsidR="008E660F" w:rsidRDefault="00DA5DD8">
            <w:pPr>
              <w:pStyle w:val="a8"/>
              <w:ind w:firstLine="0"/>
            </w:pPr>
            <w:r>
              <w:t>50</w:t>
            </w: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</w:tr>
      <w:tr w:rsidR="008E660F">
        <w:tc>
          <w:tcPr>
            <w:tcW w:w="554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2550" w:type="dxa"/>
          </w:tcPr>
          <w:p w:rsidR="008E660F" w:rsidRDefault="00DA5DD8">
            <w:pPr>
              <w:pStyle w:val="a8"/>
              <w:ind w:firstLine="0"/>
            </w:pPr>
            <w:r>
              <w:rPr>
                <w:i/>
              </w:rPr>
              <w:t>Итого за 4 Семестр</w:t>
            </w:r>
          </w:p>
        </w:tc>
        <w:tc>
          <w:tcPr>
            <w:tcW w:w="754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6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DA5DD8">
            <w:pPr>
              <w:pStyle w:val="a8"/>
              <w:ind w:firstLine="0"/>
            </w:pPr>
            <w:r>
              <w:t>50</w:t>
            </w: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</w:tr>
      <w:tr w:rsidR="008E660F">
        <w:tc>
          <w:tcPr>
            <w:tcW w:w="554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2550" w:type="dxa"/>
          </w:tcPr>
          <w:p w:rsidR="008E660F" w:rsidRDefault="00DA5DD8">
            <w:pPr>
              <w:pStyle w:val="a8"/>
              <w:ind w:firstLine="0"/>
            </w:pPr>
            <w:r>
              <w:rPr>
                <w:b/>
              </w:rPr>
              <w:t xml:space="preserve">Контрольные мероприятия за 4 </w:t>
            </w:r>
            <w:r>
              <w:rPr>
                <w:b/>
              </w:rPr>
              <w:lastRenderedPageBreak/>
              <w:t>Семестр</w:t>
            </w:r>
          </w:p>
        </w:tc>
        <w:tc>
          <w:tcPr>
            <w:tcW w:w="754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6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1047" w:type="dxa"/>
          </w:tcPr>
          <w:p w:rsidR="008E660F" w:rsidRDefault="00DA5DD8">
            <w:pPr>
              <w:pStyle w:val="a8"/>
              <w:ind w:firstLine="0"/>
            </w:pPr>
            <w:r>
              <w:t>Зач</w:t>
            </w:r>
          </w:p>
        </w:tc>
        <w:tc>
          <w:tcPr>
            <w:tcW w:w="1047" w:type="dxa"/>
          </w:tcPr>
          <w:p w:rsidR="008E660F" w:rsidRDefault="00DA5DD8">
            <w:pPr>
              <w:pStyle w:val="a8"/>
              <w:ind w:firstLine="0"/>
            </w:pPr>
            <w:r>
              <w:t>50</w:t>
            </w:r>
          </w:p>
        </w:tc>
        <w:tc>
          <w:tcPr>
            <w:tcW w:w="1047" w:type="dxa"/>
          </w:tcPr>
          <w:p w:rsidR="008E660F" w:rsidRDefault="008E660F">
            <w:pPr>
              <w:pStyle w:val="a8"/>
              <w:ind w:firstLine="0"/>
            </w:pPr>
          </w:p>
        </w:tc>
      </w:tr>
    </w:tbl>
    <w:p w:rsidR="008E660F" w:rsidRDefault="00DA5DD8">
      <w:pPr>
        <w:pStyle w:val="a8"/>
      </w:pPr>
      <w:r>
        <w:lastRenderedPageBreak/>
        <w:t>* – сокращенное наименование формы контроля</w:t>
      </w:r>
    </w:p>
    <w:p w:rsidR="008E660F" w:rsidRDefault="00DA5DD8">
      <w:pPr>
        <w:pStyle w:val="a8"/>
      </w:pPr>
      <w:r>
        <w:t>** – сумма максимальных баллов должна быть равна 100 за семестр, включая зачет и (или) экзамен</w:t>
      </w:r>
    </w:p>
    <w:p w:rsidR="00C37590" w:rsidRPr="002737BF" w:rsidRDefault="00C37590" w:rsidP="00246A65">
      <w:pPr>
        <w:pStyle w:val="a8"/>
        <w:ind w:firstLine="0"/>
      </w:pPr>
    </w:p>
    <w:p w:rsidR="002F201D" w:rsidRPr="002737BF" w:rsidRDefault="008E1541" w:rsidP="008E1541">
      <w:r w:rsidRPr="002737BF"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5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КИ</w:t>
            </w:r>
          </w:p>
        </w:tc>
        <w:tc>
          <w:tcPr>
            <w:tcW w:w="9164" w:type="dxa"/>
          </w:tcPr>
          <w:p w:rsidR="008E660F" w:rsidRDefault="00DA5DD8">
            <w:r>
              <w:t>Контроль по итогам</w:t>
            </w:r>
          </w:p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8E660F" w:rsidRDefault="008E660F">
      <w:pPr>
        <w:pStyle w:val="a8"/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6303"/>
        <w:gridCol w:w="849"/>
        <w:gridCol w:w="1160"/>
        <w:gridCol w:w="8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  <w:tc>
          <w:tcPr>
            <w:tcW w:w="850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8E660F">
        <w:tc>
          <w:tcPr>
            <w:tcW w:w="973" w:type="dxa"/>
          </w:tcPr>
          <w:p w:rsidR="008E660F" w:rsidRDefault="008E660F"/>
        </w:tc>
        <w:tc>
          <w:tcPr>
            <w:tcW w:w="6365" w:type="dxa"/>
          </w:tcPr>
          <w:p w:rsidR="008E660F" w:rsidRDefault="00DA5DD8">
            <w:r>
              <w:rPr>
                <w:i/>
              </w:rPr>
              <w:t>4 Семестр</w:t>
            </w:r>
          </w:p>
        </w:tc>
        <w:tc>
          <w:tcPr>
            <w:tcW w:w="850" w:type="dxa"/>
          </w:tcPr>
          <w:p w:rsidR="008E660F" w:rsidRDefault="00DA5DD8">
            <w:r>
              <w:t>0</w:t>
            </w:r>
          </w:p>
        </w:tc>
        <w:tc>
          <w:tcPr>
            <w:tcW w:w="1134" w:type="dxa"/>
          </w:tcPr>
          <w:p w:rsidR="008E660F" w:rsidRDefault="00DA5DD8">
            <w:r>
              <w:t>0</w:t>
            </w:r>
          </w:p>
        </w:tc>
        <w:tc>
          <w:tcPr>
            <w:tcW w:w="815" w:type="dxa"/>
          </w:tcPr>
          <w:p w:rsidR="008E660F" w:rsidRDefault="00DA5DD8">
            <w:r>
              <w:t>0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rPr>
                <w:b/>
              </w:rPr>
              <w:t>1-2</w:t>
            </w:r>
          </w:p>
        </w:tc>
        <w:tc>
          <w:tcPr>
            <w:tcW w:w="6365" w:type="dxa"/>
          </w:tcPr>
          <w:p w:rsidR="008E660F" w:rsidRDefault="00DA5DD8">
            <w:r>
              <w:rPr>
                <w:b/>
              </w:rPr>
              <w:t xml:space="preserve">Выполнение разделов задания и  исследований по </w:t>
            </w:r>
            <w:r>
              <w:rPr>
                <w:b/>
              </w:rPr>
              <w:t>графику и представление пояснительной записки</w:t>
            </w:r>
          </w:p>
        </w:tc>
        <w:tc>
          <w:tcPr>
            <w:tcW w:w="850" w:type="dxa"/>
          </w:tcPr>
          <w:p w:rsidR="008E660F" w:rsidRDefault="008E660F"/>
        </w:tc>
        <w:tc>
          <w:tcPr>
            <w:tcW w:w="1134" w:type="dxa"/>
          </w:tcPr>
          <w:p w:rsidR="008E660F" w:rsidRDefault="008E660F"/>
        </w:tc>
        <w:tc>
          <w:tcPr>
            <w:tcW w:w="815" w:type="dxa"/>
          </w:tcPr>
          <w:p w:rsidR="008E660F" w:rsidRDefault="008E660F"/>
        </w:tc>
      </w:tr>
      <w:tr w:rsidR="002737BF" w:rsidTr="002737BF">
        <w:tc>
          <w:tcPr>
            <w:tcW w:w="973" w:type="dxa"/>
            <w:vMerge w:val="restart"/>
          </w:tcPr>
          <w:p w:rsidR="008E660F" w:rsidRDefault="00DA5DD8">
            <w:r>
              <w:t>1 - 2</w:t>
            </w:r>
          </w:p>
        </w:tc>
        <w:tc>
          <w:tcPr>
            <w:tcW w:w="6365" w:type="dxa"/>
            <w:vMerge w:val="restart"/>
          </w:tcPr>
          <w:p w:rsidR="008E660F" w:rsidRDefault="00DA5DD8"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</w:t>
            </w:r>
            <w:r>
              <w:br/>
              <w:t>Выполнение разделов задания и  исследований по графику и представление пояснительной записки</w:t>
            </w:r>
          </w:p>
        </w:tc>
        <w:tc>
          <w:tcPr>
            <w:tcW w:w="850" w:type="dxa"/>
            <w:gridSpan w:val="3"/>
          </w:tcPr>
          <w:p w:rsidR="008E660F" w:rsidRDefault="00DA5DD8">
            <w:r>
              <w:t>Всего аудиторн</w:t>
            </w:r>
            <w:r>
              <w:t>ых часов</w:t>
            </w:r>
          </w:p>
        </w:tc>
      </w:tr>
      <w:tr w:rsidR="008E660F">
        <w:tc>
          <w:tcPr>
            <w:tcW w:w="973" w:type="dxa"/>
            <w:vMerge/>
          </w:tcPr>
          <w:p w:rsidR="008E660F" w:rsidRDefault="008E660F"/>
        </w:tc>
        <w:tc>
          <w:tcPr>
            <w:tcW w:w="6365" w:type="dxa"/>
            <w:vMerge/>
          </w:tcPr>
          <w:p w:rsidR="008E660F" w:rsidRDefault="008E660F"/>
        </w:tc>
        <w:tc>
          <w:tcPr>
            <w:tcW w:w="0" w:type="auto"/>
          </w:tcPr>
          <w:p w:rsidR="008E660F" w:rsidRDefault="008E660F"/>
        </w:tc>
        <w:tc>
          <w:tcPr>
            <w:tcW w:w="0" w:type="auto"/>
          </w:tcPr>
          <w:p w:rsidR="008E660F" w:rsidRDefault="008E660F"/>
        </w:tc>
        <w:tc>
          <w:tcPr>
            <w:tcW w:w="0" w:type="auto"/>
          </w:tcPr>
          <w:p w:rsidR="008E660F" w:rsidRDefault="008E660F"/>
        </w:tc>
      </w:tr>
      <w:tr w:rsidR="002737BF" w:rsidTr="002737BF">
        <w:tc>
          <w:tcPr>
            <w:tcW w:w="973" w:type="dxa"/>
            <w:vMerge/>
          </w:tcPr>
          <w:p w:rsidR="008E660F" w:rsidRDefault="008E660F"/>
        </w:tc>
        <w:tc>
          <w:tcPr>
            <w:tcW w:w="6365" w:type="dxa"/>
            <w:vMerge/>
          </w:tcPr>
          <w:p w:rsidR="008E660F" w:rsidRDefault="008E660F"/>
        </w:tc>
        <w:tc>
          <w:tcPr>
            <w:tcW w:w="850" w:type="dxa"/>
            <w:gridSpan w:val="3"/>
          </w:tcPr>
          <w:p w:rsidR="008E660F" w:rsidRDefault="00DA5DD8">
            <w:r>
              <w:t>Онлайн</w:t>
            </w:r>
          </w:p>
        </w:tc>
      </w:tr>
      <w:tr w:rsidR="008E660F">
        <w:tc>
          <w:tcPr>
            <w:tcW w:w="973" w:type="dxa"/>
            <w:vMerge/>
          </w:tcPr>
          <w:p w:rsidR="008E660F" w:rsidRDefault="008E660F"/>
        </w:tc>
        <w:tc>
          <w:tcPr>
            <w:tcW w:w="6365" w:type="dxa"/>
            <w:vMerge/>
          </w:tcPr>
          <w:p w:rsidR="008E660F" w:rsidRDefault="008E660F"/>
        </w:tc>
        <w:tc>
          <w:tcPr>
            <w:tcW w:w="0" w:type="auto"/>
          </w:tcPr>
          <w:p w:rsidR="008E660F" w:rsidRDefault="008E660F"/>
        </w:tc>
        <w:tc>
          <w:tcPr>
            <w:tcW w:w="0" w:type="auto"/>
          </w:tcPr>
          <w:p w:rsidR="008E660F" w:rsidRDefault="008E660F"/>
        </w:tc>
        <w:tc>
          <w:tcPr>
            <w:tcW w:w="0" w:type="auto"/>
          </w:tcPr>
          <w:p w:rsidR="008E660F" w:rsidRDefault="008E660F"/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5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ЭК</w:t>
            </w:r>
          </w:p>
        </w:tc>
        <w:tc>
          <w:tcPr>
            <w:tcW w:w="9164" w:type="dxa"/>
          </w:tcPr>
          <w:p w:rsidR="008E660F" w:rsidRDefault="00DA5DD8">
            <w:r>
              <w:t>Электронный курс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ПМ</w:t>
            </w:r>
          </w:p>
        </w:tc>
        <w:tc>
          <w:tcPr>
            <w:tcW w:w="9164" w:type="dxa"/>
          </w:tcPr>
          <w:p w:rsidR="008E660F" w:rsidRDefault="00DA5DD8">
            <w:r>
              <w:t>Полнотекстовый материал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ПЛ</w:t>
            </w:r>
          </w:p>
        </w:tc>
        <w:tc>
          <w:tcPr>
            <w:tcW w:w="9164" w:type="dxa"/>
          </w:tcPr>
          <w:p w:rsidR="008E660F" w:rsidRDefault="00DA5DD8">
            <w:r>
              <w:t>Полнотекстовые лекции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ВМ</w:t>
            </w:r>
          </w:p>
        </w:tc>
        <w:tc>
          <w:tcPr>
            <w:tcW w:w="9164" w:type="dxa"/>
          </w:tcPr>
          <w:p w:rsidR="008E660F" w:rsidRDefault="00DA5DD8">
            <w:r>
              <w:t>Видео-материалы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АМ</w:t>
            </w:r>
          </w:p>
        </w:tc>
        <w:tc>
          <w:tcPr>
            <w:tcW w:w="9164" w:type="dxa"/>
          </w:tcPr>
          <w:p w:rsidR="008E660F" w:rsidRDefault="00DA5DD8">
            <w:r>
              <w:t>Аудио-материалы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Прз</w:t>
            </w:r>
          </w:p>
        </w:tc>
        <w:tc>
          <w:tcPr>
            <w:tcW w:w="9164" w:type="dxa"/>
          </w:tcPr>
          <w:p w:rsidR="008E660F" w:rsidRDefault="00DA5DD8">
            <w:r>
              <w:t>Презентации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Т</w:t>
            </w:r>
          </w:p>
        </w:tc>
        <w:tc>
          <w:tcPr>
            <w:tcW w:w="9164" w:type="dxa"/>
          </w:tcPr>
          <w:p w:rsidR="008E660F" w:rsidRDefault="00DA5DD8">
            <w:r>
              <w:t>Тесты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ЭСМ</w:t>
            </w:r>
          </w:p>
        </w:tc>
        <w:tc>
          <w:tcPr>
            <w:tcW w:w="9164" w:type="dxa"/>
          </w:tcPr>
          <w:p w:rsidR="008E660F" w:rsidRDefault="00DA5DD8">
            <w:r>
              <w:t>Электронные справочные материалы</w:t>
            </w:r>
          </w:p>
        </w:tc>
      </w:tr>
      <w:tr w:rsidR="008E660F">
        <w:tc>
          <w:tcPr>
            <w:tcW w:w="973" w:type="dxa"/>
          </w:tcPr>
          <w:p w:rsidR="008E660F" w:rsidRDefault="00DA5DD8">
            <w:r>
              <w:t>ИС</w:t>
            </w:r>
          </w:p>
        </w:tc>
        <w:tc>
          <w:tcPr>
            <w:tcW w:w="9164" w:type="dxa"/>
          </w:tcPr>
          <w:p w:rsidR="008E660F" w:rsidRDefault="00DA5DD8">
            <w:r>
              <w:t>Интерактивный сайт</w:t>
            </w:r>
          </w:p>
        </w:tc>
      </w:tr>
    </w:tbl>
    <w:p w:rsidR="008E1541" w:rsidRDefault="008E1541" w:rsidP="008E1541"/>
    <w:p w:rsidR="00A63548" w:rsidRDefault="00A63548" w:rsidP="00A63548">
      <w:pPr>
        <w:pStyle w:val="ac"/>
      </w:pPr>
      <w:r>
        <w:t>5.</w:t>
      </w:r>
      <w:r>
        <w:tab/>
        <w:t>ОБРАЗОВАТЕЛЬНЫЕ ТЕХНОЛОГИИ</w:t>
      </w:r>
    </w:p>
    <w:p w:rsidR="008E660F" w:rsidRDefault="00DA5DD8">
      <w:pPr>
        <w:pStyle w:val="a8"/>
      </w:pPr>
      <w:r>
        <w:t xml:space="preserve">Практические занятия.  Регистрация процесса выполнение задания осуществляется с использованием </w:t>
      </w:r>
      <w:r>
        <w:t xml:space="preserve">автоматизированной информационной системы (АИС) «Кафедра». АИС «Кафедра» представляет собой специализированную систему планирования и учета результатов учебной деятельности, систему документооборота. Студенты должны демонстрировать понимание необходимости </w:t>
      </w:r>
      <w:r>
        <w:t>использования корпоративных стандартов в информационных системах, готовность работать с подобными системами.</w:t>
      </w:r>
    </w:p>
    <w:p w:rsidR="00A63548" w:rsidRDefault="005300F8" w:rsidP="005300F8">
      <w:pPr>
        <w:pStyle w:val="ac"/>
      </w:pPr>
      <w:r w:rsidRPr="005300F8">
        <w:t>6.</w:t>
      </w:r>
      <w:r w:rsidRPr="005300F8">
        <w:tab/>
        <w:t>ФОНД ОЦЕНОЧНЫХ СРЕДСТВ</w:t>
      </w:r>
    </w:p>
    <w:p w:rsidR="008E660F" w:rsidRDefault="00DA5DD8">
      <w:pPr>
        <w:pStyle w:val="a8"/>
      </w:pPr>
      <w:r>
        <w:lastRenderedPageBreak/>
        <w:t>Фонд оценочных средств по дисциплине обеспечивает проверку освоения планируемых результатов обучения (компетенций и их ин</w:t>
      </w:r>
      <w:r>
        <w:t>дикаторов) посредством мероприятий текущего, рубежного и промежуточного контроля по дисциплине.</w:t>
      </w:r>
    </w:p>
    <w:p w:rsidR="00C67758" w:rsidRPr="00C67758" w:rsidRDefault="00DA5DD8" w:rsidP="00C67758">
      <w:pPr>
        <w:widowControl w:val="0"/>
        <w:spacing w:before="200" w:after="120" w:line="360" w:lineRule="auto"/>
        <w:ind w:firstLine="709"/>
        <w:jc w:val="both"/>
        <w:rPr>
          <w:b/>
        </w:rPr>
      </w:pPr>
      <w:r w:rsidRPr="00C67758">
        <w:rPr>
          <w:b/>
        </w:rPr>
        <w:t xml:space="preserve">Шкалы оценки </w:t>
      </w:r>
      <w:r w:rsidRPr="00C67758">
        <w:rPr>
          <w:b/>
        </w:rPr>
        <w:t>образовательных достижений</w:t>
      </w:r>
    </w:p>
    <w:p w:rsidR="00C67758" w:rsidRPr="00C67758" w:rsidRDefault="00DA5DD8" w:rsidP="00C67758">
      <w:pPr>
        <w:ind w:firstLine="709"/>
        <w:jc w:val="both"/>
      </w:pPr>
      <w:r w:rsidRPr="00C67758">
        <w:rPr>
          <w:lang w:eastAsia="zh-CN"/>
        </w:rPr>
        <w:t xml:space="preserve">Шкала каждого контрольного мероприятия лежит в пределах от 0 до установленного максимального балла включительно. Итоговая аттестация по дисциплине оценивается по 100-балльной шкале и представляет собой </w:t>
      </w:r>
      <w:r w:rsidRPr="00C67758">
        <w:t xml:space="preserve">сумму баллов, заработанных </w:t>
      </w:r>
      <w:r w:rsidRPr="00C67758">
        <w:t xml:space="preserve">студентом при выполнении заданий в рамках текущего и промежуточного контроля. </w:t>
      </w:r>
    </w:p>
    <w:p w:rsidR="00C67758" w:rsidRPr="00C67758" w:rsidRDefault="00DA5DD8" w:rsidP="00C67758">
      <w:pPr>
        <w:ind w:firstLine="709"/>
        <w:jc w:val="both"/>
        <w:rPr>
          <w:lang w:eastAsia="zh-CN"/>
        </w:rPr>
      </w:pPr>
      <w:r w:rsidRPr="00C67758">
        <w:rPr>
          <w:lang w:eastAsia="zh-CN"/>
        </w:rPr>
        <w:t xml:space="preserve">Итоговая оценка выставляется в соответствии со следующей шкалой: 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717"/>
        <w:gridCol w:w="1254"/>
        <w:gridCol w:w="4252"/>
      </w:tblGrid>
      <w:tr w:rsidR="00C67758" w:rsidRPr="00C67758" w:rsidTr="003F5F47">
        <w:tc>
          <w:tcPr>
            <w:tcW w:w="902" w:type="pct"/>
            <w:shd w:val="clear" w:color="auto" w:fill="D9D9D9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Сумма баллов</w:t>
            </w:r>
          </w:p>
        </w:tc>
        <w:tc>
          <w:tcPr>
            <w:tcW w:w="1354" w:type="pct"/>
            <w:shd w:val="clear" w:color="auto" w:fill="D9D9D9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Оценка по 4-ех балльной шкале</w:t>
            </w:r>
          </w:p>
        </w:tc>
        <w:tc>
          <w:tcPr>
            <w:tcW w:w="625" w:type="pct"/>
            <w:shd w:val="clear" w:color="auto" w:fill="D9D9D9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 xml:space="preserve">Оценка </w:t>
            </w:r>
            <w:r w:rsidRPr="00C67758">
              <w:rPr>
                <w:lang w:val="en-US"/>
              </w:rPr>
              <w:t>ECTS</w:t>
            </w:r>
          </w:p>
        </w:tc>
        <w:tc>
          <w:tcPr>
            <w:tcW w:w="2119" w:type="pct"/>
            <w:shd w:val="clear" w:color="auto" w:fill="D9D9D9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Требования к уровню освоению учебной дисциплины</w:t>
            </w:r>
          </w:p>
        </w:tc>
      </w:tr>
      <w:tr w:rsidR="00C67758" w:rsidRPr="00C67758" w:rsidTr="003F5F47">
        <w:trPr>
          <w:trHeight w:val="146"/>
        </w:trPr>
        <w:tc>
          <w:tcPr>
            <w:tcW w:w="902" w:type="pct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90-100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 xml:space="preserve">5 – </w:t>
            </w:r>
            <w:r w:rsidRPr="00C67758">
              <w:rPr>
                <w:i/>
              </w:rPr>
              <w:t>«отлично»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А</w:t>
            </w:r>
          </w:p>
        </w:tc>
        <w:tc>
          <w:tcPr>
            <w:tcW w:w="2119" w:type="pct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rPr>
                <w:sz w:val="22"/>
              </w:rPr>
              <w:t>Оценка «отлично» выставляется студенту,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использует в ответе материал моно</w:t>
            </w:r>
            <w:r w:rsidRPr="00C67758">
              <w:rPr>
                <w:sz w:val="22"/>
              </w:rPr>
              <w:t>графической литературы.</w:t>
            </w:r>
          </w:p>
        </w:tc>
      </w:tr>
      <w:tr w:rsidR="00C67758" w:rsidRPr="00C67758" w:rsidTr="003F5F47">
        <w:trPr>
          <w:trHeight w:val="182"/>
        </w:trPr>
        <w:tc>
          <w:tcPr>
            <w:tcW w:w="902" w:type="pct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85-89</w:t>
            </w:r>
          </w:p>
        </w:tc>
        <w:tc>
          <w:tcPr>
            <w:tcW w:w="1354" w:type="pct"/>
            <w:vMerge w:val="restar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4 – «</w:t>
            </w:r>
            <w:r w:rsidRPr="00C67758">
              <w:rPr>
                <w:i/>
              </w:rPr>
              <w:t>хорошо</w:t>
            </w:r>
            <w:r w:rsidRPr="00C67758">
              <w:t>»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В</w:t>
            </w:r>
          </w:p>
        </w:tc>
        <w:tc>
          <w:tcPr>
            <w:tcW w:w="2119" w:type="pct"/>
            <w:vMerge w:val="restart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rPr>
                <w:sz w:val="22"/>
              </w:rPr>
              <w:t>Оценка «хорошо» выставляется студенту, если он твёрдо знает материал, грамотно и по существу излагает его, не допуская существенных неточностей в ответе на вопрос.</w:t>
            </w: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75-84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С</w:t>
            </w:r>
          </w:p>
        </w:tc>
        <w:tc>
          <w:tcPr>
            <w:tcW w:w="2119" w:type="pct"/>
            <w:vMerge/>
          </w:tcPr>
          <w:p w:rsidR="00C67758" w:rsidRPr="00C67758" w:rsidRDefault="00DA5DD8" w:rsidP="003F5F47">
            <w:pPr>
              <w:spacing w:after="0" w:line="240" w:lineRule="auto"/>
            </w:pP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DA5DD8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70-74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</w:p>
        </w:tc>
        <w:tc>
          <w:tcPr>
            <w:tcW w:w="625" w:type="pct"/>
            <w:vMerge w:val="restar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D</w:t>
            </w:r>
          </w:p>
        </w:tc>
        <w:tc>
          <w:tcPr>
            <w:tcW w:w="2119" w:type="pct"/>
            <w:vMerge/>
          </w:tcPr>
          <w:p w:rsidR="00C67758" w:rsidRPr="00C67758" w:rsidRDefault="00DA5DD8" w:rsidP="003F5F47">
            <w:pPr>
              <w:spacing w:after="0" w:line="240" w:lineRule="auto"/>
              <w:rPr>
                <w:lang w:val="en-US"/>
              </w:rPr>
            </w:pP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DA5DD8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65-69</w:t>
            </w:r>
          </w:p>
        </w:tc>
        <w:tc>
          <w:tcPr>
            <w:tcW w:w="1354" w:type="pct"/>
            <w:vMerge w:val="restar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3 – «</w:t>
            </w:r>
            <w:r w:rsidRPr="00C67758">
              <w:rPr>
                <w:i/>
              </w:rPr>
              <w:t>удовлетворительно</w:t>
            </w:r>
            <w:r w:rsidRPr="00C67758">
              <w:t>»</w:t>
            </w:r>
          </w:p>
        </w:tc>
        <w:tc>
          <w:tcPr>
            <w:tcW w:w="625" w:type="pct"/>
            <w:vMerge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</w:p>
        </w:tc>
        <w:tc>
          <w:tcPr>
            <w:tcW w:w="2119" w:type="pct"/>
            <w:vMerge w:val="restart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rPr>
                <w:sz w:val="22"/>
              </w:rPr>
              <w:t>Оценка «удовлетворительно» выставляется студенту,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</w:t>
            </w:r>
            <w:r w:rsidRPr="00C67758">
              <w:rPr>
                <w:sz w:val="22"/>
              </w:rPr>
              <w:t xml:space="preserve"> программного материала.</w:t>
            </w: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60-64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Е</w:t>
            </w:r>
          </w:p>
        </w:tc>
        <w:tc>
          <w:tcPr>
            <w:tcW w:w="2119" w:type="pct"/>
            <w:vMerge/>
          </w:tcPr>
          <w:p w:rsidR="00C67758" w:rsidRPr="00C67758" w:rsidRDefault="00DA5DD8" w:rsidP="003F5F47">
            <w:pPr>
              <w:spacing w:after="0" w:line="240" w:lineRule="auto"/>
            </w:pPr>
          </w:p>
        </w:tc>
      </w:tr>
      <w:tr w:rsidR="00C67758" w:rsidRPr="003F792A" w:rsidTr="003F5F47">
        <w:tc>
          <w:tcPr>
            <w:tcW w:w="902" w:type="pct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Ниже 60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t>2 – «</w:t>
            </w:r>
            <w:r w:rsidRPr="00C67758">
              <w:rPr>
                <w:i/>
              </w:rPr>
              <w:t>неудовлетворительно</w:t>
            </w:r>
            <w:r w:rsidRPr="00C67758">
              <w:t>»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DA5DD8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F</w:t>
            </w:r>
          </w:p>
        </w:tc>
        <w:tc>
          <w:tcPr>
            <w:tcW w:w="2119" w:type="pct"/>
          </w:tcPr>
          <w:p w:rsidR="00C67758" w:rsidRPr="00C67758" w:rsidRDefault="00DA5DD8" w:rsidP="003F5F47">
            <w:pPr>
              <w:spacing w:after="0" w:line="240" w:lineRule="auto"/>
            </w:pPr>
            <w:r w:rsidRPr="00C67758">
              <w:rPr>
                <w:sz w:val="22"/>
              </w:rPr>
              <w:t xml:space="preserve">Оценка «неудовлетворительно» выставляется студенту, который не знает значительной части программного материала, допускает существенные ошибки. Как правило, оценка </w:t>
            </w:r>
            <w:r w:rsidRPr="00C67758">
              <w:rPr>
                <w:sz w:val="22"/>
              </w:rPr>
              <w:t>«неудовлетворительно» ставится студентам, которые не могут продолжить обучение без дополнительных занятий по соответствующей дисциплине.</w:t>
            </w:r>
          </w:p>
        </w:tc>
      </w:tr>
    </w:tbl>
    <w:p w:rsidR="00FA7DD9" w:rsidRPr="00C67758" w:rsidRDefault="00DA5DD8" w:rsidP="00C67758"/>
    <w:p w:rsidR="008E660F" w:rsidRDefault="00DA5DD8">
      <w:pPr>
        <w:pStyle w:val="a8"/>
      </w:pPr>
      <w:r>
        <w:t>Оценочные средства приведены в Приложении.</w:t>
      </w:r>
    </w:p>
    <w:p w:rsidR="00A63548" w:rsidRDefault="005300F8" w:rsidP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RPr="002737BF" w:rsidRDefault="005300F8" w:rsidP="005300F8">
      <w:pPr>
        <w:rPr>
          <w:lang w:val="en-US"/>
        </w:rPr>
      </w:pPr>
      <w:r>
        <w:t>ОСНОВНАЯ</w:t>
      </w:r>
      <w:r w:rsidRPr="002737BF">
        <w:rPr>
          <w:lang w:val="en-US"/>
        </w:rPr>
        <w:t xml:space="preserve"> </w:t>
      </w:r>
      <w:r>
        <w:t>ЛИТЕРАТУРА</w:t>
      </w:r>
      <w:r w:rsidRPr="002737BF">
        <w:rPr>
          <w:lang w:val="en-US"/>
        </w:rPr>
        <w:t>:</w:t>
      </w:r>
    </w:p>
    <w:p w:rsidR="008E660F" w:rsidRPr="002737BF" w:rsidRDefault="00DA5DD8">
      <w:pPr>
        <w:rPr>
          <w:lang w:val="en-US"/>
        </w:rPr>
      </w:pPr>
      <w:r w:rsidRPr="002737BF">
        <w:rPr>
          <w:lang w:val="en-US"/>
        </w:rPr>
        <w:lastRenderedPageBreak/>
        <w:t xml:space="preserve">1. </w:t>
      </w:r>
      <w:r>
        <w:t>ЭИ</w:t>
      </w:r>
      <w:r w:rsidRPr="002737BF">
        <w:rPr>
          <w:lang w:val="en-US"/>
        </w:rPr>
        <w:t xml:space="preserve"> C74 Computer and Information </w:t>
      </w:r>
      <w:proofErr w:type="gramStart"/>
      <w:r w:rsidRPr="002737BF">
        <w:rPr>
          <w:lang w:val="en-US"/>
        </w:rPr>
        <w:t>Science :</w:t>
      </w:r>
      <w:proofErr w:type="gramEnd"/>
      <w:r w:rsidRPr="002737BF">
        <w:rPr>
          <w:lang w:val="en-US"/>
        </w:rPr>
        <w:t xml:space="preserve"> , Cham: Springer International Publishing, 2016</w:t>
      </w:r>
    </w:p>
    <w:p w:rsidR="008E660F" w:rsidRDefault="00DA5DD8">
      <w:r>
        <w:t>2. ЭИ И98 Презентация как средство представления проекта : , Москва: НИЯУ МИФИ, 2013</w:t>
      </w:r>
    </w:p>
    <w:p w:rsidR="005300F8" w:rsidRDefault="005300F8" w:rsidP="005300F8"/>
    <w:p w:rsidR="005300F8" w:rsidRDefault="005300F8" w:rsidP="005300F8">
      <w:r>
        <w:t>ДОПОЛНИТЕЛЬНАЯ ЛИТЕРАТУРА:</w:t>
      </w:r>
    </w:p>
    <w:p w:rsidR="005300F8" w:rsidRDefault="005300F8" w:rsidP="005300F8">
      <w:r>
        <w:t>ПРОГРАММНОЕ ОБЕСПЕЧЕНИЕ:</w:t>
      </w:r>
    </w:p>
    <w:p w:rsidR="008E660F" w:rsidRDefault="00DA5DD8">
      <w:r>
        <w:t>Спец</w:t>
      </w:r>
      <w:r>
        <w:t>иальное программное обеспечение не требуется</w:t>
      </w:r>
    </w:p>
    <w:p w:rsidR="005300F8" w:rsidRDefault="005300F8" w:rsidP="005300F8">
      <w:r>
        <w:t>LMS И ИНТЕРНЕТ-РЕСУРСЫ:</w:t>
      </w:r>
    </w:p>
    <w:p w:rsidR="008E660F" w:rsidRDefault="00DA5DD8">
      <w:r>
        <w:t>https://online.mephi.ru/</w:t>
      </w:r>
    </w:p>
    <w:p w:rsidR="008E660F" w:rsidRDefault="00DA5DD8">
      <w:r>
        <w:t>http://library.mephi.ru/</w:t>
      </w:r>
    </w:p>
    <w:p w:rsidR="00A63548" w:rsidRDefault="005300F8" w:rsidP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 w:rsidR="008E660F" w:rsidRDefault="00DA5DD8">
      <w:r>
        <w:t>Специальное материально-техническое обеспечение не требуется</w:t>
      </w:r>
    </w:p>
    <w:p w:rsidR="00A63548" w:rsidRDefault="005300F8" w:rsidP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 w:rsidR="008E660F" w:rsidRDefault="00DA5DD8">
      <w:pPr>
        <w:pStyle w:val="a8"/>
      </w:pPr>
      <w:r>
        <w:t> Тематика практики может включать исследования по различным аспектам разработки программного обеспечения в различных предметных областях. Задания на практику различных семестров могут дополнять (являться продо</w:t>
      </w:r>
      <w:r>
        <w:t>лжением) другу друга или быть независимыми.</w:t>
      </w:r>
    </w:p>
    <w:p w:rsidR="008E660F" w:rsidRDefault="008E660F"/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Автор(ы):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8E660F">
        <w:trPr>
          <w:trHeight w:val="1134"/>
        </w:trPr>
        <w:tc>
          <w:tcPr>
            <w:tcW w:w="250" w:type="dxa"/>
          </w:tcPr>
          <w:p w:rsidR="008E660F" w:rsidRDefault="008E660F">
            <w:pPr>
              <w:pStyle w:val="a8"/>
              <w:ind w:firstLine="0"/>
            </w:pPr>
          </w:p>
        </w:tc>
        <w:tc>
          <w:tcPr>
            <w:tcW w:w="5670" w:type="dxa"/>
          </w:tcPr>
          <w:p w:rsidR="008E660F" w:rsidRDefault="00DA5DD8">
            <w:r>
              <w:t>Никифоров Андрей Юрьевич, к.т.н.</w:t>
            </w:r>
          </w:p>
        </w:tc>
        <w:tc>
          <w:tcPr>
            <w:tcW w:w="4217" w:type="dxa"/>
          </w:tcPr>
          <w:p w:rsidR="008E660F" w:rsidRDefault="008E660F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8E660F" w:rsidRDefault="008E660F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915CF4" w:rsidRPr="002737BF" w:rsidRDefault="00915CF4" w:rsidP="00915CF4">
      <w:pPr>
        <w:pStyle w:val="a8"/>
        <w:ind w:firstLine="0"/>
      </w:pPr>
    </w:p>
    <w:p w:rsidR="00C604AA" w:rsidRDefault="00C604AA" w:rsidP="00F353CA">
      <w:pPr>
        <w:pStyle w:val="a8"/>
      </w:pPr>
    </w:p>
    <w:p w:rsidR="00C604AA" w:rsidRPr="002737BF" w:rsidRDefault="00C604AA" w:rsidP="00915CF4">
      <w:pPr>
        <w:pStyle w:val="a8"/>
        <w:ind w:firstLine="0"/>
      </w:pPr>
    </w:p>
    <w:sectPr w:rsidR="00C604AA" w:rsidRPr="002737BF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DD8" w:rsidRDefault="00DA5DD8" w:rsidP="00E976C4">
      <w:pPr>
        <w:spacing w:after="0" w:line="240" w:lineRule="auto"/>
      </w:pPr>
      <w:r>
        <w:separator/>
      </w:r>
    </w:p>
  </w:endnote>
  <w:endnote w:type="continuationSeparator" w:id="0">
    <w:p w:rsidR="00DA5DD8" w:rsidRDefault="00DA5DD8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Default="00E976C4" w:rsidP="0001024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DD8" w:rsidRDefault="00DA5DD8" w:rsidP="00E976C4">
      <w:pPr>
        <w:spacing w:after="0" w:line="240" w:lineRule="auto"/>
      </w:pPr>
      <w:r>
        <w:separator/>
      </w:r>
    </w:p>
  </w:footnote>
  <w:footnote w:type="continuationSeparator" w:id="0">
    <w:p w:rsidR="00DA5DD8" w:rsidRDefault="00DA5DD8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науки и высшего образования Российской Федерации</w:t>
    </w:r>
    <w:r w:rsidRPr="00010244">
      <w:br/>
      <w:t>Федеральное государственное автономное образовательное учреждение</w:t>
    </w:r>
    <w:r w:rsidRPr="00010244">
      <w:br/>
      <w:t>высшего образования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737BF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8E660F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A5DD8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</cp:lastModifiedBy>
  <cp:revision>2</cp:revision>
  <dcterms:created xsi:type="dcterms:W3CDTF">2021-05-11T07:57:00Z</dcterms:created>
  <dcterms:modified xsi:type="dcterms:W3CDTF">2021-05-11T07:58:00Z</dcterms:modified>
</cp:coreProperties>
</file>