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81f4b7fe690f40d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ОБЩЕЙ ПРОФЕССИОНАЛЬНОЙ ПОДГОТОВКИ</w:t>
      </w:r>
    </w:p>
    <w:p w:rsidR="00010244" w:rsidP="00010244" w:rsidRDefault="00010244">
      <w:pPr>
        <w:jc w:val="center"/>
      </w:pPr>
      <w:r>
        <w:rPr/>
        <w:t>КАФЕДРА ИНОСТРАННЫХ ЯЗЫКОВ</w:t>
      </w:r>
    </w:p>
    <w:p w:rsidR="00010244" w:rsidP="00010244" w:rsidRDefault="00010244">
      <w:pPr>
        <w:jc w:val="center"/>
      </w:pPr>
    </w:p>
    <w:p w:rsidR="00010244" w:rsidP="00010244" w:rsidRDefault="00010244">
      <w:pPr>
        <w:jc w:val="right"/>
      </w:pPr>
      <w:r w:rsidRPr="00010244">
        <w:t>ОДОБРЕНО</w:t>
      </w:r>
      <w:r w:rsidRPr="00010244">
        <w:br/>
        <w:t/>
      </w:r>
      <w:r w:rsidRPr="00010244">
        <w:br/>
        <w:t>протокол № 18 / 03 </w:t>
      </w:r>
      <w:r w:rsidRPr="00010244">
        <w:br/>
        <w:t/>
      </w:r>
      <w:r w:rsidRPr="00010244">
        <w:br/>
        <w:t>от « 31 » мая 2018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ИНОСТРАННЫЙ ЯЗЫК</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01.04.02 Прикладная математика и информатика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2</w:t>
            </w:r>
          </w:p>
        </w:tc>
        <w:tc>
          <w:tcPr>
            <w:tcW w:w="957" w:type="dxa"/>
          </w:tcPr>
          <w:p w:rsidR="00F66786" w:rsidRDefault="00F66786">
            <w:r>
              <w:rPr/>
              <w:t>72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40</w:t>
            </w:r>
          </w:p>
        </w:tc>
        <w:tc>
          <w:tcPr>
            <w:tcW w:w="957" w:type="dxa"/>
          </w:tcPr>
          <w:p w:rsidR="00F66786" w:rsidRDefault="00F66786">
            <w:r>
              <w:rPr/>
              <w:t>0</w:t>
            </w:r>
          </w:p>
        </w:tc>
        <w:tc>
          <w:tcPr>
            <w:tcW w:w="957" w:type="dxa"/>
          </w:tcPr>
          <w:p w:rsidR="00F66786" w:rsidRDefault="00F66786">
            <w:r>
              <w:rPr/>
              <w:t>З</w:t>
            </w:r>
          </w:p>
        </w:tc>
      </w:tr>
    </w:tbl>
    <w:p w:rsidR="0019056A" w:rsidRDefault="0019056A"/>
    <w:p w:rsidRPr="00305144" w:rsidR="00F66786" w:rsidP="00305144" w:rsidRDefault="00F66786">
      <w:pPr>
        <w:pStyle w:val="aa"/>
      </w:pPr>
      <w:r w:rsidRPr="00305144">
        <w:br w:type="page"/>
        <w:t>АННОТАЦИЯ</w:t>
      </w:r>
    </w:p>
    <w:p>
      <w:pPr>
        <w:pStyle w:val="a8"/>
      </w:pPr>
      <w:r>
        <w:rPr/>
        <w:t>Программа «Иностранный язык» ориентирована на формирование у магистрантов теоретических и практических компетенций иноязычной речевой деятельности с учетом специфики их профессиональной подготовки; совершенствование практических навыков говорения, аудирования, чтения и письма на иностранном (английском) языке. Программа ставит целью формирование и развитие у учащихся компетенций, необходимых для оптимального решения коммуникативных задач в процессе учебной, профессиональной и научной деятельности. Помимо этого, программа преследует также и общеобразовательные цели – формирование общенаучных, социально-личностных и общекультурных компетенций.</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«Иностранный язык» являются:</w:t>
      </w:r>
    </w:p>
    <w:p>
      <w:pPr>
        <w:pStyle w:val="a8"/>
      </w:pPr>
      <w:r>
        <w:rPr/>
        <w:t> совершенствование лексических навыков  по сферам применения (бытовая, терминологическая, общенаучная, официальная и др.);</w:t>
      </w:r>
    </w:p>
    <w:p>
      <w:pPr>
        <w:pStyle w:val="a8"/>
      </w:pPr>
      <w:r>
        <w:rPr/>
        <w:t> формирование понятий о свободных и устойчивых словосочетаниях, фразеологических единицах, об основных способах словообразования;</w:t>
      </w:r>
    </w:p>
    <w:p>
      <w:pPr>
        <w:pStyle w:val="a8"/>
      </w:pPr>
      <w:r>
        <w:rPr/>
        <w:t> развитие грамматических навыков, обеспечивающих коммуникацию общего характера без искажения смысла при письменном и устном общении;</w:t>
      </w:r>
    </w:p>
    <w:p>
      <w:pPr>
        <w:pStyle w:val="a8"/>
      </w:pPr>
      <w:r>
        <w:rPr/>
        <w:t> формирование представления об основных грамматических явлениях, характерных для профессиональной речи;</w:t>
      </w:r>
    </w:p>
    <w:p>
      <w:pPr>
        <w:pStyle w:val="a8"/>
      </w:pPr>
      <w:r>
        <w:rPr/>
        <w:t> ознакомление обучаемых с основными особенностями научного стиля, культурными традициями стран изучаемого языка, правилами речевого этикета;</w:t>
      </w:r>
    </w:p>
    <w:p>
      <w:pPr>
        <w:pStyle w:val="a8"/>
      </w:pPr>
      <w:r>
        <w:rPr/>
        <w:t> обучение монологической и диалогической речи с использованием наиболее употребительных и относительно простых лексико-грамматических средств в основных коммуникативных ситуациях неофициального и официального общения;</w:t>
      </w:r>
    </w:p>
    <w:p>
      <w:pPr>
        <w:pStyle w:val="a8"/>
      </w:pPr>
      <w:r>
        <w:rPr/>
        <w:t> развитие навыков публичной речи (устное сообщение, презентация, доклад и др.), обучение аудированию, т.е. пониманию монологической и диалогической речи в сфере бытовой и профессиональной коммуникаций;</w:t>
      </w:r>
    </w:p>
    <w:p>
      <w:pPr>
        <w:pStyle w:val="a8"/>
      </w:pPr>
      <w:r>
        <w:rPr/>
        <w:t> совершенствование навыков чтения текстов по широкому и узкому профилю специальности.</w:t>
      </w:r>
    </w:p>
    <w:p>
      <w:pPr>
        <w:pStyle w:val="a8"/>
      </w:pPr>
      <w:r>
        <w:rPr/>
        <w:t>Конечная цель курса заключается в том, чтобы сформировать у магистранта целостную картину восприятия английского языка с помощью основных аспектов речевой деятельности. </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
      </w:r>
    </w:p>
    <w:p>
      <w:pPr>
        <w:pStyle w:val="a8"/>
      </w:pPr>
      <w:r>
        <w:rPr/>
        <w:t>В ООП ВО дисциплина (модуль) «Иностранный язык» по направлению подготовки 01.04.02 Прикладная математика и информатика, согласно ОС НИЯУ МИФИ, относится к выборной части общенаучного модуля магистрантам первого года обучения и является органической частью процесса осуществления подготовки высококвалифицированных специалистов, активно владеющих английским языком как средством межкультурной и коммуникации в сфере профессиональных интересов. Освоение дисциплины (модуля) «Иностранный язык (спец. курс)» в рамках ООП магистратуры предполагает тесную связь с основными профессионально ориентированными дисциплинами (модулями) базовой части Блока 1, а также с гуманитарными дисциплинами (модулями) вариативной части. </w:t>
      </w:r>
    </w:p>
    <w:p>
      <w:pPr>
        <w:pStyle w:val="a8"/>
      </w:pPr>
      <w:r>
        <w:rPr/>
        <w:t>  Требования к входным знаниям магистранта  заключаются в способности продуцировать и воспринимать тексты на английском языке в соответствии с уровнем знаний, предусмотренным ООП бакалавриата и специалитета. </w:t>
      </w:r>
    </w:p>
    <w:p>
      <w:pPr>
        <w:pStyle w:val="a8"/>
      </w:pPr>
      <w:r>
        <w:rPr/>
        <w:t>Требования к выходным знаниям магистранта заключаются в его способности читать, воспринимать и переводить технические статьи по профилю выпускающей кафедры, быть способным не только передавать содержание прочитанного, но и высказать собственное мнение.</w:t>
      </w:r>
    </w:p>
    <w:p>
      <w:pPr>
        <w:pStyle w:val="a8"/>
      </w:pPr>
      <w:r>
        <w:rPr/>
        <w:t>Настоящая программа направлена на решение задач в соответствии с Федеральным государственным образовательным стандартом высшего образования (уровень магистратуры), утвержденным Министерством образования и науки Российской Федерации. Дисциплина предполагает практические занятия и задания для самостоятельной работы, обеспечивающие обратную связь между преподавателем и студентами.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Изучение лексико-грамматических средств выражения интенций в письменной и устной формах</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Второй раздел</w:t>
            </w:r>
          </w:p>
        </w:tc>
        <w:tc>
          <w:tcPr>
            <w:tcW w:w="754" w:type="dxa"/>
          </w:tcPr>
          <w:p>
            <w:pPr>
              <w:pStyle w:val="a8"/>
              <w:ind w:firstLine="0"/>
            </w:pPr>
            <w:r>
              <w:rPr/>
              <w:t>9-16</w:t>
            </w:r>
          </w:p>
        </w:tc>
        <w:tc>
          <w:tcPr>
            <w:tcW w:w="1046"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КИ-16</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0/32/0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0</w:t>
            </w:r>
          </w:p>
        </w:tc>
        <w:tc>
          <w:tcPr>
            <w:tcW w:w="1134" w:type="dxa"/>
          </w:tcPr>
          <w:p>
            <w:r>
              <w:rPr/>
              <w:t>32</w:t>
            </w:r>
          </w:p>
        </w:tc>
        <w:tc>
          <w:tcPr>
            <w:tcW w:w="815" w:type="dxa"/>
          </w:tcPr>
          <w:p>
            <w:r>
              <w:rPr/>
              <w:t>0</w:t>
            </w:r>
          </w:p>
        </w:tc>
      </w:tr>
      <w:tr>
        <w:tc>
          <w:tcPr>
            <w:tcW w:w="973" w:type="dxa"/>
          </w:tcPr>
          <w:p>
            <w:r>
              <w:rPr>
                <w:b/>
              </w:rPr>
              <w:t>1-8</w:t>
            </w:r>
          </w:p>
        </w:tc>
        <w:tc>
          <w:tcPr>
            <w:tcW w:w="6365" w:type="dxa"/>
          </w:tcPr>
          <w:p>
            <w:r>
              <w:rPr>
                <w:b/>
              </w:rPr>
              <w:t>Изучение лексико-грамматических средств выражения интенций в письменной и устной формах</w:t>
            </w:r>
          </w:p>
        </w:tc>
        <w:tc>
          <w:tcPr>
            <w:tcW w:w="850" w:type="dxa"/>
          </w:tcPr>
          <w:p>
            <w:r>
              <w:rPr/>
              <w:t/>
            </w:r>
          </w:p>
        </w:tc>
        <w:tc>
          <w:tcPr>
            <w:tcW w:w="1134" w:type="dxa"/>
          </w:tcPr>
          <w:p>
            <w:r>
              <w:rPr/>
              <w:t>16</w:t>
            </w:r>
          </w:p>
        </w:tc>
        <w:tc>
          <w:tcPr>
            <w:tcW w:w="815" w:type="dxa"/>
          </w:tcPr>
          <w:p>
            <w:r>
              <w:rPr/>
              <w:t/>
            </w:r>
          </w:p>
        </w:tc>
      </w:tr>
      <w:tr>
        <w:tc>
          <w:p>
            <w:r>
              <w:rPr/>
              <w:t>1</w:t>
            </w:r>
          </w:p>
          <w:tcPr>
            <w:vMerge w:val="restart"/>
            <w:tcW w:w="973" w:type="dxa"/>
          </w:tcPr>
        </w:tc>
        <w:tc>
          <w:p>
            <w:r>
              <w:rPr>
                <w:b/>
              </w:rPr>
              <w:t>Тема 1</w:t>
            </w:r>
            <w:r>
              <w:br/>
            </w:r>
            <w:r>
              <w:rPr/>
              <w:t>Знание. Понимание и представление информации. Короткие презентации. Структурирующие фразы. Подготовка рассказа о себе. Оценивание высказывания. 
</w:t>
            </w:r>
            <w:r>
              <w:br/>
            </w:r>
            <w:r>
              <w:rPr/>
              <w:t>Пособие “EAP A course in English for Academic Purposes. Intermediate.” 
</w:t>
            </w:r>
            <w:r>
              <w:br/>
            </w:r>
            <w:r>
              <w:rPr/>
              <w:t>Раздел 1. Части 1A,1B.
</w:t>
            </w:r>
            <w:r>
              <w:br/>
            </w:r>
            <w:r>
              <w:rPr/>
              <w:t>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w:t>
            </w:r>
          </w:p>
          <w:tcPr>
            <w:vMerge w:val="restart"/>
            <w:tcW w:w="973" w:type="dxa"/>
          </w:tcPr>
        </w:tc>
        <w:tc>
          <w:p>
            <w:r>
              <w:rPr>
                <w:b/>
              </w:rPr>
              <w:t>Тема 2</w:t>
            </w:r>
            <w:r>
              <w:br/>
            </w:r>
            <w:r>
              <w:rPr/>
              <w:t>Знание. Чтение  и анализ текста “Principles that define the cognitive level of analysis. A theory of cognitive process: schema theory”. Понимание темы, цели и главной идеи текста. Понимание ключевой информации. Раздел 1. Часть 1С.</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w:t>
            </w:r>
          </w:p>
          <w:tcPr>
            <w:vMerge w:val="restart"/>
            <w:tcW w:w="973" w:type="dxa"/>
          </w:tcPr>
        </w:tc>
        <w:tc>
          <w:p>
            <w:r>
              <w:rPr>
                <w:b/>
              </w:rPr>
              <w:t>Тема 3</w:t>
            </w:r>
            <w:r>
              <w:br/>
            </w:r>
            <w:r>
              <w:rPr/>
              <w:t>Знание. Письмо. Простые и сложные предложения. Структура простого предложения. Структура сложного предложения. Написание сложных предложений. Лексика. Общая, академическая и техническая лексика. Использование академической лексики. 
</w:t>
            </w:r>
            <w:r>
              <w:br/>
            </w:r>
            <w:r>
              <w:rPr/>
              <w:t>Раздел 1. Части 1D, 1E.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w:t>
            </w:r>
          </w:p>
          <w:tcPr>
            <w:vMerge w:val="restart"/>
            <w:tcW w:w="973" w:type="dxa"/>
          </w:tcPr>
        </w:tc>
        <w:tc>
          <w:p>
            <w:r>
              <w:rPr>
                <w:b/>
              </w:rPr>
              <w:t>Тема 4</w:t>
            </w:r>
            <w:r>
              <w:br/>
            </w:r>
            <w:r>
              <w:rPr/>
              <w:t>Организация. Предсказание содержания и позиция по теме. Прослушивание лекции об ООН. Оценивание содержания лекции. Раздел 2. Часть 2A. 
</w:t>
            </w:r>
            <w:r>
              <w:br/>
            </w:r>
            <w:r>
              <w:rPr/>
              <w:t>Обсуждение научной статьи по тематике, отвечающей специализации магистрантов. Составление академического и технического глоссария.
</w:t>
            </w:r>
            <w:r>
              <w:br/>
            </w:r>
            <w:r>
              <w:rPr/>
              <w:t>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w:t>
            </w:r>
          </w:p>
          <w:tcPr>
            <w:vMerge w:val="restart"/>
            <w:tcW w:w="973" w:type="dxa"/>
          </w:tcPr>
        </w:tc>
        <w:tc>
          <w:p>
            <w:r>
              <w:rPr>
                <w:b/>
              </w:rPr>
              <w:t>Тема 5</w:t>
            </w:r>
            <w:r>
              <w:br/>
            </w:r>
            <w:r>
              <w:rPr/>
              <w:t>Организация. Говорение. Семинар-дискуссия. Обозначение позиции, точки зрения. Участие в дискуссии. Раздел 2. Часть 2B.</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w:t>
            </w:r>
          </w:p>
          <w:tcPr>
            <w:vMerge w:val="restart"/>
            <w:tcW w:w="973" w:type="dxa"/>
          </w:tcPr>
        </w:tc>
        <w:tc>
          <w:p>
            <w:r>
              <w:rPr>
                <w:b/>
              </w:rPr>
              <w:t>Тема 6</w:t>
            </w:r>
            <w:r>
              <w:br/>
            </w:r>
            <w:r>
              <w:rPr/>
              <w:t>Организация. Чтение текста “The Free Market Approach”. Понимание главной мысли текста. Использование академической лекции для выражения точки зрения. Комментирование содержания текста. Раздел 2. Часть 2С.</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w:t>
            </w:r>
          </w:p>
          <w:tcPr>
            <w:vMerge w:val="restart"/>
            <w:tcW w:w="973" w:type="dxa"/>
          </w:tcPr>
        </w:tc>
        <w:tc>
          <w:p>
            <w:r>
              <w:rPr>
                <w:b/>
              </w:rPr>
              <w:t>Тема 7</w:t>
            </w:r>
            <w:r>
              <w:br/>
            </w:r>
            <w:r>
              <w:rPr/>
              <w:t>Организация. Написание параграфа, абзаца. Написание тематического предложения. Связность в абзаце. Соединение тематического предложения и заключительных предложений. Написание заключительного предложения. Раздел 2. Части 2D, 2E.</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8</w:t>
            </w:r>
          </w:p>
          <w:tcPr>
            <w:vMerge w:val="restart"/>
            <w:tcW w:w="973" w:type="dxa"/>
          </w:tcPr>
        </w:tc>
        <w:tc>
          <w:p>
            <w:r>
              <w:rPr>
                <w:b/>
              </w:rPr>
              <w:t>Тема 8</w:t>
            </w:r>
            <w:r>
              <w:br/>
            </w:r>
            <w:r>
              <w:rPr/>
              <w:t>Обсуждение научной статьи по тематике, отвечающей специализации магистрантов. Составление академического и технического глоссария. Контроль пройденного материала (лексико-грамматический тест, устная беседа).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Второй раздел</w:t>
            </w:r>
          </w:p>
        </w:tc>
        <w:tc>
          <w:tcPr>
            <w:tcW w:w="850" w:type="dxa"/>
          </w:tcPr>
          <w:p>
            <w:r>
              <w:rPr/>
              <w:t/>
            </w:r>
          </w:p>
        </w:tc>
        <w:tc>
          <w:tcPr>
            <w:tcW w:w="1134" w:type="dxa"/>
          </w:tcPr>
          <w:p>
            <w:r>
              <w:rPr/>
              <w:t>16</w:t>
            </w:r>
          </w:p>
        </w:tc>
        <w:tc>
          <w:tcPr>
            <w:tcW w:w="815" w:type="dxa"/>
          </w:tcPr>
          <w:p>
            <w:r>
              <w:rPr/>
              <w:t/>
            </w:r>
          </w:p>
        </w:tc>
      </w:tr>
      <w:tr>
        <w:tc>
          <w:p>
            <w:r>
              <w:rPr/>
              <w:t>9</w:t>
            </w:r>
          </w:p>
          <w:tcPr>
            <w:vMerge w:val="restart"/>
            <w:tcW w:w="973" w:type="dxa"/>
          </w:tcPr>
        </w:tc>
        <w:tc>
          <w:p>
            <w:r>
              <w:rPr>
                <w:b/>
              </w:rPr>
              <w:t>Тема 9</w:t>
            </w:r>
            <w:r>
              <w:br/>
            </w:r>
            <w:r>
              <w:rPr/>
              <w:t>Мотивация. Дефиниция и толкование. Слушание лекции о мотивации на работе. Комментирование содержания лекции. Говорение. Участие в дискуссии: как быть успешным в учебе. 
</w:t>
            </w:r>
            <w:r>
              <w:br/>
            </w:r>
            <w:r>
              <w:rPr/>
              <w:t>Раздел 3. Части 3A,3B.
</w:t>
            </w:r>
            <w:r>
              <w:br/>
            </w:r>
            <w:r>
              <w:rPr/>
              <w:t>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w:t>
            </w:r>
          </w:p>
          <w:tcPr>
            <w:vMerge w:val="restart"/>
            <w:tcW w:w="973" w:type="dxa"/>
          </w:tcPr>
        </w:tc>
        <w:tc>
          <w:p>
            <w:r>
              <w:rPr>
                <w:b/>
              </w:rPr>
              <w:t>Тема 10</w:t>
            </w:r>
            <w:r>
              <w:br/>
            </w:r>
            <w:r>
              <w:rPr/>
              <w:t>Мотивация. Чтение текста “Goal setting”.  Поиск определений, объяснений и примеров в тексте. Комментирование мыслей в тексте. 
</w:t>
            </w:r>
            <w:r>
              <w:br/>
            </w:r>
            <w:r>
              <w:rPr/>
              <w:t>Раздел 3. Часть 3С.
</w:t>
            </w:r>
            <w:r>
              <w:br/>
            </w:r>
            <w:r>
              <w:rPr/>
              <w:t>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w:t>
            </w:r>
          </w:p>
          <w:tcPr>
            <w:vMerge w:val="restart"/>
            <w:tcW w:w="973" w:type="dxa"/>
          </w:tcPr>
        </w:tc>
        <w:tc>
          <w:p>
            <w:r>
              <w:rPr>
                <w:b/>
              </w:rPr>
              <w:t>Тема 11</w:t>
            </w:r>
            <w:r>
              <w:br/>
            </w:r>
            <w:r>
              <w:rPr/>
              <w:t>Мотивация. Написание определений с использованием определительных придаточных предложений. Написание абзаца с определением. Лексика: прилагательные для обозначения характеристики, а также прилагательные, выражающие оценку.
</w:t>
            </w:r>
            <w:r>
              <w:br/>
            </w:r>
            <w:r>
              <w:rPr/>
              <w:t>Раздел 3. Части 3D,3E.
</w:t>
            </w:r>
            <w:r>
              <w:br/>
            </w:r>
            <w:r>
              <w:rPr/>
              <w:t>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w:t>
            </w:r>
          </w:p>
          <w:tcPr>
            <w:vMerge w:val="restart"/>
            <w:tcW w:w="973" w:type="dxa"/>
          </w:tcPr>
        </w:tc>
        <w:tc>
          <w:p>
            <w:r>
              <w:rPr>
                <w:b/>
              </w:rPr>
              <w:t>Тема 12</w:t>
            </w:r>
            <w:r>
              <w:br/>
            </w:r>
            <w:r>
              <w:rPr/>
              <w:t>Природа. Описания. Слушание семинара об эко-городах. Оценивание презентации. Говорение. Подготовка небольшой презентации, описывающей перемены, изменения. 
</w:t>
            </w:r>
            <w:r>
              <w:br/>
            </w:r>
            <w:r>
              <w:rPr/>
              <w:t>Раздел 4. Части 4A, 4B.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w:t>
            </w:r>
          </w:p>
          <w:tcPr>
            <w:vMerge w:val="restart"/>
            <w:tcW w:w="973" w:type="dxa"/>
          </w:tcPr>
        </w:tc>
        <w:tc>
          <w:p>
            <w:r>
              <w:rPr>
                <w:b/>
              </w:rPr>
              <w:t>Тема 13</w:t>
            </w:r>
            <w:r>
              <w:br/>
            </w:r>
            <w:r>
              <w:rPr/>
              <w:t>Природа. Чтение текста об опустынивании. Лексика: цитирование текста в письменной работе. Использование длительных форм глагола. 
</w:t>
            </w:r>
            <w:r>
              <w:br/>
            </w:r>
            <w:r>
              <w:rPr/>
              <w:t>Раздел 4. Часть 4С.
</w:t>
            </w:r>
            <w:r>
              <w:br/>
            </w:r>
            <w:r>
              <w:rPr/>
              <w:t>Обсуждение научной статьи по тематике, отвечающей специализации магистрантов. Составление академического и технического глоссария.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14</w:t>
            </w:r>
          </w:p>
          <w:tcPr>
            <w:vMerge w:val="restart"/>
            <w:tcW w:w="973" w:type="dxa"/>
          </w:tcPr>
        </w:tc>
        <w:tc>
          <w:p>
            <w:r>
              <w:rPr>
                <w:b/>
              </w:rPr>
              <w:t>Тема 14</w:t>
            </w:r>
            <w:r>
              <w:br/>
            </w:r>
            <w:r>
              <w:rPr/>
              <w:t>Природа. Написание абзацев. Написание предложений на основе заметок. Связывание предложений в абзац. Планирование и написание абзаца. Оценивание собственной письменной работы. Лексика: выражения для связывания. 
</w:t>
            </w:r>
            <w:r>
              <w:br/>
            </w:r>
            <w:r>
              <w:rPr/>
              <w:t>Раздел 4. Части 4D,4E.
</w:t>
            </w:r>
            <w:r>
              <w:br/>
            </w:r>
            <w:r>
              <w:rPr/>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w:t>
            </w:r>
          </w:p>
          <w:tcPr>
            <w:vMerge w:val="restart"/>
            <w:tcW w:w="973" w:type="dxa"/>
          </w:tcPr>
        </w:tc>
        <w:tc>
          <w:p>
            <w:r>
              <w:rPr>
                <w:b/>
              </w:rPr>
              <w:t>Тема 15</w:t>
            </w:r>
            <w:r>
              <w:br/>
            </w:r>
            <w:r>
              <w:rPr/>
              <w:t>Проверка и анализ аннотаций оригинальных статей  по темам научно-исследовательской работы учащихся.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16</w:t>
            </w:r>
          </w:p>
          <w:tcPr>
            <w:vMerge w:val="restart"/>
            <w:tcW w:w="973" w:type="dxa"/>
          </w:tcPr>
        </w:tc>
        <w:tc>
          <w:p>
            <w:r>
              <w:rPr>
                <w:b/>
              </w:rPr>
              <w:t>Тема 16</w:t>
            </w:r>
            <w:r>
              <w:br/>
            </w:r>
            <w:r>
              <w:rPr/>
              <w:t>Контроль заполнения и знания академического и технического глоссария. Итоговый контроль.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2</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С целью формирования и развития профессиональных навыков, обучающихся в учебном процессе, широко используются технологии активного обучения, интерактивные формы проведения занятий - ролевые и деловые игры, метод анализа конкретных ситуаций (кейс-метод). Использование ролевых и деловых игр, «круглых столов» и дискуссий служит лучшему закреплению лексики по пройденных темам и развитию коммуникативных навыков.</w:t>
      </w:r>
    </w:p>
    <w:p>
      <w:pPr>
        <w:pStyle w:val="a8"/>
      </w:pPr>
      <w:r>
        <w:rPr/>
        <w:t>В процессе освоения дисциплины проводятся ролевая игра «Организация и проведение конференций по темам научно-исследовательской работы магистрантов», презентации на иностранном языке, «круглые столы» по темам научно-исследовательской деятельности магистрантов, и пр. </w:t>
      </w:r>
    </w:p>
    <w:p>
      <w:pPr>
        <w:pStyle w:val="a8"/>
      </w:pPr>
      <w:r>
        <w:rPr/>
        <w:t> Активные и интерактивные образовательные технологии, используемые в аудиторных занятиях</w:t>
      </w:r>
    </w:p>
    <w:p>
      <w:pPr>
        <w:pStyle w:val="a8"/>
      </w:pPr>
      <w:r>
        <w:rPr/>
        <w:t>Семестр</w:t>
      </w:r>
    </w:p>
    <w:p>
      <w:pPr>
        <w:pStyle w:val="a8"/>
      </w:pPr>
      <w:r>
        <w:rPr/>
        <w:t>№ п/п Вид занятия Используемые активные и интерактивные </w:t>
      </w:r>
    </w:p>
    <w:p>
      <w:pPr>
        <w:pStyle w:val="a8"/>
      </w:pPr>
      <w:r>
        <w:rPr/>
        <w:t>образовательные технологии</w:t>
      </w:r>
    </w:p>
    <w:p>
      <w:pPr>
        <w:pStyle w:val="a8"/>
      </w:pPr>
      <w:r>
        <w:rPr/>
        <w:t>(указать темы видов занятий) Количество часов</w:t>
      </w:r>
    </w:p>
    <w:p>
      <w:pPr>
        <w:pStyle w:val="a8"/>
      </w:pPr>
      <w:r>
        <w:rPr/>
        <w:t>1. Практическое занятие,</w:t>
      </w:r>
    </w:p>
    <w:p>
      <w:pPr>
        <w:pStyle w:val="a8"/>
      </w:pPr>
      <w:r>
        <w:rPr/>
        <w:t>  1 неделя Проведение семинара в диалоговом режиме 2</w:t>
      </w:r>
    </w:p>
    <w:p>
      <w:pPr>
        <w:pStyle w:val="a8"/>
      </w:pPr>
      <w:r>
        <w:rPr/>
        <w:t>1. Практическое занятие,</w:t>
      </w:r>
    </w:p>
    <w:p>
      <w:pPr>
        <w:pStyle w:val="a8"/>
      </w:pPr>
      <w:r>
        <w:rPr/>
        <w:t>  5 неделя «Круглый стол» по теме «Инновации 21 века». 2</w:t>
      </w:r>
    </w:p>
    <w:p>
      <w:pPr>
        <w:pStyle w:val="a8"/>
      </w:pPr>
      <w:r>
        <w:rPr/>
        <w:t>1. Практическое занятие,</w:t>
      </w:r>
    </w:p>
    <w:p>
      <w:pPr>
        <w:pStyle w:val="a8"/>
      </w:pPr>
      <w:r>
        <w:rPr/>
        <w:t>  10 неделя Проведение семинара в диалоговом режиме 2</w:t>
      </w:r>
    </w:p>
    <w:p>
      <w:pPr>
        <w:pStyle w:val="a8"/>
      </w:pPr>
      <w:r>
        <w:rPr/>
        <w:t>1. Практическое занятие,</w:t>
      </w:r>
    </w:p>
    <w:p>
      <w:pPr>
        <w:pStyle w:val="a8"/>
      </w:pPr>
      <w:r>
        <w:rPr/>
        <w:t>15 неделя Презентации на тему «Роль Интернета в современном мире» 2</w:t>
      </w:r>
    </w:p>
    <w:p>
      <w:pPr>
        <w:pStyle w:val="a8"/>
      </w:pPr>
      <w:r>
        <w:rPr/>
        <w:t>В процессе обучения в большей степени используются учебники, изданные в странах изучаемого языка, а также методические разработки, написанные преподавателями кафедры с учётом специфики университета. Повышению качества и уровня подготовки магистрантов НИЯУ МИФИ при изучении английского языка способствуют как традиционные технические средства обучения, так и новейшие информационные технологии. Кафедра располагает мультимедийным классом, что способствует совершенствованию образовательного процесса, позволяет прослушивать фонограммы для формирования правильного произношения, а также помогает отрабатывать навыки самостоятельной работы обучающихся. Каждое рабочее место может быть переведено в индивидуальный режим по желанию преподавателя, что позволит контролировать самостоятельную работу магистранта. В наличии имеется раздаточный материал. Разработан   учебно-методический комплекс (тестовые задания, грамматические упражнения в электронном виде). Созданы и апробированы на семинарских занятиях учебные презентации по теме «Страноведение»: «Образование в Великобритании», «Университеты в Великобритании», «Культурные традиции стран изучаемого языка», «Инновации 21 века» и др., а также презентационные материалы по объяснению грамматического и лексического материала </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sectPr w:rsidRPr="00C67758" w:rsidR="00FA7DD9">
        <w:pgSz w:w="11906" w:h="16838"/>
        <w:pgMar w:top="1134" w:right="850" w:bottom="1134" w:left="1701" w:header="708" w:footer="708" w:gutter="0"/>
        <w:cols w:space="708"/>
        <w:docGrid w:linePitch="360"/>
      </w:sectPr>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8(Англ) C50 Oxford EAP : a course in English for Academic Purposes : intermediate / B1+, Oxford: Oxford university press, 2017</w:t>
      </w:r>
    </w:p>
    <w:p>
      <w:r>
        <w:t>2. 8(Англ) P56 Headway academic skills Lev.2 Student's book, , Oxford: Oxford university press, 2011</w:t>
      </w:r>
    </w:p>
    <w:p>
      <w:r>
        <w:t>3. 8(Англ) P56 Headway academic skills Lev.3 Student's book, , Oxford: Oxford university press, 2011</w:t>
      </w:r>
    </w:p>
    <w:p w:rsidR="005300F8" w:rsidP="005300F8" w:rsidRDefault="005300F8"/>
    <w:p w:rsidR="005300F8" w:rsidP="005300F8" w:rsidRDefault="005300F8">
      <w:r>
        <w:t>ДОПОЛНИТЕЛЬНАЯ ЛИТЕРАТУРА:</w:t>
      </w:r>
    </w:p>
    <w:p>
      <w:r>
        <w:t>1. ЭИ Ч-96 How to make a presentation : учебное пособие для аспирантов, Л. Г. Чучкина, В. С. Штрунова, Москва: НИЯУ МИФИ, 2011</w:t>
      </w:r>
    </w:p>
    <w:p w:rsidR="005300F8" w:rsidP="005300F8" w:rsidRDefault="005300F8">
      <w:r>
        <w:t>ПРОГРАММНОЕ ОБЕСПЕЧЕНИЕ:</w:t>
      </w:r>
    </w:p>
    <w:p>
      <w:r>
        <w:t>1. NetOp School 5.0 (А-210)</w:t>
      </w:r>
    </w:p>
    <w:p w:rsidR="005300F8" w:rsidP="005300F8" w:rsidRDefault="005300F8">
      <w:r>
        <w:t>LMS И ИНТЕРНЕТ-РЕСУРСЫ:</w:t>
      </w:r>
    </w:p>
    <w:p>
      <w:r>
        <w:t>1. www.bbc.co.uk ()</w:t>
      </w:r>
    </w:p>
    <w:p>
      <w:r>
        <w:t>2. http://www.ft.com (http://www.ft.com)</w:t>
      </w:r>
    </w:p>
    <w:p>
      <w:r>
        <w:t>3. http://www.study.ru/grammar ()</w:t>
      </w:r>
    </w:p>
    <w:p>
      <w:r>
        <w:t>4. http://engblog.ru/goto/http://www.eslpod.com/website/index_new.html  ()</w:t>
      </w:r>
    </w:p>
    <w:p>
      <w:r>
        <w:t>5. www.Spektrum.de/physik  ()</w:t>
      </w:r>
    </w:p>
    <w:p w:rsidR="00A63548" w:rsidP="005300F8" w:rsidRDefault="005300F8">
      <w:pPr>
        <w:pStyle w:val="ac"/>
      </w:pPr>
      <w:r w:rsidRPr="005300F8">
        <w:t>8.</w:t>
      </w:r>
      <w:r w:rsidRPr="005300F8">
        <w:tab/>
        <w:t>МАТЕРИАЛЬНО-ТЕХНИЧЕСКОЕ ОБЕСПЕЧЕНИЕ УЧЕБНОЙ ДИСЦИПЛИНЫ</w:t>
      </w:r>
    </w:p>
    <w:p>
      <w:r>
        <w:t>1. Интерактивная доска ()</w:t>
      </w:r>
    </w:p>
    <w:p w:rsidR="00A63548" w:rsidP="005300F8" w:rsidRDefault="005300F8">
      <w:pPr>
        <w:pStyle w:val="ac"/>
      </w:pPr>
      <w:r w:rsidRPr="005300F8">
        <w:t>9.</w:t>
      </w:r>
      <w:r w:rsidRPr="005300F8">
        <w:tab/>
        <w:t>УЧЕБНО-МЕТОДИЧЕСКИЕ РЕКОМЕНДАЦИИ ДЛЯ СТУДЕНТОВ</w:t>
      </w:r>
    </w:p>
    <w:p>
      <w:pPr>
        <w:pStyle w:val="a8"/>
      </w:pPr>
      <w:r>
        <w:rPr/>
        <w:t>Комплекс «Иностранный язык специальный курс» предполагает ряд основных видов работы: </w:t>
      </w:r>
    </w:p>
    <w:p>
      <w:pPr>
        <w:pStyle w:val="a8"/>
      </w:pPr>
      <w:r>
        <w:rPr/>
        <w:t>• аудиторная работа по учебному пособию, </w:t>
      </w:r>
    </w:p>
    <w:p>
      <w:pPr>
        <w:pStyle w:val="a8"/>
      </w:pPr>
      <w:r>
        <w:rPr/>
        <w:t>• самостоятельная работа по учебному пособию, </w:t>
      </w:r>
    </w:p>
    <w:p>
      <w:pPr>
        <w:pStyle w:val="a8"/>
      </w:pPr>
      <w:r>
        <w:rPr/>
        <w:t>• разговорная практика в рамках аудиторных занятий, </w:t>
      </w:r>
    </w:p>
    <w:p>
      <w:pPr>
        <w:pStyle w:val="a8"/>
      </w:pPr>
      <w:r>
        <w:rPr/>
        <w:t>• аудиторная работа над научным текстом, </w:t>
      </w:r>
    </w:p>
    <w:p>
      <w:pPr>
        <w:pStyle w:val="a8"/>
      </w:pPr>
      <w:r>
        <w:rPr/>
        <w:t>• самостоятельная работа над научным текстом, перевод текста </w:t>
      </w:r>
    </w:p>
    <w:p>
      <w:pPr>
        <w:pStyle w:val="a8"/>
      </w:pPr>
      <w:r>
        <w:rPr/>
        <w:t>• самостоятельное выполнение творческих устных и письменных заданий, </w:t>
      </w:r>
    </w:p>
    <w:p>
      <w:pPr>
        <w:pStyle w:val="a8"/>
      </w:pPr>
      <w:r>
        <w:rPr/>
        <w:t>• выполнение тестовых заданий.  </w:t>
      </w:r>
    </w:p>
    <w:p>
      <w:pPr>
        <w:pStyle w:val="a8"/>
      </w:pPr>
      <w:r>
        <w:rPr/>
        <w:t>Перечисленные виды работы составляют целостную систему обучения иностранному языку, обеспечивающую разностороннюю подготовку учащегося и призваны повысить уровень его социокультурной и профессиональной компетентности. </w:t>
      </w:r>
    </w:p>
    <w:p>
      <w:pPr>
        <w:pStyle w:val="a8"/>
      </w:pPr>
      <w:r>
        <w:rPr/>
        <w:t>Особое внимание уделяется формированию коммуникативных умений и навыков. С этой целью в программу обучения включены разноуровневые задания, направленные на развитие навыка устного монологического высказывания на заданную тему (создание и представление презентации по тематике профессиональной деятельности, участие в студенческой учебной конференции и т.д.).</w:t>
      </w:r>
    </w:p>
    <w:p>
      <w:pPr>
        <w:pStyle w:val="a8"/>
      </w:pPr>
      <w:r>
        <w:rPr/>
        <w:t>Структура курса предполагает освоение каждой предлагаемой темы в несколько этапов. </w:t>
      </w:r>
    </w:p>
    <w:p>
      <w:pPr>
        <w:pStyle w:val="a8"/>
      </w:pPr>
      <w:r>
        <w:rPr/>
        <w:t>Начальный этап предусматривает отработку новых грамматических и лексических конструкций, выполнение языковых упражнений на перевод.</w:t>
      </w:r>
    </w:p>
    <w:p>
      <w:pPr>
        <w:pStyle w:val="a8"/>
      </w:pPr>
      <w:r>
        <w:rPr/>
        <w:t>На этапе репродукции предполагается самостоятельная работа студента по предложенной теме при контроле со стороны преподавателя, например, составления терминологического глоссария.</w:t>
      </w:r>
    </w:p>
    <w:p>
      <w:pPr>
        <w:pStyle w:val="a8"/>
      </w:pPr>
      <w:r>
        <w:rPr/>
        <w:t>На заключительном этапе работы магистрантам предлагаются такие виды работы, как: анализ, сопоставление и обсуждение материалов по теме, детальная проработка лексики, отвечающей требованиям устной и письменной коммуникации в заданном контексте, а также выполнение творческого задания по предложенной теме.</w:t>
      </w:r>
    </w:p>
    <w:p>
      <w:pPr>
        <w:pStyle w:val="a8"/>
      </w:pPr>
      <w:r>
        <w:rPr/>
        <w:t>Дополнительные рекомендации</w:t>
      </w:r>
    </w:p>
    <w:p>
      <w:pPr>
        <w:pStyle w:val="a8"/>
      </w:pPr>
      <w:r>
        <w:rPr/>
        <w:t>По выбранной магистрантом индивидуальной теме проекта предусмотрено более детальное изучение материала (осуществление поиска в сети Интернет по теме профессиональной специализации, систематизация и структурирование полученной информации, составление научного монологического высказывания по теме и пр.).  </w:t>
      </w:r>
    </w:p>
    <w:p>
      <w:pPr>
        <w:pStyle w:val="a8"/>
      </w:pPr>
      <w:r>
        <w:rPr/>
        <w:t>В рамках индивидуальной работы над текстами, соответствующими научной специализации магистранта, от него требуется углубленная работа со словарем, а также отбор лексики и грамматических структур, необходимых для создания полноценного устного высказывания, предполагающего дискуссию в группе в рамках аудиторных занятий. Отчетность по данным видам работы предполагает составление аннотаций на каждый прочитанный материал, представление презентации, а также сообщения о собственной научно-исследовательской деятельности магистранта. </w:t>
      </w:r>
    </w:p>
    <w:p>
      <w:pPr>
        <w:pStyle w:val="a8"/>
      </w:pPr>
      <w:r>
        <w:rPr/>
        <w:t>Система оценки успеваемости магистранта</w:t>
      </w:r>
    </w:p>
    <w:p>
      <w:pPr>
        <w:pStyle w:val="a8"/>
      </w:pPr>
      <w:r>
        <w:rPr/>
        <w:t>Применение балльно-рейтинговой системы позволяет систематизировать процесс оценки усвоения магистрантом пройденного материала и уровня владения языком.</w:t>
      </w:r>
    </w:p>
    <w:p>
      <w:pPr>
        <w:pStyle w:val="a8"/>
      </w:pPr>
      <w:r>
        <w:rPr/>
        <w:t>Вся учебная работа студента делится на две категории: аудиторная и самостоятельная работа в семестре. Работа в семестре предполагает формирование портфолио студента, включающего в себя показатели посещаемости и эффективности работы на каждом занятии, а также результаты тестов промежуточного и семестрового контроля.</w:t>
      </w:r>
    </w:p>
    <w:p>
      <w:pPr>
        <w:pStyle w:val="a8"/>
      </w:pPr>
      <w:r>
        <w:rPr/>
        <w:t>В ходе аудиторной работы баллы начисляются за присутствие на занятии, выполнение домашнего задания, работу над аудиторными заданиями, самостоятельные и творческие работы (написание официального/неофициального письма, аннотации, эссе, письменный перевод). </w:t>
      </w:r>
    </w:p>
    <w:p>
      <w:pPr>
        <w:pStyle w:val="a8"/>
      </w:pPr>
      <w:r>
        <w:rPr/>
        <w:t>Оценка заданий по устной коммуникации (участие в ролевых играх, представление презентаций на английском языке и пр.) носит субъективный характер и зависит от требований преподавателя к уровню подготовленности магистранта к конкретному виду работы.</w:t>
      </w:r>
    </w:p>
    <w:p>
      <w:pPr>
        <w:pStyle w:val="a8"/>
      </w:pPr>
      <w:r>
        <w:rPr/>
        <w:t>Максимальное количество баллов, которое учащийся может получить в ходе аудиторной и самостоятельной работы в семестре, составляет 50 баллов. </w:t>
      </w:r>
    </w:p>
    <w:p>
      <w:pPr>
        <w:pStyle w:val="a8"/>
      </w:pPr>
      <w:r>
        <w:rPr/>
        <w:t>Зачетная работа включает письменную и устную части. В зависимости от количества и степени сложности выполненных учащимся заданий также пропорционально начисляются баллы, в совокупности за зачетную работу учащийся может получить 50 баллов.</w:t>
      </w:r>
    </w:p>
    <w:p>
      <w:pPr>
        <w:pStyle w:val="a8"/>
      </w:pPr>
      <w:r>
        <w:rPr/>
        <w:t>Итого, максимальная оценка по курсу «Иностранный язык специальный курс» составляет 100 баллов, для аттестации по курсу необходимо набрать минимум 60 баллов. </w:t>
      </w:r>
    </w:p>
    <w:p>
      <w:r>
        <w:t/>
      </w:r>
    </w:p>
    <w:p>
      <w:pPr>
        <w:pStyle w:val="a8"/>
      </w:pPr>
      <w:r>
        <w:rPr/>
        <w:t>Рабочая программа дисциплины составлена в соответствии с ОС НИЯУ МИФИ (ФГОС) и учебным планом основной образовательной программы (программ).</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Кудрявцева Ирина Петровна, к.филол.н.</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Андрианова С.В.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