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6b7f3dc54ad246f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МАТЕМАТИЧЕСКАЯ И ВЫЧИСЛИТЕЛЬНАЯ МЕХАНИКА ЖИДКОСТИ И ГАЗА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40</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Математическое моделирование в задачах физики плотной плазмы является актуальной задачей современной математики. В курсе изложены математические вопросы магнитной газодинамики, рассматриваются численные модели соответствующих физических процессов. Приводятся примеры расчетов магнитных ловушек для удержания плазмы</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Математическая и вычислительная механика жидкости и газа является знакомство с фундаментальными математическими вопросами, относящимися к численным моделям и методам решения современных прикладных задач плазмодинамики и плазмостатики.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логически и содержательно-методически связана с материалами следующих дисциплин, читаемых студентам физико-математических специальностей: математический анализ, линейная алгебра, аналитическая геометрия, теория функций комплексного переменного, дополнительные главы теории функций комплексного переменного, функциональный анализ, теория групп, уравнения математической физики, дискретные и математические модели (математические модели механики сплошной среды).</w:t>
      </w:r>
    </w:p>
    <w:p>
      <w:pPr>
        <w:pStyle w:val="a8"/>
      </w:pPr>
      <w:r>
        <w:rPr/>
        <w:t>Полученные в результате освоения данной дисциплины навыки и знания используются, при подготовке дипломных проектов, при проведении научно-поисковых исследований.</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ТвР-8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ТвР-16</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16/16/0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ТвР</w:t>
            </w:r>
          </w:p>
        </w:tc>
        <w:tc>
          <w:tcPr>
            <w:tcW w:w="9164" w:type="dxa"/>
          </w:tcPr>
          <w:p>
            <w:r>
              <w:rPr/>
              <w:t>Творческая работа</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16</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8</w:t>
            </w:r>
          </w:p>
        </w:tc>
        <w:tc>
          <w:tcPr>
            <w:tcW w:w="815" w:type="dxa"/>
          </w:tcPr>
          <w:p>
            <w:r>
              <w:rPr/>
              <w:t/>
            </w:r>
          </w:p>
        </w:tc>
      </w:tr>
      <w:tr>
        <w:tc>
          <w:p>
            <w:r>
              <w:rPr/>
              <w:t>1 - 2</w:t>
            </w:r>
          </w:p>
          <w:tcPr>
            <w:vMerge w:val="restart"/>
            <w:tcW w:w="973" w:type="dxa"/>
          </w:tcPr>
        </w:tc>
        <w:tc>
          <w:p>
            <w:r>
              <w:rPr>
                <w:b/>
              </w:rPr>
              <w:t>Тема 1. Уравнения магнитной газодинамики(МГД)</w:t>
            </w:r>
            <w:r>
              <w:br/>
            </w:r>
            <w:r>
              <w:rPr/>
              <w:t>Плазма(четвертое состояние вещества) в природе и технике. Основные приложения физики плазмы в современной науке и технике. Роль математического моделирования в решении фундаментальных и прикладных задач.
</w:t>
            </w:r>
            <w:r>
              <w:br/>
            </w:r>
            <w:r>
              <w:rPr/>
              <w:t>Плотная плазма – сплошная среда. Уравнения магнитной газодинамики(МГД) в форме законов сохранения и в простейших неконсервативной форме.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3 - 8</w:t>
            </w:r>
          </w:p>
          <w:tcPr>
            <w:vMerge w:val="restart"/>
            <w:tcW w:w="973" w:type="dxa"/>
          </w:tcPr>
        </w:tc>
        <w:tc>
          <w:p>
            <w:r>
              <w:rPr>
                <w:b/>
              </w:rPr>
              <w:t>Тема 2. Теория характеристик системы квазилинейных дифференциальных уравнений задачах механики сплошных сред. Течения в каналах</w:t>
            </w:r>
            <w:r>
              <w:br/>
            </w:r>
            <w:r>
              <w:rPr/>
              <w:t>Теория характеристик системы квазилинейных дифференциальных уравнений первого порядка. Гиперболичность систем уравнений газовой динамики и МГД. Характеристики системы стационарных уравнений газодинамики в случаях дозвуковых и сверхзвуковых течений.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8</w:t>
            </w:r>
          </w:p>
        </w:tc>
        <w:tc>
          <w:tcPr>
            <w:tcW w:w="1134" w:type="dxa"/>
          </w:tcPr>
          <w:p>
            <w:r>
              <w:rPr/>
              <w:t>8</w:t>
            </w:r>
          </w:p>
        </w:tc>
        <w:tc>
          <w:tcPr>
            <w:tcW w:w="815" w:type="dxa"/>
          </w:tcPr>
          <w:p>
            <w:r>
              <w:rPr/>
              <w:t/>
            </w:r>
          </w:p>
        </w:tc>
      </w:tr>
      <w:tr>
        <w:tc>
          <w:p>
            <w:r>
              <w:rPr/>
              <w:t>9 - 10</w:t>
            </w:r>
          </w:p>
          <w:tcPr>
            <w:vMerge w:val="restart"/>
            <w:tcW w:w="973" w:type="dxa"/>
          </w:tcPr>
        </w:tc>
        <w:tc>
          <w:p>
            <w:r>
              <w:rPr>
                <w:b/>
              </w:rPr>
              <w:t>Тема 3. Математическая теория разрывных решений</w:t>
            </w:r>
            <w:r>
              <w:br/>
            </w:r>
            <w:r>
              <w:rPr/>
              <w:t>Математическая теория разрывных решений квазилинейных уравнений газодинаимки и МГД. Условия на разрывах. Типы разрывов. Эволюционность разрывов.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11 - 15</w:t>
            </w:r>
          </w:p>
          <w:tcPr>
            <w:vMerge w:val="restart"/>
            <w:tcW w:w="973" w:type="dxa"/>
          </w:tcPr>
        </w:tc>
        <w:tc>
          <w:p>
            <w:r>
              <w:rPr>
                <w:b/>
              </w:rPr>
              <w:t>Тема 4. Методы решений прикладных МГД задач</w:t>
            </w:r>
            <w:r>
              <w:br/>
            </w:r>
            <w:r>
              <w:rPr/>
              <w:t>Симметрия в прикладных  МГД задачах. Двумерные течения в поперечном магнитном поле и в плоскости поля. Примеры. Обеспечение соленоидальности магнитного поля в численном решении задач.
</w:t>
            </w:r>
            <w:r>
              <w:br/>
            </w:r>
            <w:r>
              <w:rPr/>
              <w:t>Плазмостатические модели равновесных конфигураций плазмы и поля в магнитных ловушках. Двумерные краевые задачи с уравнением Грэда-Шафранова. Вопросы существования и единственности решений, общие в математических моделях взаимодействия процессов реакции и диффузии.
</w:t>
            </w:r>
            <w:r>
              <w:br/>
            </w:r>
            <w:r>
              <w:rPr/>
              <w:t>Математическая теория МГД - устойчивости. Численное исследование линейной и нелинейной стадий устойчивости.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семинары проводятся в традиционной форме. При обсуждении тем лекционных занятий используются презентации, обсуждения последних научных работ, рассказывается о работе с научной литературой. Обязательным является самостоятельная работа студентов, выполнение индивидуальных заданий, работа с литературой.</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Интеграция российской науки в международное научное сообщество: социологический анализ : , Москва: НИЯУ МИФИ, 2020</w:t>
      </w:r>
    </w:p>
    <w:p>
      <w:r>
        <w:t>2. ЭИ Б 89 Математические и вычислительные задачи магнитной газодинамики : учебное пособие, Москва: Лаборатория знаний, 2015</w:t>
      </w:r>
    </w:p>
    <w:p>
      <w:r>
        <w:t>3. ЭИ Н 84 Метод акустической эмиссии : учебное пособие, Санкт-Петербург: Лань, 2017</w:t>
      </w:r>
    </w:p>
    <w:p>
      <w:r>
        <w:t>4. ЭИ С84 Основы техники термоядерного эксперимента : учебное пособие, Москва: НИЯУ МИФИ, 2015</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Брушлинский Константин Владимирович,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доцент Савельев В.В.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