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F32" w:rsidRDefault="0086209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образования и науки Российской Федерации</w:t>
      </w:r>
    </w:p>
    <w:p w:rsidR="00957F32" w:rsidRDefault="0086209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 образовательное учреждение</w:t>
      </w:r>
    </w:p>
    <w:p w:rsidR="00957F32" w:rsidRDefault="0086209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высшего образования</w:t>
      </w:r>
    </w:p>
    <w:p w:rsidR="00957F32" w:rsidRDefault="0086209A">
      <w:pPr>
        <w:pBdr>
          <w:top w:val="nil"/>
          <w:left w:val="nil"/>
          <w:bottom w:val="single" w:sz="4" w:space="1" w:color="000000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«Национальный исследовательский ядерный университет «МИФИ»</w:t>
      </w:r>
    </w:p>
    <w:p w:rsidR="00957F32" w:rsidRDefault="00957F3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957F32" w:rsidRDefault="008620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ИНСТИТУТ ЛАЗЕРНЫХ И ПЛАЗМЕННЫХ ТЕХНОЛОГИЙ</w:t>
      </w:r>
    </w:p>
    <w:p w:rsidR="00957F32" w:rsidRDefault="008620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ПРИКЛАДНОЙ МАТЕМАТИКИ</w:t>
      </w:r>
    </w:p>
    <w:p w:rsidR="00957F32" w:rsidRDefault="00957F3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4"/>
          <w:szCs w:val="24"/>
        </w:rPr>
      </w:pPr>
    </w:p>
    <w:p w:rsidR="00957F32" w:rsidRDefault="008620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МЕТОДИЧЕСКИЕ УКАЗАНИЯ ДЛЯ СТУДЕНТОВ</w:t>
      </w:r>
    </w:p>
    <w:p w:rsidR="00957F32" w:rsidRDefault="008620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ПО ДИСЦИПЛИНЕ</w:t>
      </w:r>
    </w:p>
    <w:p w:rsidR="00957F32" w:rsidRDefault="0086209A">
      <w:pPr>
        <w:pBdr>
          <w:top w:val="nil"/>
          <w:left w:val="nil"/>
          <w:bottom w:val="single" w:sz="4" w:space="1" w:color="000000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Математическое моделирование с использованием пакетов прикладных программ</w:t>
      </w:r>
    </w:p>
    <w:p w:rsidR="00957F32" w:rsidRDefault="00957F3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4"/>
          <w:szCs w:val="24"/>
        </w:rPr>
      </w:pPr>
    </w:p>
    <w:tbl>
      <w:tblPr>
        <w:tblStyle w:val="a9"/>
        <w:tblW w:w="9571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4651"/>
        <w:gridCol w:w="4920"/>
      </w:tblGrid>
      <w:tr w:rsidR="00957F32">
        <w:trPr>
          <w:jc w:val="center"/>
        </w:trPr>
        <w:tc>
          <w:tcPr>
            <w:tcW w:w="4651" w:type="dxa"/>
          </w:tcPr>
          <w:p w:rsidR="00957F32" w:rsidRDefault="008620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Направление подготовки (специальность)</w:t>
            </w:r>
          </w:p>
        </w:tc>
        <w:tc>
          <w:tcPr>
            <w:tcW w:w="4920" w:type="dxa"/>
          </w:tcPr>
          <w:p w:rsidR="00957F32" w:rsidRDefault="008620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u w:val="single"/>
              </w:rPr>
            </w:pPr>
            <w:proofErr w:type="gramStart"/>
            <w:r>
              <w:rPr>
                <w:color w:val="000000"/>
                <w:sz w:val="24"/>
                <w:szCs w:val="24"/>
                <w:u w:val="single"/>
              </w:rPr>
              <w:t>01.04.02  Прикладная</w:t>
            </w:r>
            <w:proofErr w:type="gramEnd"/>
            <w:r>
              <w:rPr>
                <w:color w:val="000000"/>
                <w:sz w:val="24"/>
                <w:szCs w:val="24"/>
                <w:u w:val="single"/>
              </w:rPr>
              <w:t xml:space="preserve"> математика и информатика</w:t>
            </w:r>
          </w:p>
        </w:tc>
      </w:tr>
      <w:tr w:rsidR="00957F32">
        <w:trPr>
          <w:jc w:val="center"/>
        </w:trPr>
        <w:tc>
          <w:tcPr>
            <w:tcW w:w="4651" w:type="dxa"/>
          </w:tcPr>
          <w:p w:rsidR="00957F32" w:rsidRDefault="008620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Профиль подготовки</w:t>
            </w:r>
          </w:p>
        </w:tc>
        <w:tc>
          <w:tcPr>
            <w:tcW w:w="4920" w:type="dxa"/>
          </w:tcPr>
          <w:p w:rsidR="00957F32" w:rsidRDefault="008620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Математическое моделирование физических процессов</w:t>
            </w:r>
          </w:p>
        </w:tc>
      </w:tr>
      <w:tr w:rsidR="00957F32">
        <w:trPr>
          <w:jc w:val="center"/>
        </w:trPr>
        <w:tc>
          <w:tcPr>
            <w:tcW w:w="4651" w:type="dxa"/>
          </w:tcPr>
          <w:p w:rsidR="00957F32" w:rsidRDefault="008620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Наименование образовательной программы (специализация)</w:t>
            </w:r>
          </w:p>
        </w:tc>
        <w:tc>
          <w:tcPr>
            <w:tcW w:w="4920" w:type="dxa"/>
          </w:tcPr>
          <w:p w:rsidR="00957F32" w:rsidRDefault="008620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Методы нелинейной динамики и математическое моделирование</w:t>
            </w:r>
          </w:p>
        </w:tc>
      </w:tr>
      <w:tr w:rsidR="00957F32">
        <w:trPr>
          <w:jc w:val="center"/>
        </w:trPr>
        <w:tc>
          <w:tcPr>
            <w:tcW w:w="4651" w:type="dxa"/>
          </w:tcPr>
          <w:p w:rsidR="00957F32" w:rsidRDefault="008620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Квалификация (степень) выпускника</w:t>
            </w:r>
          </w:p>
        </w:tc>
        <w:tc>
          <w:tcPr>
            <w:tcW w:w="4920" w:type="dxa"/>
          </w:tcPr>
          <w:p w:rsidR="00957F32" w:rsidRDefault="008620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магистр</w:t>
            </w:r>
          </w:p>
        </w:tc>
      </w:tr>
      <w:tr w:rsidR="00957F32">
        <w:trPr>
          <w:jc w:val="center"/>
        </w:trPr>
        <w:tc>
          <w:tcPr>
            <w:tcW w:w="4651" w:type="dxa"/>
          </w:tcPr>
          <w:p w:rsidR="00957F32" w:rsidRDefault="008620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Форма обучения</w:t>
            </w:r>
          </w:p>
        </w:tc>
        <w:tc>
          <w:tcPr>
            <w:tcW w:w="4920" w:type="dxa"/>
          </w:tcPr>
          <w:p w:rsidR="00957F32" w:rsidRDefault="008620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очная</w:t>
            </w:r>
          </w:p>
        </w:tc>
      </w:tr>
    </w:tbl>
    <w:p w:rsidR="00957F32" w:rsidRDefault="00957F3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</w:p>
    <w:p w:rsidR="00957F32" w:rsidRDefault="00957F3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</w:p>
    <w:p w:rsidR="00957F32" w:rsidRDefault="0086209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АННОТАЦИЯ</w:t>
      </w:r>
    </w:p>
    <w:p w:rsidR="00957F32" w:rsidRDefault="00957F3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</w:p>
    <w:p w:rsidR="00957F32" w:rsidRDefault="008620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Курс «Математическое моделирование с использованием пакетов прикладных программ», читаемый магистрам кафедры «Прикладная математика» НИЯУ «МИФИ» является ознакомлением с современными методами пространственного гидродинамического и теплового анал</w:t>
      </w:r>
      <w:r>
        <w:rPr>
          <w:color w:val="000000"/>
          <w:sz w:val="24"/>
          <w:szCs w:val="24"/>
        </w:rPr>
        <w:t xml:space="preserve">иза на примере простейших численных моделей с использованием свободного программного обеспечения SALOME, </w:t>
      </w:r>
      <w:proofErr w:type="spellStart"/>
      <w:r>
        <w:rPr>
          <w:color w:val="000000"/>
          <w:sz w:val="24"/>
          <w:szCs w:val="24"/>
        </w:rPr>
        <w:t>OpenFOAM</w:t>
      </w:r>
      <w:proofErr w:type="spellEnd"/>
      <w:r>
        <w:rPr>
          <w:color w:val="000000"/>
          <w:sz w:val="24"/>
          <w:szCs w:val="24"/>
        </w:rPr>
        <w:t xml:space="preserve"> и </w:t>
      </w:r>
      <w:proofErr w:type="spellStart"/>
      <w:r>
        <w:rPr>
          <w:color w:val="000000"/>
          <w:sz w:val="24"/>
          <w:szCs w:val="24"/>
        </w:rPr>
        <w:t>ParaView</w:t>
      </w:r>
      <w:proofErr w:type="spellEnd"/>
      <w:r>
        <w:rPr>
          <w:color w:val="000000"/>
          <w:sz w:val="24"/>
          <w:szCs w:val="24"/>
        </w:rPr>
        <w:t xml:space="preserve">. В результате освоения курса слушатели изучат основных понятий, инструментов и алгоритмов работы свободных пакетов. </w:t>
      </w:r>
      <w:proofErr w:type="gramStart"/>
      <w:r>
        <w:rPr>
          <w:color w:val="000000"/>
          <w:sz w:val="24"/>
          <w:szCs w:val="24"/>
        </w:rPr>
        <w:t>Получат  базовы</w:t>
      </w:r>
      <w:r>
        <w:rPr>
          <w:color w:val="000000"/>
          <w:sz w:val="24"/>
          <w:szCs w:val="24"/>
        </w:rPr>
        <w:t>х</w:t>
      </w:r>
      <w:proofErr w:type="gramEnd"/>
      <w:r>
        <w:rPr>
          <w:color w:val="000000"/>
          <w:sz w:val="24"/>
          <w:szCs w:val="24"/>
        </w:rPr>
        <w:t xml:space="preserve"> навыков по проведению математического моделирования в задачах механики сплошной среды с использованием пакетов прикладных программ.</w:t>
      </w:r>
    </w:p>
    <w:p w:rsidR="00957F32" w:rsidRDefault="0086209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МЕТОДИЧЕСКИЕ УКАЗАНИЯ</w:t>
      </w:r>
    </w:p>
    <w:p w:rsidR="00957F32" w:rsidRDefault="0086209A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1. Проведение лекционных и практических занятий</w:t>
      </w:r>
    </w:p>
    <w:p w:rsidR="00957F32" w:rsidRDefault="0086209A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 рамках курса «Математическое моделирование с использованием пакетов прикладных программ» предусмотрено проведение лекционных и практических занятий. Используя прослушанный на лекциях материал, студенты должны научиться решать поставленные перед ними зада</w:t>
      </w:r>
      <w:r>
        <w:rPr>
          <w:sz w:val="24"/>
          <w:szCs w:val="24"/>
        </w:rPr>
        <w:t xml:space="preserve">чи. </w:t>
      </w:r>
    </w:p>
    <w:p w:rsidR="00957F32" w:rsidRDefault="0086209A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рамках занятий проводится активное обсуждение и анализ поставленных задач, вопросов и </w:t>
      </w:r>
      <w:proofErr w:type="gramStart"/>
      <w:r>
        <w:rPr>
          <w:sz w:val="24"/>
          <w:szCs w:val="24"/>
        </w:rPr>
        <w:t>затруднений</w:t>
      </w:r>
      <w:proofErr w:type="gramEnd"/>
      <w:r>
        <w:rPr>
          <w:sz w:val="24"/>
          <w:szCs w:val="24"/>
        </w:rPr>
        <w:t xml:space="preserve"> возникающих в процессе подготовки заданий.</w:t>
      </w:r>
    </w:p>
    <w:p w:rsidR="00957F32" w:rsidRDefault="0086209A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На каждом занятии отмечается посещаемость студентов. </w:t>
      </w:r>
    </w:p>
    <w:p w:rsidR="00957F32" w:rsidRDefault="0086209A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При изучении курса студентам рекомендуется внимательно</w:t>
      </w:r>
      <w:r>
        <w:rPr>
          <w:sz w:val="24"/>
          <w:szCs w:val="24"/>
        </w:rPr>
        <w:t xml:space="preserve"> ознакомиться с программой дисциплины, ознакомиться </w:t>
      </w:r>
      <w:proofErr w:type="gramStart"/>
      <w:r>
        <w:rPr>
          <w:sz w:val="24"/>
          <w:szCs w:val="24"/>
        </w:rPr>
        <w:t>с ресурсами</w:t>
      </w:r>
      <w:proofErr w:type="gramEnd"/>
      <w:r>
        <w:rPr>
          <w:sz w:val="24"/>
          <w:szCs w:val="24"/>
        </w:rPr>
        <w:t xml:space="preserve"> перечисленными в разделе рекомендованная литература.</w:t>
      </w:r>
    </w:p>
    <w:p w:rsidR="00957F32" w:rsidRDefault="00957F32">
      <w:pPr>
        <w:spacing w:line="360" w:lineRule="auto"/>
        <w:ind w:firstLine="709"/>
        <w:jc w:val="both"/>
        <w:rPr>
          <w:sz w:val="24"/>
          <w:szCs w:val="24"/>
        </w:rPr>
      </w:pPr>
    </w:p>
    <w:p w:rsidR="00957F32" w:rsidRDefault="0086209A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2. Организация контроля успеваемости студентов</w:t>
      </w:r>
    </w:p>
    <w:p w:rsidR="00957F32" w:rsidRDefault="008620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Организация контроля успеваемости студентов проводится с использование фонда оценочных средств по данной дисциплине (ФОС). Фонд оценочных средств (ФОС) – является неотъемлемой частью учебно-методического комплекса учебной дисциплины «Математическое моделир</w:t>
      </w:r>
      <w:r>
        <w:rPr>
          <w:color w:val="000000"/>
          <w:sz w:val="24"/>
          <w:szCs w:val="24"/>
        </w:rPr>
        <w:t>ование с использованием пакетов прикладных программ» и предназначен для контроля и оценки образовательных достижений обучающихся, освоивших программу данной дисциплины.</w:t>
      </w:r>
    </w:p>
    <w:p w:rsidR="00957F32" w:rsidRDefault="008620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 проведении текущего контроля успеваемости по дисциплине «Математическое моделирован</w:t>
      </w:r>
      <w:r>
        <w:rPr>
          <w:color w:val="000000"/>
          <w:sz w:val="24"/>
          <w:szCs w:val="24"/>
        </w:rPr>
        <w:t>ие с использованием пакетов прикладных программ» используются</w:t>
      </w:r>
    </w:p>
    <w:p w:rsidR="00957F32" w:rsidRDefault="008620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Лабораторные работы</w:t>
      </w:r>
    </w:p>
    <w:p w:rsidR="00957F32" w:rsidRDefault="008620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Домашнее задание</w:t>
      </w:r>
    </w:p>
    <w:p w:rsidR="00957F32" w:rsidRDefault="008620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Рубежный контроль проводится на 8 и 15 неделях. Промежуточный контроль выставляется на основе зачета.</w:t>
      </w:r>
    </w:p>
    <w:p w:rsidR="00957F32" w:rsidRDefault="0086209A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Для допуска к зачету необходимо закрыть на положите</w:t>
      </w:r>
      <w:r>
        <w:rPr>
          <w:sz w:val="24"/>
          <w:szCs w:val="24"/>
        </w:rPr>
        <w:t>льную оценку все предложенные в рамках текущего контроля задания.</w:t>
      </w:r>
    </w:p>
    <w:p w:rsidR="00957F32" w:rsidRDefault="0086209A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Для оценки образовательных достижений студентов используется следующая шкала</w:t>
      </w:r>
    </w:p>
    <w:p w:rsidR="00957F32" w:rsidRDefault="00957F32">
      <w:pPr>
        <w:spacing w:line="360" w:lineRule="auto"/>
        <w:ind w:firstLine="709"/>
        <w:jc w:val="both"/>
        <w:rPr>
          <w:sz w:val="24"/>
          <w:szCs w:val="24"/>
        </w:rPr>
      </w:pPr>
    </w:p>
    <w:tbl>
      <w:tblPr>
        <w:tblStyle w:val="ab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0"/>
        <w:gridCol w:w="1451"/>
        <w:gridCol w:w="5228"/>
        <w:gridCol w:w="801"/>
        <w:gridCol w:w="1321"/>
      </w:tblGrid>
      <w:tr w:rsidR="00957F32">
        <w:tc>
          <w:tcPr>
            <w:tcW w:w="770" w:type="dxa"/>
            <w:vAlign w:val="center"/>
          </w:tcPr>
          <w:p w:rsidR="00957F32" w:rsidRDefault="0086209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Код</w:t>
            </w:r>
          </w:p>
        </w:tc>
        <w:tc>
          <w:tcPr>
            <w:tcW w:w="1451" w:type="dxa"/>
            <w:vAlign w:val="center"/>
          </w:tcPr>
          <w:p w:rsidR="00957F32" w:rsidRDefault="0086209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Вид оценочного</w:t>
            </w:r>
          </w:p>
          <w:p w:rsidR="00957F32" w:rsidRDefault="0086209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средства</w:t>
            </w:r>
          </w:p>
        </w:tc>
        <w:tc>
          <w:tcPr>
            <w:tcW w:w="5228" w:type="dxa"/>
            <w:vAlign w:val="center"/>
          </w:tcPr>
          <w:p w:rsidR="00957F32" w:rsidRDefault="0086209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Критерии</w:t>
            </w:r>
          </w:p>
        </w:tc>
        <w:tc>
          <w:tcPr>
            <w:tcW w:w="801" w:type="dxa"/>
            <w:vAlign w:val="center"/>
          </w:tcPr>
          <w:p w:rsidR="00957F32" w:rsidRDefault="0086209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Балл</w:t>
            </w:r>
          </w:p>
        </w:tc>
        <w:tc>
          <w:tcPr>
            <w:tcW w:w="1321" w:type="dxa"/>
          </w:tcPr>
          <w:p w:rsidR="00957F32" w:rsidRDefault="0086209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Макс. балл– мин. балл</w:t>
            </w:r>
          </w:p>
        </w:tc>
      </w:tr>
      <w:tr w:rsidR="00957F32">
        <w:tc>
          <w:tcPr>
            <w:tcW w:w="770" w:type="dxa"/>
            <w:vMerge w:val="restart"/>
            <w:vAlign w:val="center"/>
          </w:tcPr>
          <w:p w:rsidR="00957F32" w:rsidRDefault="008620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Кл1</w:t>
            </w:r>
          </w:p>
        </w:tc>
        <w:tc>
          <w:tcPr>
            <w:tcW w:w="1451" w:type="dxa"/>
            <w:vMerge w:val="restart"/>
            <w:vAlign w:val="center"/>
          </w:tcPr>
          <w:p w:rsidR="00957F32" w:rsidRDefault="008620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Коллоквиум</w:t>
            </w:r>
          </w:p>
        </w:tc>
        <w:tc>
          <w:tcPr>
            <w:tcW w:w="5228" w:type="dxa"/>
            <w:vAlign w:val="center"/>
          </w:tcPr>
          <w:p w:rsidR="00957F32" w:rsidRDefault="008620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при полностью правильно написанном ответе на вопросы и при ответе на все дополнительные вопросы по курсу с незначительными неточностями, которые студент должен устранить в процессе беседы с преподавателем, в рамках которой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он  демонстрирует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углубленное пон</w:t>
            </w:r>
            <w:r>
              <w:rPr>
                <w:rFonts w:ascii="Times New Roman" w:eastAsia="Times New Roman" w:hAnsi="Times New Roman" w:cs="Times New Roman"/>
              </w:rPr>
              <w:t>имание предмета и владение ключевыми знаниями, умениями и навыками, предусмотренными в первом разделе данной дисциплины</w:t>
            </w:r>
          </w:p>
        </w:tc>
        <w:tc>
          <w:tcPr>
            <w:tcW w:w="801" w:type="dxa"/>
            <w:vAlign w:val="center"/>
          </w:tcPr>
          <w:p w:rsidR="00957F32" w:rsidRDefault="008620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321" w:type="dxa"/>
            <w:vMerge w:val="restart"/>
            <w:vAlign w:val="center"/>
          </w:tcPr>
          <w:p w:rsidR="00957F32" w:rsidRDefault="0086209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20-15</w:t>
            </w:r>
          </w:p>
        </w:tc>
      </w:tr>
      <w:tr w:rsidR="00957F32">
        <w:tc>
          <w:tcPr>
            <w:tcW w:w="770" w:type="dxa"/>
            <w:vMerge/>
            <w:vAlign w:val="center"/>
          </w:tcPr>
          <w:p w:rsidR="00957F32" w:rsidRDefault="00957F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451" w:type="dxa"/>
            <w:vMerge/>
            <w:vAlign w:val="center"/>
          </w:tcPr>
          <w:p w:rsidR="00957F32" w:rsidRDefault="00957F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228" w:type="dxa"/>
            <w:vAlign w:val="center"/>
          </w:tcPr>
          <w:p w:rsidR="00957F32" w:rsidRDefault="008620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 полностью правильно написанном ответе и при ответе на часть дополнительных вопросов по курсу с демонстраций базовых знаний, умений и навыков, предусмотренных первым разделом данной дисциплиной</w:t>
            </w:r>
          </w:p>
        </w:tc>
        <w:tc>
          <w:tcPr>
            <w:tcW w:w="801" w:type="dxa"/>
            <w:vAlign w:val="center"/>
          </w:tcPr>
          <w:p w:rsidR="00957F32" w:rsidRDefault="008620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17-19</w:t>
            </w:r>
          </w:p>
        </w:tc>
        <w:tc>
          <w:tcPr>
            <w:tcW w:w="1321" w:type="dxa"/>
            <w:vMerge/>
            <w:vAlign w:val="center"/>
          </w:tcPr>
          <w:p w:rsidR="00957F32" w:rsidRDefault="00957F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57F32">
        <w:tc>
          <w:tcPr>
            <w:tcW w:w="770" w:type="dxa"/>
            <w:vMerge/>
            <w:vAlign w:val="center"/>
          </w:tcPr>
          <w:p w:rsidR="00957F32" w:rsidRDefault="00957F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1" w:type="dxa"/>
            <w:vMerge/>
            <w:vAlign w:val="center"/>
          </w:tcPr>
          <w:p w:rsidR="00957F32" w:rsidRDefault="00957F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28" w:type="dxa"/>
            <w:vAlign w:val="center"/>
          </w:tcPr>
          <w:p w:rsidR="00957F32" w:rsidRDefault="008620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 написанных ответах на вопросы (допускается со</w:t>
            </w:r>
            <w:r>
              <w:rPr>
                <w:rFonts w:ascii="Times New Roman" w:eastAsia="Times New Roman" w:hAnsi="Times New Roman" w:cs="Times New Roman"/>
              </w:rPr>
              <w:t>держание некоторых неточностей) и демонстрации базовых знаний, умений и навыков по первому разделу данной дисциплины</w:t>
            </w:r>
          </w:p>
        </w:tc>
        <w:tc>
          <w:tcPr>
            <w:tcW w:w="801" w:type="dxa"/>
            <w:vAlign w:val="center"/>
          </w:tcPr>
          <w:p w:rsidR="00957F32" w:rsidRDefault="008620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15-16</w:t>
            </w:r>
          </w:p>
        </w:tc>
        <w:tc>
          <w:tcPr>
            <w:tcW w:w="1321" w:type="dxa"/>
            <w:vMerge/>
            <w:vAlign w:val="center"/>
          </w:tcPr>
          <w:p w:rsidR="00957F32" w:rsidRDefault="00957F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57F32">
        <w:tc>
          <w:tcPr>
            <w:tcW w:w="770" w:type="dxa"/>
            <w:vMerge/>
            <w:vAlign w:val="center"/>
          </w:tcPr>
          <w:p w:rsidR="00957F32" w:rsidRDefault="00957F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1" w:type="dxa"/>
            <w:vMerge/>
            <w:vAlign w:val="center"/>
          </w:tcPr>
          <w:p w:rsidR="00957F32" w:rsidRDefault="00957F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28" w:type="dxa"/>
            <w:vAlign w:val="center"/>
          </w:tcPr>
          <w:p w:rsidR="00957F32" w:rsidRDefault="008620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если студент не написал ответ хотя бы на один из вопросов и не может ответить на дополнительные компетентностно–ориентированные вопросы</w:t>
            </w:r>
          </w:p>
        </w:tc>
        <w:tc>
          <w:tcPr>
            <w:tcW w:w="801" w:type="dxa"/>
            <w:vAlign w:val="center"/>
          </w:tcPr>
          <w:p w:rsidR="00957F32" w:rsidRDefault="008620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н/з</w:t>
            </w:r>
          </w:p>
        </w:tc>
        <w:tc>
          <w:tcPr>
            <w:tcW w:w="1321" w:type="dxa"/>
            <w:vMerge/>
            <w:vAlign w:val="center"/>
          </w:tcPr>
          <w:p w:rsidR="00957F32" w:rsidRDefault="00957F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57F32">
        <w:tc>
          <w:tcPr>
            <w:tcW w:w="770" w:type="dxa"/>
            <w:vMerge w:val="restart"/>
            <w:vAlign w:val="center"/>
          </w:tcPr>
          <w:p w:rsidR="00957F32" w:rsidRDefault="008620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Зд1</w:t>
            </w:r>
            <w:r>
              <w:rPr>
                <w:rFonts w:ascii="Times New Roman" w:eastAsia="Times New Roman" w:hAnsi="Times New Roman" w:cs="Times New Roman"/>
              </w:rPr>
              <w:br/>
              <w:t xml:space="preserve"> - </w:t>
            </w:r>
            <w:r>
              <w:rPr>
                <w:rFonts w:ascii="Times New Roman" w:eastAsia="Times New Roman" w:hAnsi="Times New Roman" w:cs="Times New Roman"/>
              </w:rPr>
              <w:br/>
              <w:t>Зд3</w:t>
            </w:r>
          </w:p>
        </w:tc>
        <w:tc>
          <w:tcPr>
            <w:tcW w:w="1451" w:type="dxa"/>
            <w:vMerge w:val="restart"/>
            <w:vAlign w:val="center"/>
          </w:tcPr>
          <w:p w:rsidR="00957F32" w:rsidRDefault="008620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Задание №1</w:t>
            </w:r>
            <w:r>
              <w:rPr>
                <w:rFonts w:ascii="Times New Roman" w:eastAsia="Times New Roman" w:hAnsi="Times New Roman" w:cs="Times New Roman"/>
              </w:rPr>
              <w:br/>
              <w:t xml:space="preserve"> - </w:t>
            </w:r>
            <w:r>
              <w:rPr>
                <w:rFonts w:ascii="Times New Roman" w:eastAsia="Times New Roman" w:hAnsi="Times New Roman" w:cs="Times New Roman"/>
              </w:rPr>
              <w:br/>
              <w:t>Задание №3</w:t>
            </w:r>
          </w:p>
        </w:tc>
        <w:tc>
          <w:tcPr>
            <w:tcW w:w="5228" w:type="dxa"/>
            <w:vAlign w:val="center"/>
          </w:tcPr>
          <w:p w:rsidR="00957F32" w:rsidRDefault="008620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 реализованная, по предложенному алгоритму, программа работает корректно</w:t>
            </w:r>
          </w:p>
          <w:p w:rsidR="00957F32" w:rsidRDefault="008620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 </w:t>
            </w:r>
            <w:r>
              <w:rPr>
                <w:rFonts w:ascii="Times New Roman" w:eastAsia="Times New Roman" w:hAnsi="Times New Roman" w:cs="Times New Roman"/>
              </w:rPr>
              <w:t>студент легко ориентируется в коде программы, способен объяснить все ее компоненты и способен модифицировать программу по требованию преподавателя,</w:t>
            </w:r>
          </w:p>
          <w:p w:rsidR="00957F32" w:rsidRDefault="008620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  отвечает на все теоретические вопросы, связанные с использованными численными походами</w:t>
            </w:r>
          </w:p>
          <w:p w:rsidR="00957F32" w:rsidRDefault="008620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 демонстрирует на</w:t>
            </w:r>
            <w:r>
              <w:rPr>
                <w:rFonts w:ascii="Times New Roman" w:eastAsia="Times New Roman" w:hAnsi="Times New Roman" w:cs="Times New Roman"/>
              </w:rPr>
              <w:t>выки построения численного алгоритма для решения предложенной задачи</w:t>
            </w:r>
          </w:p>
          <w:p w:rsidR="00957F32" w:rsidRDefault="008620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 подготовленный отчет оформлен аккуратно и содержит всю требуемую информацию.</w:t>
            </w:r>
          </w:p>
        </w:tc>
        <w:tc>
          <w:tcPr>
            <w:tcW w:w="801" w:type="dxa"/>
            <w:vAlign w:val="center"/>
          </w:tcPr>
          <w:p w:rsidR="00957F32" w:rsidRDefault="008620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25-30</w:t>
            </w:r>
          </w:p>
        </w:tc>
        <w:tc>
          <w:tcPr>
            <w:tcW w:w="1321" w:type="dxa"/>
            <w:vMerge w:val="restart"/>
            <w:vAlign w:val="center"/>
          </w:tcPr>
          <w:p w:rsidR="00957F32" w:rsidRDefault="0086209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30 – 15</w:t>
            </w:r>
          </w:p>
        </w:tc>
      </w:tr>
      <w:tr w:rsidR="00957F32">
        <w:tc>
          <w:tcPr>
            <w:tcW w:w="770" w:type="dxa"/>
            <w:vMerge/>
            <w:vAlign w:val="center"/>
          </w:tcPr>
          <w:p w:rsidR="00957F32" w:rsidRDefault="00957F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451" w:type="dxa"/>
            <w:vMerge/>
            <w:vAlign w:val="center"/>
          </w:tcPr>
          <w:p w:rsidR="00957F32" w:rsidRDefault="00957F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228" w:type="dxa"/>
            <w:vAlign w:val="center"/>
          </w:tcPr>
          <w:p w:rsidR="00957F32" w:rsidRDefault="008620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 реализованная, по предложенному алгоритму, программа работает корректно,</w:t>
            </w:r>
          </w:p>
          <w:p w:rsidR="00957F32" w:rsidRDefault="008620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  отвечает на все теоретические вопросы, связанные с использованными численными походами,</w:t>
            </w:r>
          </w:p>
          <w:p w:rsidR="00957F32" w:rsidRDefault="008620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 демонстрирует навыки построения численного алгоритма для решения предложенной задачи,</w:t>
            </w:r>
          </w:p>
          <w:p w:rsidR="00957F32" w:rsidRDefault="008620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 подготовленный отчет содержит некоторые неточности.</w:t>
            </w:r>
          </w:p>
        </w:tc>
        <w:tc>
          <w:tcPr>
            <w:tcW w:w="801" w:type="dxa"/>
            <w:vAlign w:val="center"/>
          </w:tcPr>
          <w:p w:rsidR="00957F32" w:rsidRDefault="008620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15-24</w:t>
            </w:r>
          </w:p>
        </w:tc>
        <w:tc>
          <w:tcPr>
            <w:tcW w:w="1321" w:type="dxa"/>
            <w:vMerge/>
            <w:vAlign w:val="center"/>
          </w:tcPr>
          <w:p w:rsidR="00957F32" w:rsidRDefault="00957F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57F32">
        <w:tc>
          <w:tcPr>
            <w:tcW w:w="770" w:type="dxa"/>
            <w:vMerge/>
            <w:vAlign w:val="center"/>
          </w:tcPr>
          <w:p w:rsidR="00957F32" w:rsidRDefault="00957F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1" w:type="dxa"/>
            <w:vMerge/>
            <w:vAlign w:val="center"/>
          </w:tcPr>
          <w:p w:rsidR="00957F32" w:rsidRDefault="00957F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28" w:type="dxa"/>
            <w:vAlign w:val="center"/>
          </w:tcPr>
          <w:p w:rsidR="00957F32" w:rsidRDefault="008620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 реализованная, по предложенному алгоритму, программа работает не корректно или студент не способен объяснить ее компоненты</w:t>
            </w:r>
          </w:p>
          <w:p w:rsidR="00957F32" w:rsidRDefault="0086209A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или</w:t>
            </w:r>
          </w:p>
          <w:p w:rsidR="00957F32" w:rsidRDefault="008620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 студент не отвечает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на вопросы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связанные с использованным численным алгоритмом</w:t>
            </w:r>
          </w:p>
          <w:p w:rsidR="00957F32" w:rsidRDefault="0086209A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или</w:t>
            </w:r>
          </w:p>
          <w:p w:rsidR="00957F32" w:rsidRDefault="008620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 приведенные в отчете данные не совпадают</w:t>
            </w:r>
            <w:r>
              <w:rPr>
                <w:rFonts w:ascii="Times New Roman" w:eastAsia="Times New Roman" w:hAnsi="Times New Roman" w:cs="Times New Roman"/>
              </w:rPr>
              <w:t xml:space="preserve"> с результатами работы программы</w:t>
            </w:r>
          </w:p>
        </w:tc>
        <w:tc>
          <w:tcPr>
            <w:tcW w:w="801" w:type="dxa"/>
            <w:vAlign w:val="center"/>
          </w:tcPr>
          <w:p w:rsidR="00957F32" w:rsidRDefault="008620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н/з</w:t>
            </w:r>
          </w:p>
        </w:tc>
        <w:tc>
          <w:tcPr>
            <w:tcW w:w="1321" w:type="dxa"/>
            <w:vMerge/>
            <w:vAlign w:val="center"/>
          </w:tcPr>
          <w:p w:rsidR="00957F32" w:rsidRDefault="00957F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57F32">
        <w:tc>
          <w:tcPr>
            <w:tcW w:w="770" w:type="dxa"/>
            <w:vMerge w:val="restart"/>
            <w:vAlign w:val="center"/>
          </w:tcPr>
          <w:p w:rsidR="00957F32" w:rsidRDefault="008620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Э</w:t>
            </w:r>
          </w:p>
        </w:tc>
        <w:tc>
          <w:tcPr>
            <w:tcW w:w="1451" w:type="dxa"/>
            <w:vMerge w:val="restart"/>
            <w:vAlign w:val="center"/>
          </w:tcPr>
          <w:p w:rsidR="00957F32" w:rsidRDefault="008620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Экзамен</w:t>
            </w:r>
            <w:bookmarkStart w:id="0" w:name="_GoBack"/>
            <w:bookmarkEnd w:id="0"/>
          </w:p>
        </w:tc>
        <w:tc>
          <w:tcPr>
            <w:tcW w:w="5228" w:type="dxa"/>
            <w:vAlign w:val="center"/>
          </w:tcPr>
          <w:p w:rsidR="00957F32" w:rsidRDefault="008620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При полностью правильном ответе на основной вопрос зачета и на все дополнительные вопросы.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Помимо этого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студент должен продемонстрировать углубленное понимание предмета и владение ключевыми знаниями, умениями и навыками, предусмотренными данной дисциплиной</w:t>
            </w:r>
          </w:p>
        </w:tc>
        <w:tc>
          <w:tcPr>
            <w:tcW w:w="801" w:type="dxa"/>
            <w:vAlign w:val="center"/>
          </w:tcPr>
          <w:p w:rsidR="00957F32" w:rsidRDefault="008620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44-50</w:t>
            </w:r>
          </w:p>
        </w:tc>
        <w:tc>
          <w:tcPr>
            <w:tcW w:w="1321" w:type="dxa"/>
            <w:vMerge w:val="restart"/>
            <w:vAlign w:val="center"/>
          </w:tcPr>
          <w:p w:rsidR="00957F32" w:rsidRDefault="0086209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50-30</w:t>
            </w:r>
          </w:p>
        </w:tc>
      </w:tr>
      <w:tr w:rsidR="00957F32">
        <w:tc>
          <w:tcPr>
            <w:tcW w:w="770" w:type="dxa"/>
            <w:vMerge/>
            <w:vAlign w:val="center"/>
          </w:tcPr>
          <w:p w:rsidR="00957F32" w:rsidRDefault="00957F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451" w:type="dxa"/>
            <w:vMerge/>
            <w:vAlign w:val="center"/>
          </w:tcPr>
          <w:p w:rsidR="00957F32" w:rsidRDefault="00957F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228" w:type="dxa"/>
            <w:vAlign w:val="center"/>
          </w:tcPr>
          <w:p w:rsidR="00957F32" w:rsidRDefault="008620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 правильном ответе на вопрос зачета и при ответе на часть дополнительных вопросов по курсу с демонстрацией базовых знаний, умений и навыков по данной дисциплине.</w:t>
            </w:r>
          </w:p>
        </w:tc>
        <w:tc>
          <w:tcPr>
            <w:tcW w:w="801" w:type="dxa"/>
            <w:vAlign w:val="center"/>
          </w:tcPr>
          <w:p w:rsidR="00957F32" w:rsidRDefault="008620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30-44</w:t>
            </w:r>
          </w:p>
        </w:tc>
        <w:tc>
          <w:tcPr>
            <w:tcW w:w="1321" w:type="dxa"/>
            <w:vMerge/>
            <w:vAlign w:val="center"/>
          </w:tcPr>
          <w:p w:rsidR="00957F32" w:rsidRDefault="00957F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57F32">
        <w:tc>
          <w:tcPr>
            <w:tcW w:w="770" w:type="dxa"/>
            <w:vMerge/>
            <w:vAlign w:val="center"/>
          </w:tcPr>
          <w:p w:rsidR="00957F32" w:rsidRDefault="00957F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1" w:type="dxa"/>
            <w:vMerge/>
            <w:vAlign w:val="center"/>
          </w:tcPr>
          <w:p w:rsidR="00957F32" w:rsidRDefault="00957F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28" w:type="dxa"/>
            <w:vAlign w:val="center"/>
          </w:tcPr>
          <w:p w:rsidR="00957F32" w:rsidRDefault="008620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 неправильном ответе на поставленный вопроси не способности ответить на компетентностно- ориентированные вопросы</w:t>
            </w:r>
          </w:p>
        </w:tc>
        <w:tc>
          <w:tcPr>
            <w:tcW w:w="801" w:type="dxa"/>
            <w:vAlign w:val="center"/>
          </w:tcPr>
          <w:p w:rsidR="00957F32" w:rsidRDefault="008620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н/з</w:t>
            </w:r>
          </w:p>
        </w:tc>
        <w:tc>
          <w:tcPr>
            <w:tcW w:w="1321" w:type="dxa"/>
            <w:vMerge/>
            <w:vAlign w:val="center"/>
          </w:tcPr>
          <w:p w:rsidR="00957F32" w:rsidRDefault="00957F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957F32" w:rsidRDefault="00957F32">
      <w:pPr>
        <w:spacing w:line="360" w:lineRule="auto"/>
        <w:ind w:firstLine="709"/>
        <w:jc w:val="both"/>
        <w:rPr>
          <w:sz w:val="24"/>
          <w:szCs w:val="24"/>
        </w:rPr>
      </w:pPr>
    </w:p>
    <w:p w:rsidR="00957F32" w:rsidRDefault="00957F32">
      <w:pPr>
        <w:spacing w:line="360" w:lineRule="auto"/>
        <w:ind w:firstLine="709"/>
        <w:jc w:val="both"/>
        <w:rPr>
          <w:sz w:val="24"/>
          <w:szCs w:val="24"/>
        </w:rPr>
      </w:pPr>
    </w:p>
    <w:p w:rsidR="00957F32" w:rsidRDefault="00957F3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</w:p>
    <w:sectPr w:rsidR="00957F3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F32"/>
    <w:rsid w:val="0086209A"/>
    <w:rsid w:val="0095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2C6350-9375-4E41-8BB1-5299045CC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4F6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rsid w:val="00EF2CE8"/>
    <w:rPr>
      <w:sz w:val="24"/>
    </w:rPr>
  </w:style>
  <w:style w:type="table" w:styleId="a5">
    <w:name w:val="Table Grid"/>
    <w:basedOn w:val="a1"/>
    <w:rsid w:val="0013254C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Параграф"/>
    <w:basedOn w:val="a"/>
    <w:link w:val="a7"/>
    <w:rsid w:val="0013254C"/>
    <w:pPr>
      <w:spacing w:line="276" w:lineRule="auto"/>
      <w:ind w:firstLine="709"/>
      <w:jc w:val="both"/>
    </w:pPr>
    <w:rPr>
      <w:rFonts w:eastAsia="Calibri"/>
      <w:sz w:val="24"/>
      <w:szCs w:val="22"/>
      <w:lang w:eastAsia="en-US"/>
    </w:rPr>
  </w:style>
  <w:style w:type="character" w:customStyle="1" w:styleId="a7">
    <w:name w:val="Параграф Знак"/>
    <w:basedOn w:val="a0"/>
    <w:link w:val="a6"/>
    <w:rsid w:val="0013254C"/>
    <w:rPr>
      <w:rFonts w:eastAsia="Calibri" w:cs="Times New Roman"/>
      <w:sz w:val="24"/>
      <w:szCs w:val="22"/>
      <w:lang w:eastAsia="en-US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aXUnNt8b5gImwRoJaIt7yai2A==">AMUW2mWiCYYa4D8rjQTvbVpvuu7H2wNrUfQ/SF4vHOXeSLz84VHHKDQS4zpmY6V2yPsaOoRZaJzxbDTD9nuFskjwkcHD+eqlNV+Fp8FYLUNlKlxTQtwVhJM=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860</Words>
  <Characters>4903</Characters>
  <Application>Microsoft Office Word</Application>
  <DocSecurity>0</DocSecurity>
  <Lines>40</Lines>
  <Paragraphs>11</Paragraphs>
  <ScaleCrop>false</ScaleCrop>
  <Company/>
  <LinksUpToDate>false</LinksUpToDate>
  <CharactersWithSpaces>5752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galina tihonova</cp:lastModifiedBy>
  <cp:revision>2</cp:revision>
  <dcterms:created xsi:type="dcterms:W3CDTF">2017-03-09T12:34:00Z</dcterms:created>
  <dcterms:modified xsi:type="dcterms:W3CDTF">2020-11-21T20:57:00Z</dcterms:modified>
</cp:coreProperties>
</file>