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53C" w:rsidRDefault="0098086F">
      <w:pPr>
        <w:pStyle w:val="a3"/>
        <w:jc w:val="center"/>
      </w:pPr>
      <w:r>
        <w:t>Министерство науки и высшего образования Российской Федерации</w:t>
      </w:r>
    </w:p>
    <w:p w:rsidR="006A353C" w:rsidRDefault="0098086F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:rsidR="006A353C" w:rsidRDefault="0098086F">
      <w:pPr>
        <w:pStyle w:val="a3"/>
        <w:jc w:val="center"/>
      </w:pPr>
      <w:r>
        <w:t>высшего образования</w:t>
      </w:r>
    </w:p>
    <w:p w:rsidR="006A353C" w:rsidRDefault="0098086F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6A353C" w:rsidRDefault="006A353C">
      <w:pPr>
        <w:pStyle w:val="a3"/>
        <w:jc w:val="center"/>
      </w:pPr>
    </w:p>
    <w:p w:rsidR="006A353C" w:rsidRDefault="0098086F">
      <w:pPr>
        <w:pStyle w:val="a3"/>
        <w:spacing w:line="360" w:lineRule="auto"/>
        <w:jc w:val="center"/>
      </w:pPr>
      <w:r>
        <w:t xml:space="preserve">ИНСТИТУТ ИНТЕЛЛЕКТУАЛЬНЫХ КИБЕРНЕТИЧЕСКИХ </w:t>
      </w:r>
      <w:r>
        <w:t>СИСТЕМ</w:t>
      </w:r>
    </w:p>
    <w:p w:rsidR="006A353C" w:rsidRDefault="0098086F">
      <w:pPr>
        <w:pStyle w:val="a3"/>
        <w:spacing w:line="360" w:lineRule="auto"/>
        <w:jc w:val="center"/>
      </w:pPr>
      <w:r>
        <w:t>КАФЕДРА КИБЕРНЕТИКИ</w:t>
      </w:r>
    </w:p>
    <w:p w:rsidR="006A353C" w:rsidRDefault="006A353C">
      <w:pPr>
        <w:pStyle w:val="a3"/>
        <w:spacing w:line="360" w:lineRule="auto"/>
        <w:jc w:val="center"/>
      </w:pPr>
    </w:p>
    <w:p w:rsidR="006A353C" w:rsidRPr="000F4C23" w:rsidRDefault="0098086F">
      <w:pPr>
        <w:pStyle w:val="a3"/>
        <w:spacing w:line="360" w:lineRule="auto"/>
        <w:jc w:val="center"/>
      </w:pPr>
      <w:r>
        <w:rPr>
          <w:b/>
        </w:rPr>
        <w:t>МЕТОДИЧЕСКИЕ УКАЗАНИЯ ДЛЯ СТУДЕНТОВ</w:t>
      </w:r>
      <w:bookmarkStart w:id="0" w:name="_GoBack"/>
      <w:bookmarkEnd w:id="0"/>
    </w:p>
    <w:p w:rsidR="006A353C" w:rsidRDefault="0098086F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6A353C" w:rsidRDefault="0098086F">
      <w:pPr>
        <w:pStyle w:val="a3"/>
        <w:pBdr>
          <w:bottom w:val="single" w:sz="4" w:space="1" w:color="auto"/>
        </w:pBdr>
        <w:jc w:val="center"/>
      </w:pPr>
      <w:proofErr w:type="spellStart"/>
      <w:r>
        <w:rPr>
          <w:b/>
        </w:rPr>
        <w:t>Нейросетевые</w:t>
      </w:r>
      <w:proofErr w:type="spellEnd"/>
      <w:r>
        <w:rPr>
          <w:b/>
        </w:rPr>
        <w:t xml:space="preserve"> методы обработки данных с использованием </w:t>
      </w:r>
      <w:proofErr w:type="spellStart"/>
      <w:r>
        <w:rPr>
          <w:b/>
        </w:rPr>
        <w:t>Python</w:t>
      </w:r>
      <w:proofErr w:type="spellEnd"/>
    </w:p>
    <w:p w:rsidR="006A353C" w:rsidRDefault="006A353C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2"/>
        <w:gridCol w:w="6449"/>
      </w:tblGrid>
      <w:tr w:rsidR="006A353C">
        <w:trPr>
          <w:jc w:val="center"/>
        </w:trPr>
        <w:tc>
          <w:tcPr>
            <w:tcW w:w="0" w:type="auto"/>
          </w:tcPr>
          <w:p w:rsidR="006A353C" w:rsidRDefault="0098086F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6A353C" w:rsidRDefault="0098086F">
            <w:pPr>
              <w:pStyle w:val="a3"/>
            </w:pPr>
            <w:r>
              <w:rPr>
                <w:u w:val="single"/>
              </w:rPr>
              <w:t>01.04.02 Прикладная математика и информатика</w:t>
            </w:r>
          </w:p>
        </w:tc>
      </w:tr>
      <w:tr w:rsidR="006A353C">
        <w:trPr>
          <w:jc w:val="center"/>
        </w:trPr>
        <w:tc>
          <w:tcPr>
            <w:tcW w:w="0" w:type="auto"/>
          </w:tcPr>
          <w:p w:rsidR="006A353C" w:rsidRDefault="0098086F">
            <w:pPr>
              <w:pStyle w:val="a3"/>
            </w:pPr>
            <w:r>
              <w:t>Профиль подготовки</w:t>
            </w:r>
          </w:p>
        </w:tc>
        <w:tc>
          <w:tcPr>
            <w:tcW w:w="0" w:type="auto"/>
          </w:tcPr>
          <w:p w:rsidR="006A353C" w:rsidRDefault="006A353C">
            <w:pPr>
              <w:pStyle w:val="a3"/>
            </w:pPr>
          </w:p>
        </w:tc>
      </w:tr>
      <w:tr w:rsidR="006A353C">
        <w:trPr>
          <w:jc w:val="center"/>
        </w:trPr>
        <w:tc>
          <w:tcPr>
            <w:tcW w:w="0" w:type="auto"/>
          </w:tcPr>
          <w:p w:rsidR="006A353C" w:rsidRDefault="0098086F">
            <w:pPr>
              <w:pStyle w:val="a3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6A353C" w:rsidRPr="00D914F8" w:rsidRDefault="0098086F">
            <w:pPr>
              <w:pStyle w:val="a3"/>
            </w:pPr>
            <w:r>
              <w:rPr>
                <w:u w:val="single"/>
              </w:rPr>
              <w:t>Высокопроизводительные вычисления и технологии параллельного программирования</w:t>
            </w:r>
            <w:r w:rsidR="00D914F8" w:rsidRPr="00D914F8">
              <w:rPr>
                <w:u w:val="single"/>
              </w:rPr>
              <w:t xml:space="preserve"> / Математические и компьютерные методы в научных исследованиях</w:t>
            </w:r>
          </w:p>
        </w:tc>
      </w:tr>
      <w:tr w:rsidR="006A353C">
        <w:trPr>
          <w:jc w:val="center"/>
        </w:trPr>
        <w:tc>
          <w:tcPr>
            <w:tcW w:w="0" w:type="auto"/>
          </w:tcPr>
          <w:p w:rsidR="006A353C" w:rsidRDefault="0098086F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6A353C" w:rsidRDefault="0098086F">
            <w:pPr>
              <w:pStyle w:val="a3"/>
            </w:pPr>
            <w:r>
              <w:rPr>
                <w:u w:val="single"/>
              </w:rPr>
              <w:t>магистр</w:t>
            </w:r>
          </w:p>
        </w:tc>
      </w:tr>
      <w:tr w:rsidR="006A353C">
        <w:trPr>
          <w:jc w:val="center"/>
        </w:trPr>
        <w:tc>
          <w:tcPr>
            <w:tcW w:w="0" w:type="auto"/>
          </w:tcPr>
          <w:p w:rsidR="006A353C" w:rsidRDefault="0098086F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:rsidR="006A353C" w:rsidRDefault="0098086F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6A353C" w:rsidRDefault="006A353C">
      <w:pPr>
        <w:pStyle w:val="a3"/>
        <w:ind w:firstLine="720"/>
      </w:pPr>
    </w:p>
    <w:p w:rsidR="006A353C" w:rsidRDefault="006A353C">
      <w:pPr>
        <w:pStyle w:val="a3"/>
        <w:ind w:firstLine="720"/>
      </w:pPr>
    </w:p>
    <w:p w:rsidR="006A353C" w:rsidRDefault="0098086F">
      <w:pPr>
        <w:pStyle w:val="a3"/>
        <w:jc w:val="center"/>
      </w:pPr>
      <w:r>
        <w:rPr>
          <w:b/>
        </w:rPr>
        <w:t>АННОТАЦИЯ</w:t>
      </w:r>
      <w:r>
        <w:cr/>
      </w:r>
    </w:p>
    <w:p w:rsidR="006A353C" w:rsidRDefault="006A353C">
      <w:pPr>
        <w:pStyle w:val="a3"/>
        <w:ind w:firstLine="720"/>
      </w:pPr>
    </w:p>
    <w:p w:rsidR="006A353C" w:rsidRDefault="0098086F">
      <w:pPr>
        <w:pStyle w:val="a3"/>
        <w:ind w:firstLine="720"/>
        <w:jc w:val="both"/>
      </w:pPr>
      <w:r>
        <w:t xml:space="preserve">Теория нейронных сетей – раздел </w:t>
      </w:r>
      <w:r>
        <w:t>машинного обучения, в котором рассматриваются семейства обучаемых и самообучающихся моделей и алгоритмов, инспирированных биологическими сетями нейронов. Благодаря своей адаптивности искусственные нейронные сети оказываются эффективным, а в ряде случаев не</w:t>
      </w:r>
      <w:r>
        <w:t>заменимым инструментом в решении таких задач машинного обучения, как аппроксимация функций, распознавание образов, кластеризация данных, компьютерное зрение и адаптивное управление.</w:t>
      </w:r>
    </w:p>
    <w:p w:rsidR="006A353C" w:rsidRDefault="0098086F">
      <w:pPr>
        <w:pStyle w:val="a3"/>
        <w:ind w:firstLine="720"/>
        <w:jc w:val="both"/>
      </w:pPr>
      <w:r>
        <w:t>В курсе лекций излагаются основы теории искусственных нейронных сетей и об</w:t>
      </w:r>
      <w:r>
        <w:t>ласти их практического применения при решении инженерных задач.</w:t>
      </w:r>
    </w:p>
    <w:p w:rsidR="006A353C" w:rsidRDefault="006A353C">
      <w:pPr>
        <w:pStyle w:val="a3"/>
        <w:ind w:firstLine="720"/>
      </w:pPr>
    </w:p>
    <w:p w:rsidR="006A353C" w:rsidRDefault="006A353C">
      <w:pPr>
        <w:pStyle w:val="a3"/>
        <w:ind w:firstLine="720"/>
      </w:pPr>
    </w:p>
    <w:p w:rsidR="006A353C" w:rsidRDefault="006A353C">
      <w:pPr>
        <w:pStyle w:val="a3"/>
        <w:ind w:firstLine="720"/>
      </w:pPr>
    </w:p>
    <w:p w:rsidR="006A353C" w:rsidRDefault="0098086F">
      <w:pPr>
        <w:pStyle w:val="a3"/>
        <w:jc w:val="center"/>
      </w:pPr>
      <w:r>
        <w:rPr>
          <w:b/>
        </w:rPr>
        <w:t>СТРУКТУРА ДИСЦИПЛИНЫ</w:t>
      </w:r>
    </w:p>
    <w:p w:rsidR="006A353C" w:rsidRDefault="006A353C">
      <w:pPr>
        <w:pStyle w:val="a3"/>
        <w:ind w:firstLine="720"/>
      </w:pPr>
    </w:p>
    <w:p w:rsidR="006A353C" w:rsidRDefault="0098086F">
      <w:pPr>
        <w:pStyle w:val="a3"/>
        <w:ind w:firstLine="720"/>
      </w:pPr>
      <w:r>
        <w:t xml:space="preserve">Общая трудоемкость дисциплины составляет 4 </w:t>
      </w:r>
      <w:proofErr w:type="spellStart"/>
      <w:r>
        <w:t>кр</w:t>
      </w:r>
      <w:proofErr w:type="spellEnd"/>
      <w:r>
        <w:t>., 144 час.</w:t>
      </w:r>
    </w:p>
    <w:p w:rsidR="006A353C" w:rsidRDefault="0098086F">
      <w:pPr>
        <w:pStyle w:val="a3"/>
        <w:ind w:firstLine="720"/>
      </w:pPr>
      <w:r>
        <w:t>Лекции: 15 час.</w:t>
      </w:r>
    </w:p>
    <w:p w:rsidR="006A353C" w:rsidRDefault="0098086F">
      <w:pPr>
        <w:pStyle w:val="a3"/>
        <w:ind w:firstLine="720"/>
      </w:pPr>
      <w:r>
        <w:t>Практические занятия/семинары: 0 час.</w:t>
      </w:r>
    </w:p>
    <w:p w:rsidR="006A353C" w:rsidRDefault="0098086F">
      <w:pPr>
        <w:pStyle w:val="a3"/>
        <w:ind w:firstLine="720"/>
      </w:pPr>
      <w:r>
        <w:t>Лабораторные работы: 15 час.</w:t>
      </w:r>
    </w:p>
    <w:p w:rsidR="006A353C" w:rsidRDefault="006A353C">
      <w:pPr>
        <w:pStyle w:val="a3"/>
        <w:ind w:firstLine="720"/>
      </w:pPr>
    </w:p>
    <w:p w:rsidR="006A353C" w:rsidRDefault="006A353C">
      <w:pPr>
        <w:pStyle w:val="a3"/>
        <w:ind w:firstLine="720"/>
      </w:pPr>
    </w:p>
    <w:p w:rsidR="006A353C" w:rsidRDefault="0098086F">
      <w:pPr>
        <w:pStyle w:val="a3"/>
        <w:jc w:val="center"/>
      </w:pPr>
      <w:r>
        <w:rPr>
          <w:b/>
        </w:rPr>
        <w:t>МЕТОДИЧЕСКИЕ УКАЗАНИЯ</w:t>
      </w:r>
    </w:p>
    <w:p w:rsidR="006A353C" w:rsidRDefault="006A353C">
      <w:pPr>
        <w:pStyle w:val="a3"/>
        <w:jc w:val="center"/>
      </w:pPr>
    </w:p>
    <w:p w:rsidR="00D914F8" w:rsidRDefault="00D914F8" w:rsidP="00D914F8">
      <w:pPr>
        <w:pStyle w:val="a3"/>
        <w:ind w:firstLine="720"/>
      </w:pPr>
      <w:r>
        <w:lastRenderedPageBreak/>
        <w:t xml:space="preserve">В качестве оценочного средства используется 100 балльная семестровая система, учитывающая посещаемость занятий, активность (выполнение домашних заданий, ответы на вопросы), выполнение контрольных работ по разделам курса. </w:t>
      </w:r>
    </w:p>
    <w:p w:rsidR="00D914F8" w:rsidRDefault="00D914F8" w:rsidP="00D914F8">
      <w:pPr>
        <w:pStyle w:val="a3"/>
        <w:ind w:firstLine="720"/>
      </w:pPr>
      <w:r>
        <w:t xml:space="preserve">Самостоятельная работа студента включает:  </w:t>
      </w:r>
    </w:p>
    <w:p w:rsidR="00D914F8" w:rsidRDefault="00D914F8" w:rsidP="00D914F8">
      <w:pPr>
        <w:pStyle w:val="a3"/>
        <w:ind w:firstLine="720"/>
      </w:pPr>
      <w:r>
        <w:t>1. Повторение теоретического материала и подготовка к контрольным работам.</w:t>
      </w:r>
    </w:p>
    <w:p w:rsidR="00D914F8" w:rsidRDefault="00D914F8" w:rsidP="00D914F8">
      <w:pPr>
        <w:pStyle w:val="a3"/>
        <w:ind w:firstLine="720"/>
      </w:pPr>
      <w:r>
        <w:t>2. Выполнение домашнего задания.</w:t>
      </w:r>
    </w:p>
    <w:p w:rsidR="00D914F8" w:rsidRDefault="00D914F8" w:rsidP="00D914F8">
      <w:pPr>
        <w:pStyle w:val="a3"/>
        <w:ind w:firstLine="720"/>
      </w:pPr>
      <w:r>
        <w:t xml:space="preserve">3. Решение задач по темам курса. </w:t>
      </w:r>
    </w:p>
    <w:p w:rsidR="00D914F8" w:rsidRDefault="00D914F8" w:rsidP="00D914F8">
      <w:pPr>
        <w:pStyle w:val="a3"/>
        <w:ind w:firstLine="720"/>
      </w:pPr>
      <w:r>
        <w:t>4. Самостоятельное освоение отдельных теоретических вопросов.</w:t>
      </w:r>
    </w:p>
    <w:p w:rsidR="00D914F8" w:rsidRDefault="00D914F8" w:rsidP="00D914F8">
      <w:pPr>
        <w:pStyle w:val="a3"/>
        <w:ind w:firstLine="720"/>
      </w:pPr>
    </w:p>
    <w:p w:rsidR="00D914F8" w:rsidRDefault="00D914F8" w:rsidP="00D914F8">
      <w:pPr>
        <w:pStyle w:val="a3"/>
        <w:ind w:firstLine="720"/>
      </w:pPr>
    </w:p>
    <w:p w:rsidR="00D914F8" w:rsidRDefault="00D914F8" w:rsidP="00D914F8">
      <w:pPr>
        <w:pStyle w:val="a3"/>
        <w:ind w:firstLine="720"/>
      </w:pPr>
    </w:p>
    <w:p w:rsidR="00D914F8" w:rsidRDefault="00D914F8" w:rsidP="00D914F8">
      <w:pPr>
        <w:pStyle w:val="a3"/>
        <w:ind w:firstLine="720"/>
      </w:pPr>
      <w:r>
        <w:t>Вопросы к контрольной работе 1</w:t>
      </w:r>
    </w:p>
    <w:p w:rsidR="00D914F8" w:rsidRDefault="00D914F8" w:rsidP="00D914F8">
      <w:pPr>
        <w:pStyle w:val="a3"/>
        <w:ind w:firstLine="720"/>
      </w:pPr>
    </w:p>
    <w:p w:rsidR="00D914F8" w:rsidRDefault="00D914F8" w:rsidP="00D914F8">
      <w:pPr>
        <w:pStyle w:val="a3"/>
        <w:ind w:firstLine="720"/>
      </w:pPr>
      <w:r>
        <w:t>1. Математическая модель технического нейрона. Типы активационных характеристик, примеры. Особенности модели технического нейрона, связанные с функционированием биологического нейрона.</w:t>
      </w:r>
    </w:p>
    <w:p w:rsidR="00D914F8" w:rsidRDefault="00D914F8" w:rsidP="00D914F8">
      <w:pPr>
        <w:pStyle w:val="a3"/>
        <w:ind w:firstLine="720"/>
      </w:pPr>
      <w:r>
        <w:t>2. Рекуррентная нейронная сеть. Математическая модель. Векторно-матричная форма записи. Пример. Режимы функционирования: синхронный, асинхронный.</w:t>
      </w:r>
    </w:p>
    <w:p w:rsidR="00D914F8" w:rsidRDefault="00D914F8" w:rsidP="00D914F8">
      <w:pPr>
        <w:pStyle w:val="a3"/>
        <w:ind w:firstLine="720"/>
      </w:pPr>
      <w:r>
        <w:t xml:space="preserve">3. Использование расширенных матриц </w:t>
      </w:r>
      <w:proofErr w:type="spellStart"/>
      <w:r>
        <w:t>синаптических</w:t>
      </w:r>
      <w:proofErr w:type="spellEnd"/>
      <w:r>
        <w:t xml:space="preserve"> коэффициентов (по входам и обратным связям) и расширенного вектора входных переменных для математического описания функционирования рекуррентной нейронной сети.</w:t>
      </w:r>
    </w:p>
    <w:p w:rsidR="00D914F8" w:rsidRDefault="00D914F8" w:rsidP="00D914F8">
      <w:pPr>
        <w:pStyle w:val="a3"/>
        <w:ind w:firstLine="720"/>
      </w:pPr>
      <w:r>
        <w:t>4. Постановка задачи обучения нейронной сети. Структура и состав обучающей выборки. Критерий точности обучения. Состав обучаемых параметров. Уравнение настройки обучаемых параметров.</w:t>
      </w:r>
    </w:p>
    <w:p w:rsidR="00D914F8" w:rsidRDefault="00D914F8" w:rsidP="00D914F8">
      <w:pPr>
        <w:pStyle w:val="a3"/>
        <w:ind w:firstLine="720"/>
      </w:pPr>
      <w:r>
        <w:t xml:space="preserve">5. Процесс обучения нейронной сети: уравнение обучения, время функционирования сети и время обучения, генерализация данных и </w:t>
      </w:r>
      <w:proofErr w:type="spellStart"/>
      <w:r>
        <w:t>валидация</w:t>
      </w:r>
      <w:proofErr w:type="spellEnd"/>
      <w:r>
        <w:t xml:space="preserve"> сети, "переобучение" сети, тестирование нейронной сети, инициализация настраиваемых </w:t>
      </w:r>
      <w:proofErr w:type="spellStart"/>
      <w:r>
        <w:t>синаптических</w:t>
      </w:r>
      <w:proofErr w:type="spellEnd"/>
      <w:r>
        <w:t xml:space="preserve"> коэффициентов.</w:t>
      </w:r>
    </w:p>
    <w:p w:rsidR="00D914F8" w:rsidRDefault="00D914F8" w:rsidP="00D914F8">
      <w:pPr>
        <w:pStyle w:val="a3"/>
        <w:ind w:firstLine="720"/>
      </w:pPr>
      <w:r>
        <w:t>6. Функция s(x1, x2), реализуемая техническим нейроном с двумя входами. Графическая иллюстрация для разных активационных характеристик нейрона.</w:t>
      </w:r>
    </w:p>
    <w:p w:rsidR="00D914F8" w:rsidRDefault="00D914F8" w:rsidP="00D914F8">
      <w:pPr>
        <w:pStyle w:val="a3"/>
        <w:ind w:firstLine="720"/>
      </w:pPr>
      <w:r>
        <w:t>7. Постановка задачи распознавания образов с помощью сети Хемминга. Исходные данные для решения задачи. Принцип, положенный в основу построения сети Хемминга. Структура сети Хемминга.</w:t>
      </w:r>
    </w:p>
    <w:p w:rsidR="00D914F8" w:rsidRDefault="00D914F8" w:rsidP="00D914F8">
      <w:pPr>
        <w:pStyle w:val="a3"/>
        <w:ind w:firstLine="720"/>
      </w:pPr>
      <w:r>
        <w:t xml:space="preserve">8. Сеть Хемминга. Математическое описание. Формулировка и решение  оптимизационной задачи для выбора </w:t>
      </w:r>
      <w:proofErr w:type="spellStart"/>
      <w:r>
        <w:t>синаптических</w:t>
      </w:r>
      <w:proofErr w:type="spellEnd"/>
      <w:r>
        <w:t xml:space="preserve"> коэффициентов.</w:t>
      </w:r>
    </w:p>
    <w:p w:rsidR="00D914F8" w:rsidRDefault="00D914F8" w:rsidP="00D914F8">
      <w:pPr>
        <w:pStyle w:val="a3"/>
        <w:ind w:firstLine="720"/>
      </w:pPr>
      <w:r>
        <w:t xml:space="preserve">9. Реализация функции </w:t>
      </w:r>
      <w:proofErr w:type="spellStart"/>
      <w:r>
        <w:t>max</w:t>
      </w:r>
      <w:proofErr w:type="spellEnd"/>
      <w:r>
        <w:t>(x1, x2,…,</w:t>
      </w:r>
      <w:proofErr w:type="spellStart"/>
      <w:r>
        <w:t>xn</w:t>
      </w:r>
      <w:proofErr w:type="spellEnd"/>
      <w:r>
        <w:t>) на нейронной сети прямого распространения. Активационные характеристики нейронов в структуре сети. Ограничения на входные сигналы. Реализация выходов сети MAXNET прямого распространения, используемых в сети Хемминга.</w:t>
      </w:r>
    </w:p>
    <w:p w:rsidR="00D914F8" w:rsidRDefault="00D914F8" w:rsidP="00D914F8">
      <w:pPr>
        <w:pStyle w:val="a3"/>
        <w:ind w:firstLine="720"/>
      </w:pPr>
      <w:r>
        <w:t>10. Рекуррентная сеть MAXNET. Математическая модель, режим функционирования. Ограничения на входные сигналы, момент съема выходного сигнала. Доказательство соответствия рекуррентной сети MAXNET поставленной математической задаче.</w:t>
      </w:r>
    </w:p>
    <w:p w:rsidR="00D914F8" w:rsidRDefault="00D914F8" w:rsidP="00D914F8">
      <w:pPr>
        <w:pStyle w:val="a3"/>
        <w:ind w:firstLine="720"/>
      </w:pPr>
      <w:r>
        <w:t xml:space="preserve">11. Общая характеристика сети Хемминга. Назначение сети. Описание входных/выходных сигналов. Архитектура сети, значения </w:t>
      </w:r>
      <w:proofErr w:type="spellStart"/>
      <w:r>
        <w:t>синаптических</w:t>
      </w:r>
      <w:proofErr w:type="spellEnd"/>
      <w:r>
        <w:t xml:space="preserve"> коэффициентов и смещений нейронов.</w:t>
      </w:r>
    </w:p>
    <w:p w:rsidR="00D914F8" w:rsidRDefault="00D914F8" w:rsidP="00D914F8">
      <w:pPr>
        <w:pStyle w:val="a3"/>
        <w:ind w:firstLine="720"/>
      </w:pPr>
      <w:r>
        <w:t xml:space="preserve">12. Иллюстрация построения и функционирования сети Хемминга на практическом примере. Архитектура сети, значения </w:t>
      </w:r>
      <w:proofErr w:type="spellStart"/>
      <w:r>
        <w:t>синаптических</w:t>
      </w:r>
      <w:proofErr w:type="spellEnd"/>
      <w:r>
        <w:t xml:space="preserve"> коэффициентов и смещений нейронов, структурная схема.</w:t>
      </w:r>
    </w:p>
    <w:p w:rsidR="00D914F8" w:rsidRDefault="00D914F8" w:rsidP="00D914F8">
      <w:pPr>
        <w:pStyle w:val="a3"/>
        <w:ind w:firstLine="720"/>
      </w:pPr>
      <w:r>
        <w:t>13. Реализация элементарных булевых функций AND, OR, NOT на нейронах с бинарной активационной характеристикой.</w:t>
      </w:r>
    </w:p>
    <w:p w:rsidR="00D914F8" w:rsidRDefault="00D914F8" w:rsidP="00D914F8">
      <w:pPr>
        <w:pStyle w:val="a3"/>
        <w:ind w:firstLine="720"/>
      </w:pPr>
      <w:r>
        <w:lastRenderedPageBreak/>
        <w:t>14. Реализация элементарных булевых функций AND, OR, NOT на нейронах с биполярной активационной характеристикой.</w:t>
      </w:r>
    </w:p>
    <w:p w:rsidR="00D914F8" w:rsidRDefault="00D914F8" w:rsidP="00D914F8">
      <w:pPr>
        <w:pStyle w:val="a3"/>
        <w:ind w:firstLine="720"/>
      </w:pPr>
      <w:r>
        <w:t>15. Проблема XOR. Невозможность реализации булевой функции XOR на одном нейроне. Реализация функции XOR на двух и трех бинарных (биполярных) нейронах (схемы).</w:t>
      </w:r>
    </w:p>
    <w:p w:rsidR="00D914F8" w:rsidRDefault="00D914F8" w:rsidP="00D914F8">
      <w:pPr>
        <w:pStyle w:val="a3"/>
        <w:ind w:firstLine="720"/>
      </w:pPr>
      <w:r>
        <w:t xml:space="preserve">16. Реализация произвольной булевой функции на многослойной нейронной сети с жесткими активационными характеристиками нейронов. Доказательство достаточности двух слоев для реализации произвольной булевой функции. Функциональные задачи первого и второго слоев. Принцип настройки </w:t>
      </w:r>
      <w:proofErr w:type="spellStart"/>
      <w:r>
        <w:t>синаптических</w:t>
      </w:r>
      <w:proofErr w:type="spellEnd"/>
      <w:r>
        <w:t xml:space="preserve"> коэффициентов. Пример.</w:t>
      </w:r>
    </w:p>
    <w:p w:rsidR="00D914F8" w:rsidRDefault="00D914F8" w:rsidP="00D914F8">
      <w:pPr>
        <w:pStyle w:val="a3"/>
        <w:ind w:firstLine="720"/>
      </w:pPr>
      <w:r>
        <w:t xml:space="preserve">17. Постановка задачи распознавания образов. Свойство разделимости классов. Необходимость обеспечения свойства "усиленной" разделимости классов. </w:t>
      </w:r>
    </w:p>
    <w:p w:rsidR="00D914F8" w:rsidRDefault="00D914F8" w:rsidP="00D914F8">
      <w:pPr>
        <w:pStyle w:val="a3"/>
        <w:ind w:firstLine="720"/>
      </w:pPr>
      <w:r>
        <w:t>18. Понятие дискриминантных функций классов. Уравнение границы между двумя классами с использованием понятия дискриминантной функции. Линейные дискриминантные функции классов. Элементарный персептрон.</w:t>
      </w:r>
    </w:p>
    <w:p w:rsidR="00D914F8" w:rsidRDefault="00D914F8" w:rsidP="00D914F8">
      <w:pPr>
        <w:pStyle w:val="a3"/>
        <w:ind w:firstLine="720"/>
      </w:pPr>
      <w:r>
        <w:t>19. Постановка задачи обучения элементарного персептрона. Уравнение функционирования, обобщенные векторные переменные. Условие разделимости классов (математическая формализация). Обучающая выборка. Режим обучения.</w:t>
      </w:r>
    </w:p>
    <w:p w:rsidR="00D914F8" w:rsidRDefault="00D914F8" w:rsidP="00D914F8">
      <w:pPr>
        <w:pStyle w:val="a3"/>
        <w:ind w:firstLine="720"/>
      </w:pPr>
      <w:r>
        <w:t xml:space="preserve">20. Правило </w:t>
      </w:r>
      <w:proofErr w:type="spellStart"/>
      <w:r>
        <w:t>Хебба</w:t>
      </w:r>
      <w:proofErr w:type="spellEnd"/>
      <w:r>
        <w:t xml:space="preserve"> обучения элементарного персептрона, правило </w:t>
      </w:r>
      <w:proofErr w:type="spellStart"/>
      <w:r>
        <w:t>Уидроу-Хоффа</w:t>
      </w:r>
      <w:proofErr w:type="spellEnd"/>
      <w:r>
        <w:t>: уравнения обучения и сравнительная характеристика методов.</w:t>
      </w:r>
    </w:p>
    <w:p w:rsidR="00D914F8" w:rsidRDefault="00D914F8" w:rsidP="00D914F8">
      <w:pPr>
        <w:pStyle w:val="a3"/>
        <w:ind w:firstLine="720"/>
      </w:pPr>
      <w:r>
        <w:t xml:space="preserve">21. Теорема </w:t>
      </w:r>
      <w:proofErr w:type="spellStart"/>
      <w:r>
        <w:t>Розенблатта</w:t>
      </w:r>
      <w:proofErr w:type="spellEnd"/>
      <w:r>
        <w:t>. Формулировка теоремы и интерпретация ее условий (без доказательства теоремы).</w:t>
      </w:r>
    </w:p>
    <w:p w:rsidR="00D914F8" w:rsidRDefault="00D914F8" w:rsidP="00D914F8">
      <w:pPr>
        <w:pStyle w:val="a3"/>
        <w:ind w:firstLine="720"/>
      </w:pPr>
      <w:r>
        <w:t xml:space="preserve">22. Общая постановка задачи распознавания образов для случая  n попарно линейно разделимых классов. Принцип </w:t>
      </w:r>
      <w:proofErr w:type="spellStart"/>
      <w:r>
        <w:t>нейросетевого</w:t>
      </w:r>
      <w:proofErr w:type="spellEnd"/>
      <w:r>
        <w:t xml:space="preserve"> решения. Архитектура сети. Демонстрация на примере. Правило обучения нейронов первого слоя, обучающая выборка.</w:t>
      </w:r>
    </w:p>
    <w:p w:rsidR="00D914F8" w:rsidRDefault="00D914F8" w:rsidP="00D914F8">
      <w:pPr>
        <w:pStyle w:val="a3"/>
        <w:ind w:firstLine="720"/>
      </w:pPr>
      <w:r>
        <w:t xml:space="preserve">23. Общая постановка задачи распознавания образов для случая  n попарно линейно разделимых классов. Принцип </w:t>
      </w:r>
      <w:proofErr w:type="spellStart"/>
      <w:r>
        <w:t>нейросетевого</w:t>
      </w:r>
      <w:proofErr w:type="spellEnd"/>
      <w:r>
        <w:t xml:space="preserve"> решения. Архитектура сети. Демонстрация на примере. Настройка </w:t>
      </w:r>
      <w:proofErr w:type="spellStart"/>
      <w:r>
        <w:t>синаптических</w:t>
      </w:r>
      <w:proofErr w:type="spellEnd"/>
      <w:r>
        <w:t xml:space="preserve"> коэффициентов нейронов второго слоя. Логические функции, реализуемые нейронами 2-го слоя.</w:t>
      </w:r>
    </w:p>
    <w:p w:rsidR="00D914F8" w:rsidRDefault="00D914F8" w:rsidP="00D914F8">
      <w:pPr>
        <w:pStyle w:val="a3"/>
        <w:ind w:firstLine="720"/>
      </w:pPr>
      <w:r>
        <w:t xml:space="preserve">24. Внутреннее представление классов при решении задачи классификации данных. Коды многогранников. Полнота представления классов кодами многогранников. Геометрическая иллюстрация. Принцип построения </w:t>
      </w:r>
      <w:proofErr w:type="spellStart"/>
      <w:r>
        <w:t>нейросетевого</w:t>
      </w:r>
      <w:proofErr w:type="spellEnd"/>
      <w:r>
        <w:t xml:space="preserve"> классификатора с использованием внутренних кодов многогранников.</w:t>
      </w:r>
    </w:p>
    <w:p w:rsidR="00D914F8" w:rsidRDefault="00D914F8" w:rsidP="00D914F8">
      <w:pPr>
        <w:pStyle w:val="a3"/>
        <w:ind w:firstLine="720"/>
      </w:pPr>
      <w:r>
        <w:t xml:space="preserve">25. Постановка задачи распознавания образов для двух линейно неразделимых классов. Основной принцип </w:t>
      </w:r>
      <w:proofErr w:type="spellStart"/>
      <w:r>
        <w:t>нейросетевого</w:t>
      </w:r>
      <w:proofErr w:type="spellEnd"/>
      <w:r>
        <w:t xml:space="preserve"> решения задачи. Метод </w:t>
      </w:r>
      <w:proofErr w:type="spellStart"/>
      <w:r>
        <w:t>Мезарда</w:t>
      </w:r>
      <w:proofErr w:type="spellEnd"/>
      <w:r>
        <w:t xml:space="preserve"> и </w:t>
      </w:r>
      <w:proofErr w:type="spellStart"/>
      <w:r>
        <w:t>Надала</w:t>
      </w:r>
      <w:proofErr w:type="spellEnd"/>
      <w:r>
        <w:t xml:space="preserve"> построения нейронной сети на биполярных нейронах для решения задачи распознавания образов (общая идея метода). Архитектура нейронной сети.</w:t>
      </w:r>
    </w:p>
    <w:p w:rsidR="00D914F8" w:rsidRDefault="00D914F8" w:rsidP="00D914F8">
      <w:pPr>
        <w:pStyle w:val="a3"/>
        <w:ind w:firstLine="720"/>
      </w:pPr>
      <w:r>
        <w:t xml:space="preserve">26. Метод </w:t>
      </w:r>
      <w:proofErr w:type="spellStart"/>
      <w:r>
        <w:t>Мезарда</w:t>
      </w:r>
      <w:proofErr w:type="spellEnd"/>
      <w:r>
        <w:t xml:space="preserve"> и </w:t>
      </w:r>
      <w:proofErr w:type="spellStart"/>
      <w:r>
        <w:t>Надала</w:t>
      </w:r>
      <w:proofErr w:type="spellEnd"/>
      <w:r>
        <w:t xml:space="preserve"> построения нейронной сети на биполярных нейронах для решения задачи распознавания образов ("черепичный" алгоритм). Способ обучения нейронов сети (правило обучения, обучающая выборка). Критерий останова процесса роста сети.</w:t>
      </w:r>
    </w:p>
    <w:p w:rsidR="00D914F8" w:rsidRDefault="00D914F8" w:rsidP="00D914F8">
      <w:pPr>
        <w:pStyle w:val="a3"/>
        <w:ind w:firstLine="720"/>
      </w:pPr>
      <w:r>
        <w:t xml:space="preserve">27. Метод </w:t>
      </w:r>
      <w:proofErr w:type="spellStart"/>
      <w:r>
        <w:t>Мезарда</w:t>
      </w:r>
      <w:proofErr w:type="spellEnd"/>
      <w:r>
        <w:t xml:space="preserve"> и </w:t>
      </w:r>
      <w:proofErr w:type="spellStart"/>
      <w:r>
        <w:t>Надала</w:t>
      </w:r>
      <w:proofErr w:type="spellEnd"/>
      <w:r>
        <w:t xml:space="preserve"> построения нейронной сети на биполярных нейронах для решения задачи распознавания образов. Иллюстрация метода на примере двумерного вектора признаков (с представлением архитектуры сети, соответствующей приведенному примеру расположения классов в плоскости). Обоснование </w:t>
      </w:r>
      <w:proofErr w:type="gramStart"/>
      <w:r>
        <w:t>конечности процесса роста числа нейронов</w:t>
      </w:r>
      <w:proofErr w:type="gramEnd"/>
      <w:r>
        <w:t>.</w:t>
      </w:r>
    </w:p>
    <w:p w:rsidR="00D914F8" w:rsidRDefault="00D914F8" w:rsidP="00D914F8">
      <w:pPr>
        <w:pStyle w:val="a3"/>
        <w:ind w:firstLine="720"/>
      </w:pPr>
      <w:r>
        <w:t xml:space="preserve">28. </w:t>
      </w:r>
      <w:proofErr w:type="spellStart"/>
      <w:r>
        <w:t>Нейросетевое</w:t>
      </w:r>
      <w:proofErr w:type="spellEnd"/>
      <w:r>
        <w:t xml:space="preserve"> решение задачи распознавания образов при известных эталонных представителях классов. Архитектура сети. Активационная характеристика нейронов. Принцип расчета </w:t>
      </w:r>
      <w:proofErr w:type="spellStart"/>
      <w:r>
        <w:t>синаптических</w:t>
      </w:r>
      <w:proofErr w:type="spellEnd"/>
      <w:r>
        <w:t xml:space="preserve"> коэффициентов. Геометрическая иллюстрация на примере вектора признаков размерности 2.</w:t>
      </w:r>
    </w:p>
    <w:p w:rsidR="00D914F8" w:rsidRDefault="00D914F8" w:rsidP="00D914F8">
      <w:pPr>
        <w:pStyle w:val="a3"/>
        <w:ind w:firstLine="720"/>
      </w:pPr>
    </w:p>
    <w:p w:rsidR="00D914F8" w:rsidRDefault="00D914F8" w:rsidP="00D914F8">
      <w:pPr>
        <w:pStyle w:val="a3"/>
        <w:ind w:firstLine="720"/>
      </w:pPr>
      <w:r>
        <w:t>Вопросы к контрольной работе 2</w:t>
      </w:r>
    </w:p>
    <w:p w:rsidR="00D914F8" w:rsidRDefault="00D914F8" w:rsidP="00D914F8">
      <w:pPr>
        <w:pStyle w:val="a3"/>
        <w:ind w:firstLine="720"/>
      </w:pPr>
    </w:p>
    <w:p w:rsidR="00D914F8" w:rsidRDefault="00D914F8" w:rsidP="00D914F8">
      <w:pPr>
        <w:pStyle w:val="a3"/>
        <w:ind w:firstLine="720"/>
      </w:pPr>
      <w:r>
        <w:t>1. Математическая модель многослойной нейронной сети. Уравнение функционирования i-</w:t>
      </w:r>
      <w:proofErr w:type="spellStart"/>
      <w:r>
        <w:t>го</w:t>
      </w:r>
      <w:proofErr w:type="spellEnd"/>
      <w:r>
        <w:t xml:space="preserve"> нейрона слоя q, диапазоны изменения индексов. Активационные характеристики нейронов в слоях. </w:t>
      </w:r>
    </w:p>
    <w:p w:rsidR="00D914F8" w:rsidRDefault="00D914F8" w:rsidP="00D914F8">
      <w:pPr>
        <w:pStyle w:val="a3"/>
        <w:ind w:firstLine="720"/>
      </w:pPr>
      <w:r>
        <w:t xml:space="preserve">Основные типы прикладных задач, решаемых с помощью многослойной нейронной сети (МНС). Состав и способ построения обучающих выборок. Пример. </w:t>
      </w:r>
    </w:p>
    <w:p w:rsidR="00D914F8" w:rsidRDefault="00D914F8" w:rsidP="00D914F8">
      <w:pPr>
        <w:pStyle w:val="a3"/>
        <w:ind w:firstLine="720"/>
      </w:pPr>
      <w:r>
        <w:t xml:space="preserve">2. Постановка задачи обучения многослойной нейронной сети. Критерий точности обучения. Уравнение настройки обучаемых параметров простым градиентным методом. Доказательство </w:t>
      </w:r>
      <w:proofErr w:type="spellStart"/>
      <w:r>
        <w:t>невозрастания</w:t>
      </w:r>
      <w:proofErr w:type="spellEnd"/>
      <w:r>
        <w:t xml:space="preserve"> критерия при настройке параметров </w:t>
      </w:r>
      <w:proofErr w:type="spellStart"/>
      <w:r>
        <w:t>нейросети</w:t>
      </w:r>
      <w:proofErr w:type="spellEnd"/>
      <w:r>
        <w:t xml:space="preserve"> простым градиентным методом и непрерывном времени обучения.</w:t>
      </w:r>
    </w:p>
    <w:p w:rsidR="00D914F8" w:rsidRDefault="00D914F8" w:rsidP="00D914F8">
      <w:pPr>
        <w:pStyle w:val="a3"/>
        <w:ind w:firstLine="720"/>
      </w:pPr>
      <w:r>
        <w:t xml:space="preserve">3. Применение простого градиентного метода для настройки </w:t>
      </w:r>
      <w:proofErr w:type="spellStart"/>
      <w:r>
        <w:t>синаптических</w:t>
      </w:r>
      <w:proofErr w:type="spellEnd"/>
      <w:r>
        <w:t xml:space="preserve"> коэффициентов многослойной нейронной сети. Уравнение обучения в дискретном времени. Вычислительная сложность реализации процесса обучения при использовании классического способа оценивания производных. Вывод выражения для градиента с использованием понятия двойственных переменных (без вывода системы уравнений для самих двойственных переменных). Иллюстрация принципа обучения на общей схеме (без детализации).</w:t>
      </w:r>
    </w:p>
    <w:p w:rsidR="00D914F8" w:rsidRDefault="00D914F8" w:rsidP="00D914F8">
      <w:pPr>
        <w:pStyle w:val="a3"/>
        <w:ind w:firstLine="720"/>
      </w:pPr>
      <w:r>
        <w:t xml:space="preserve">4. Методы обучения нейронных сетей. Простой </w:t>
      </w:r>
      <w:proofErr w:type="spellStart"/>
      <w:r>
        <w:t>градиентый</w:t>
      </w:r>
      <w:proofErr w:type="spellEnd"/>
      <w:r>
        <w:t xml:space="preserve"> метод. Градиентный метод с моментом. Влияние момента на сходимость процедуры обучения. Сравнение с простым градиентным методом.</w:t>
      </w:r>
    </w:p>
    <w:p w:rsidR="00D914F8" w:rsidRDefault="00D914F8" w:rsidP="00D914F8">
      <w:pPr>
        <w:pStyle w:val="a3"/>
        <w:ind w:firstLine="720"/>
      </w:pPr>
      <w:r>
        <w:t xml:space="preserve">5. Методы обучения нейронных сетей. Градиентный метод с адаптивной настройкой параметра скорости обучения (правила </w:t>
      </w:r>
      <w:proofErr w:type="spellStart"/>
      <w:r>
        <w:t>delta-delta</w:t>
      </w:r>
      <w:proofErr w:type="spellEnd"/>
      <w:r>
        <w:t xml:space="preserve"> и </w:t>
      </w:r>
      <w:proofErr w:type="spellStart"/>
      <w:r>
        <w:t>delta-bar-delta</w:t>
      </w:r>
      <w:proofErr w:type="spellEnd"/>
      <w:r>
        <w:t>). Параметры метода. Преимущества по сравнению с простым градиентным методом.</w:t>
      </w:r>
    </w:p>
    <w:p w:rsidR="00D914F8" w:rsidRDefault="00D914F8" w:rsidP="00D914F8">
      <w:pPr>
        <w:pStyle w:val="a3"/>
        <w:ind w:firstLine="720"/>
      </w:pPr>
      <w:r>
        <w:t>6. Метод обратного распространения ошибки для обучения однослойной нейронной сети. Постановка задачи и вывод основных выражений. Демонстрация на примере.</w:t>
      </w:r>
    </w:p>
    <w:p w:rsidR="00D914F8" w:rsidRDefault="00D914F8" w:rsidP="00D914F8">
      <w:pPr>
        <w:pStyle w:val="a3"/>
        <w:ind w:firstLine="720"/>
      </w:pPr>
      <w:r>
        <w:t>7. Метод обратного распространения ошибки для обучения многослойной нейронной сети. Постановка задачи и вывод уравнений для двойственных переменных.</w:t>
      </w:r>
    </w:p>
    <w:p w:rsidR="00D914F8" w:rsidRDefault="00D914F8" w:rsidP="00D914F8">
      <w:pPr>
        <w:pStyle w:val="a3"/>
        <w:ind w:firstLine="720"/>
      </w:pPr>
      <w:r>
        <w:t xml:space="preserve">8. Организация процесса обучения многослойной нейронной сети простым градиентным методом: уравнение обучения, ограничения при выборе начальных значений обучаемых параметров, "паралич" сети, </w:t>
      </w:r>
      <w:proofErr w:type="spellStart"/>
      <w:r>
        <w:t>валидация</w:t>
      </w:r>
      <w:proofErr w:type="spellEnd"/>
      <w:r>
        <w:t xml:space="preserve"> сети, критерий останова процесса обучения.</w:t>
      </w:r>
    </w:p>
    <w:p w:rsidR="00D914F8" w:rsidRDefault="00D914F8" w:rsidP="00D914F8">
      <w:pPr>
        <w:pStyle w:val="a3"/>
        <w:ind w:firstLine="720"/>
      </w:pPr>
      <w:r>
        <w:t xml:space="preserve">9. Выбор архитектуры многослойной нейронной сети при решении прикладных задач: деструктивный и конструктивный подходы. Критерии для деструкции сети. Модификации критерия настройки </w:t>
      </w:r>
      <w:proofErr w:type="spellStart"/>
      <w:r>
        <w:t>синаптических</w:t>
      </w:r>
      <w:proofErr w:type="spellEnd"/>
      <w:r>
        <w:t xml:space="preserve"> коэффициентов, облегчающие решение задачи деструкции сети.</w:t>
      </w:r>
    </w:p>
    <w:p w:rsidR="00D914F8" w:rsidRDefault="00D914F8" w:rsidP="00D914F8">
      <w:pPr>
        <w:pStyle w:val="a3"/>
        <w:ind w:firstLine="720"/>
      </w:pPr>
      <w:r>
        <w:t xml:space="preserve">10. Конструктивный подход к выбору архитектуры многослойной нейронной сети. Метод </w:t>
      </w:r>
      <w:proofErr w:type="spellStart"/>
      <w:r>
        <w:t>Эша</w:t>
      </w:r>
      <w:proofErr w:type="spellEnd"/>
      <w:r>
        <w:t>.</w:t>
      </w:r>
    </w:p>
    <w:p w:rsidR="00D914F8" w:rsidRDefault="00D914F8" w:rsidP="00D914F8">
      <w:pPr>
        <w:pStyle w:val="a3"/>
        <w:ind w:firstLine="720"/>
      </w:pPr>
      <w:r>
        <w:t>11. Обоснование возможности воспроизведения произвольной непрерывной функции одной переменной на двухслойной нейронной сети. Активационные характеристики нейронов первого и второго слоев. Иллюстрация на рисунке.</w:t>
      </w:r>
    </w:p>
    <w:p w:rsidR="00D914F8" w:rsidRDefault="00D914F8" w:rsidP="00D914F8">
      <w:pPr>
        <w:pStyle w:val="a3"/>
        <w:ind w:firstLine="720"/>
      </w:pPr>
      <w:r>
        <w:t>12. Обоснование достаточности трехслойной нейронной сети для воспроизведения произвольной непрерывной функции многих переменных. Иллюстрация функциональных преобразований нейронов каждого из трех слоев на рисунках.</w:t>
      </w:r>
    </w:p>
    <w:p w:rsidR="00D914F8" w:rsidRDefault="00D914F8" w:rsidP="00D914F8">
      <w:pPr>
        <w:pStyle w:val="a3"/>
        <w:ind w:firstLine="720"/>
      </w:pPr>
      <w:r>
        <w:t xml:space="preserve">13. Понятие ассоциативной памяти. Принцип реализации ассоциативной памяти в сети </w:t>
      </w:r>
      <w:proofErr w:type="spellStart"/>
      <w:r>
        <w:t>Хопфилда</w:t>
      </w:r>
      <w:proofErr w:type="spellEnd"/>
      <w:r>
        <w:t xml:space="preserve">. Математическое описание функционирования сети </w:t>
      </w:r>
      <w:proofErr w:type="spellStart"/>
      <w:r>
        <w:t>Хопфилда</w:t>
      </w:r>
      <w:proofErr w:type="spellEnd"/>
      <w:r>
        <w:t xml:space="preserve"> на биполярных нейронах. Физическая интерпретация. Свойства матрицы </w:t>
      </w:r>
      <w:proofErr w:type="spellStart"/>
      <w:r>
        <w:t>синаптических</w:t>
      </w:r>
      <w:proofErr w:type="spellEnd"/>
      <w:r>
        <w:t xml:space="preserve"> связей. Синхронное и асинхронное функционирование. </w:t>
      </w:r>
    </w:p>
    <w:p w:rsidR="00D914F8" w:rsidRDefault="00D914F8" w:rsidP="00D914F8">
      <w:pPr>
        <w:pStyle w:val="a3"/>
        <w:ind w:firstLine="720"/>
      </w:pPr>
      <w:r>
        <w:t xml:space="preserve">14. Энергетический функционал сети </w:t>
      </w:r>
      <w:proofErr w:type="spellStart"/>
      <w:r>
        <w:t>Хопфилда</w:t>
      </w:r>
      <w:proofErr w:type="spellEnd"/>
      <w:r>
        <w:t xml:space="preserve"> на биполярных нейронах. Теорема о конечности переходного процесса в сети </w:t>
      </w:r>
      <w:proofErr w:type="spellStart"/>
      <w:r>
        <w:t>Хопфилда</w:t>
      </w:r>
      <w:proofErr w:type="spellEnd"/>
      <w:r>
        <w:t xml:space="preserve">. Свойство энергетического функционала сети </w:t>
      </w:r>
      <w:proofErr w:type="spellStart"/>
      <w:r>
        <w:t>Хопфилда</w:t>
      </w:r>
      <w:proofErr w:type="spellEnd"/>
      <w:r>
        <w:t xml:space="preserve"> в состоянии устойчивого равновесия. </w:t>
      </w:r>
    </w:p>
    <w:p w:rsidR="00D914F8" w:rsidRDefault="00D914F8" w:rsidP="00D914F8">
      <w:pPr>
        <w:pStyle w:val="a3"/>
        <w:ind w:firstLine="720"/>
      </w:pPr>
      <w:r>
        <w:lastRenderedPageBreak/>
        <w:t xml:space="preserve">15. Математическое описание функционирования сети </w:t>
      </w:r>
      <w:proofErr w:type="spellStart"/>
      <w:r>
        <w:t>Хопфилда</w:t>
      </w:r>
      <w:proofErr w:type="spellEnd"/>
      <w:r>
        <w:t xml:space="preserve"> на бинарных нейронах. Формулы для вычисления </w:t>
      </w:r>
      <w:proofErr w:type="spellStart"/>
      <w:r>
        <w:t>синаптических</w:t>
      </w:r>
      <w:proofErr w:type="spellEnd"/>
      <w:r>
        <w:t xml:space="preserve"> коэффициентов и смещений. Энергетический функционал.</w:t>
      </w:r>
    </w:p>
    <w:p w:rsidR="00D914F8" w:rsidRDefault="00D914F8" w:rsidP="00D914F8">
      <w:pPr>
        <w:pStyle w:val="a3"/>
        <w:ind w:firstLine="720"/>
      </w:pPr>
      <w:r>
        <w:t xml:space="preserve">16. Анализ устойчивых состояний сети </w:t>
      </w:r>
      <w:proofErr w:type="spellStart"/>
      <w:r>
        <w:t>Хопфилда</w:t>
      </w:r>
      <w:proofErr w:type="spellEnd"/>
      <w:r>
        <w:t>, построенной на выборке данных, содержащей единственный образец. Помехоустойчивость сети.</w:t>
      </w:r>
    </w:p>
    <w:p w:rsidR="00D914F8" w:rsidRDefault="00D914F8" w:rsidP="00D914F8">
      <w:pPr>
        <w:pStyle w:val="a3"/>
        <w:ind w:firstLine="720"/>
      </w:pPr>
      <w:r>
        <w:t xml:space="preserve">17. Статистический анализ устойчивых состояний сети </w:t>
      </w:r>
      <w:proofErr w:type="spellStart"/>
      <w:r>
        <w:t>Хопфилда</w:t>
      </w:r>
      <w:proofErr w:type="spellEnd"/>
      <w:r>
        <w:t xml:space="preserve">, построенной на выборке данных, содержащей P </w:t>
      </w:r>
      <w:proofErr w:type="gramStart"/>
      <w:r>
        <w:t xml:space="preserve">( </w:t>
      </w:r>
      <w:proofErr w:type="gramEnd"/>
      <w:r>
        <w:t xml:space="preserve">P </w:t>
      </w:r>
      <w:r>
        <w:t xml:space="preserve"> 1 ) образцов. Оценка объема "памяти" сети </w:t>
      </w:r>
      <w:proofErr w:type="spellStart"/>
      <w:r>
        <w:t>Хопфилда</w:t>
      </w:r>
      <w:proofErr w:type="spellEnd"/>
      <w:r>
        <w:t>.</w:t>
      </w:r>
    </w:p>
    <w:p w:rsidR="00D914F8" w:rsidRDefault="00D914F8" w:rsidP="00D914F8">
      <w:pPr>
        <w:pStyle w:val="a3"/>
        <w:ind w:firstLine="720"/>
      </w:pPr>
      <w:r>
        <w:t xml:space="preserve">18. Типы аттракторов сети </w:t>
      </w:r>
      <w:proofErr w:type="spellStart"/>
      <w:r>
        <w:t>Хопфилда</w:t>
      </w:r>
      <w:proofErr w:type="spellEnd"/>
      <w:r>
        <w:t xml:space="preserve">. Применение сети </w:t>
      </w:r>
      <w:proofErr w:type="spellStart"/>
      <w:r>
        <w:t>Хопфилда</w:t>
      </w:r>
      <w:proofErr w:type="spellEnd"/>
      <w:r>
        <w:t xml:space="preserve"> для решения задачи кластеризации данных. Пример.</w:t>
      </w:r>
    </w:p>
    <w:p w:rsidR="00D914F8" w:rsidRDefault="00D914F8" w:rsidP="00D914F8">
      <w:pPr>
        <w:pStyle w:val="a3"/>
        <w:ind w:firstLine="720"/>
      </w:pPr>
      <w:r>
        <w:t xml:space="preserve">19. Применение сети </w:t>
      </w:r>
      <w:proofErr w:type="spellStart"/>
      <w:r>
        <w:t>Хопфилда</w:t>
      </w:r>
      <w:proofErr w:type="spellEnd"/>
      <w:r>
        <w:t xml:space="preserve"> для решения задачи классификации данных. Иллюстрация на примере.</w:t>
      </w:r>
    </w:p>
    <w:p w:rsidR="00D914F8" w:rsidRDefault="00D914F8" w:rsidP="00D914F8">
      <w:pPr>
        <w:pStyle w:val="a3"/>
        <w:ind w:firstLine="720"/>
      </w:pPr>
      <w:r>
        <w:t>20. Стохастический нейрон. Математическая модель. Пример применения.</w:t>
      </w:r>
    </w:p>
    <w:p w:rsidR="00D914F8" w:rsidRDefault="00D914F8" w:rsidP="00D914F8">
      <w:pPr>
        <w:pStyle w:val="a3"/>
        <w:ind w:firstLine="720"/>
      </w:pPr>
      <w:r>
        <w:t xml:space="preserve">21. Применение сети </w:t>
      </w:r>
      <w:proofErr w:type="spellStart"/>
      <w:r>
        <w:t>Хопфилда</w:t>
      </w:r>
      <w:proofErr w:type="spellEnd"/>
      <w:r>
        <w:t xml:space="preserve"> для решения задачи коммивояжера. Математическая формализация задачи. Иллюстрация решения задачи коммивояжера на двумерной квадратной клеточной решетке. Математическая модель нейронной сети </w:t>
      </w:r>
      <w:proofErr w:type="spellStart"/>
      <w:r>
        <w:t>Хопфилда</w:t>
      </w:r>
      <w:proofErr w:type="spellEnd"/>
      <w:r>
        <w:t xml:space="preserve"> при упорядочении нейронов на двумерной решетке (варианты бинарных и биполярных нейронов). </w:t>
      </w:r>
    </w:p>
    <w:p w:rsidR="00D914F8" w:rsidRDefault="00D914F8" w:rsidP="00D914F8">
      <w:pPr>
        <w:pStyle w:val="a3"/>
        <w:ind w:firstLine="720"/>
      </w:pPr>
      <w:r>
        <w:t xml:space="preserve">22. Энергетический функционал сети </w:t>
      </w:r>
      <w:proofErr w:type="spellStart"/>
      <w:r>
        <w:t>Хопфилда</w:t>
      </w:r>
      <w:proofErr w:type="spellEnd"/>
      <w:r>
        <w:t xml:space="preserve">, используемой для решения задачи коммивояжера. Принцип построения критерия оптимальности при использовании сети </w:t>
      </w:r>
      <w:proofErr w:type="spellStart"/>
      <w:r>
        <w:t>Хопфилда</w:t>
      </w:r>
      <w:proofErr w:type="spellEnd"/>
      <w:r>
        <w:t xml:space="preserve"> для решения задачи коммивояжера. Содержание требований к матрице состояний сети </w:t>
      </w:r>
      <w:proofErr w:type="spellStart"/>
      <w:r>
        <w:t>Хопфилда</w:t>
      </w:r>
      <w:proofErr w:type="spellEnd"/>
      <w:r>
        <w:t xml:space="preserve"> в установившемся режиме.</w:t>
      </w:r>
    </w:p>
    <w:p w:rsidR="00D914F8" w:rsidRDefault="00D914F8" w:rsidP="00D914F8">
      <w:pPr>
        <w:pStyle w:val="a3"/>
        <w:ind w:firstLine="720"/>
      </w:pPr>
      <w:r>
        <w:t xml:space="preserve">23. Оптимизация функционала, используемого при решении задачи коммивояжера с помощью сети </w:t>
      </w:r>
      <w:proofErr w:type="spellStart"/>
      <w:r>
        <w:t>Хопфилда</w:t>
      </w:r>
      <w:proofErr w:type="spellEnd"/>
      <w:r>
        <w:t xml:space="preserve">. Стохастическая сеть </w:t>
      </w:r>
      <w:proofErr w:type="spellStart"/>
      <w:r>
        <w:t>Хопфилда</w:t>
      </w:r>
      <w:proofErr w:type="spellEnd"/>
      <w:r>
        <w:t>. Метод имитации отжига.</w:t>
      </w:r>
    </w:p>
    <w:p w:rsidR="00D914F8" w:rsidRDefault="00D914F8" w:rsidP="00D914F8">
      <w:pPr>
        <w:pStyle w:val="a3"/>
        <w:ind w:firstLine="720"/>
      </w:pPr>
      <w:r>
        <w:t xml:space="preserve">24. Задача кластеризации многомерных данных. Постановка задачи. Сеть </w:t>
      </w:r>
      <w:proofErr w:type="spellStart"/>
      <w:r>
        <w:t>Кохонена</w:t>
      </w:r>
      <w:proofErr w:type="spellEnd"/>
      <w:r>
        <w:t>. Формальное описание функционирования, активационная характеристика. Показатель близости входного вектора признаков определенному кластеру.</w:t>
      </w:r>
    </w:p>
    <w:p w:rsidR="00D914F8" w:rsidRDefault="00D914F8" w:rsidP="00D914F8">
      <w:pPr>
        <w:pStyle w:val="a3"/>
        <w:ind w:firstLine="720"/>
      </w:pPr>
      <w:r>
        <w:t xml:space="preserve">25. Нормирование по длине вектора признаков (разные подходы). Самообучение нейронов слоя </w:t>
      </w:r>
      <w:proofErr w:type="spellStart"/>
      <w:r>
        <w:t>Кохонена</w:t>
      </w:r>
      <w:proofErr w:type="spellEnd"/>
      <w:r>
        <w:t xml:space="preserve">. Уравнение самообучения (в скалярной и векторной формах). Графическая иллюстрация. </w:t>
      </w:r>
    </w:p>
    <w:p w:rsidR="00D914F8" w:rsidRDefault="00D914F8" w:rsidP="00D914F8">
      <w:pPr>
        <w:pStyle w:val="a3"/>
        <w:ind w:firstLine="720"/>
      </w:pPr>
      <w:r>
        <w:t xml:space="preserve">Особенности организации процесса самообучения. Способы инициализации </w:t>
      </w:r>
      <w:proofErr w:type="spellStart"/>
      <w:r>
        <w:t>синаптических</w:t>
      </w:r>
      <w:proofErr w:type="spellEnd"/>
      <w:r>
        <w:t xml:space="preserve"> коэффициентов. Метод устранения "мертвых" нейронов.</w:t>
      </w:r>
    </w:p>
    <w:p w:rsidR="00D914F8" w:rsidRDefault="00D914F8" w:rsidP="00D914F8">
      <w:pPr>
        <w:pStyle w:val="a3"/>
        <w:ind w:firstLine="720"/>
      </w:pPr>
      <w:r>
        <w:t xml:space="preserve">26. Карта </w:t>
      </w:r>
      <w:proofErr w:type="spellStart"/>
      <w:r>
        <w:t>Кохонена</w:t>
      </w:r>
      <w:proofErr w:type="spellEnd"/>
      <w:r>
        <w:t xml:space="preserve">. Математическое описание функционирования. Способы оценки "расстояний" между нейронами на сетке их взаимного расположения. Графическая иллюстрация представления нейронов карты </w:t>
      </w:r>
      <w:proofErr w:type="spellStart"/>
      <w:r>
        <w:t>Кохонена</w:t>
      </w:r>
      <w:proofErr w:type="spellEnd"/>
      <w:r>
        <w:t xml:space="preserve"> в пространстве входных признаков. </w:t>
      </w:r>
    </w:p>
    <w:p w:rsidR="00D914F8" w:rsidRDefault="00D914F8" w:rsidP="00D914F8">
      <w:pPr>
        <w:pStyle w:val="a3"/>
        <w:ind w:firstLine="720"/>
      </w:pPr>
      <w:r>
        <w:t xml:space="preserve">"Окраска" нейронов карты </w:t>
      </w:r>
      <w:proofErr w:type="spellStart"/>
      <w:r>
        <w:t>Кохонена</w:t>
      </w:r>
      <w:proofErr w:type="spellEnd"/>
      <w:r>
        <w:t xml:space="preserve">. Область практического применения, примеры. </w:t>
      </w:r>
    </w:p>
    <w:p w:rsidR="00D914F8" w:rsidRDefault="00D914F8" w:rsidP="00D914F8">
      <w:pPr>
        <w:pStyle w:val="a3"/>
        <w:ind w:firstLine="720"/>
      </w:pPr>
      <w:r>
        <w:t xml:space="preserve">27. Способ самообучения карты </w:t>
      </w:r>
      <w:proofErr w:type="spellStart"/>
      <w:r>
        <w:t>Кохонена</w:t>
      </w:r>
      <w:proofErr w:type="spellEnd"/>
      <w:r>
        <w:t xml:space="preserve">. Требования к процедуре настройки </w:t>
      </w:r>
      <w:proofErr w:type="spellStart"/>
      <w:r>
        <w:t>синаптических</w:t>
      </w:r>
      <w:proofErr w:type="spellEnd"/>
      <w:r>
        <w:t xml:space="preserve"> коэффициентов нейронов. Уравнение самообучения. </w:t>
      </w:r>
    </w:p>
    <w:p w:rsidR="00D914F8" w:rsidRDefault="00D914F8" w:rsidP="00D914F8">
      <w:pPr>
        <w:pStyle w:val="a3"/>
        <w:ind w:firstLine="720"/>
      </w:pPr>
      <w:r>
        <w:t xml:space="preserve">Иллюстрация процессов самообучения и функционирования карты </w:t>
      </w:r>
      <w:proofErr w:type="spellStart"/>
      <w:r>
        <w:t>Кохонена</w:t>
      </w:r>
      <w:proofErr w:type="spellEnd"/>
      <w:r>
        <w:t xml:space="preserve"> в пространстве признаков входных объектов (образцов). Интерпретация </w:t>
      </w:r>
      <w:proofErr w:type="spellStart"/>
      <w:r>
        <w:t>синаптических</w:t>
      </w:r>
      <w:proofErr w:type="spellEnd"/>
      <w:r>
        <w:t xml:space="preserve"> коэффициентов обученных нейронов.</w:t>
      </w:r>
    </w:p>
    <w:p w:rsidR="00D914F8" w:rsidRDefault="00D914F8" w:rsidP="00D914F8">
      <w:pPr>
        <w:pStyle w:val="a3"/>
        <w:ind w:firstLine="720"/>
      </w:pPr>
      <w:r>
        <w:t xml:space="preserve">28. Сеть встречного распространения. Слой </w:t>
      </w:r>
      <w:proofErr w:type="spellStart"/>
      <w:r>
        <w:t>Гроссберга</w:t>
      </w:r>
      <w:proofErr w:type="spellEnd"/>
      <w:r>
        <w:t xml:space="preserve">. Описание функционирования нейронов слоя </w:t>
      </w:r>
      <w:proofErr w:type="spellStart"/>
      <w:r>
        <w:t>Гроссберга</w:t>
      </w:r>
      <w:proofErr w:type="spellEnd"/>
      <w:r>
        <w:t>. Примеры практического использования.</w:t>
      </w:r>
    </w:p>
    <w:p w:rsidR="00D914F8" w:rsidRDefault="00D914F8" w:rsidP="00D914F8">
      <w:pPr>
        <w:pStyle w:val="a3"/>
        <w:ind w:firstLine="720"/>
      </w:pPr>
      <w:r>
        <w:t xml:space="preserve">Обучение нейронов слоя </w:t>
      </w:r>
      <w:proofErr w:type="spellStart"/>
      <w:r>
        <w:t>Гроссберга</w:t>
      </w:r>
      <w:proofErr w:type="spellEnd"/>
      <w:r>
        <w:t xml:space="preserve">. Исходные данные. Уравнение обучения (в скалярной и векторной формах). </w:t>
      </w:r>
    </w:p>
    <w:p w:rsidR="00D914F8" w:rsidRDefault="00D914F8" w:rsidP="00D914F8">
      <w:pPr>
        <w:pStyle w:val="a3"/>
        <w:ind w:firstLine="720"/>
      </w:pPr>
      <w:r>
        <w:t>29. Принципиальные особенности генетических алгоритмов по сравнению с другими методами оптимизации функции многих переменных. Сравнительный анализ. Бинарные генетические алгоритмы: принцип построения, хромосома, генетические операции, организация эволюционного процесса.</w:t>
      </w:r>
    </w:p>
    <w:p w:rsidR="00D914F8" w:rsidRDefault="00D914F8" w:rsidP="00D914F8">
      <w:pPr>
        <w:pStyle w:val="a3"/>
        <w:ind w:firstLine="720"/>
      </w:pPr>
      <w:r>
        <w:lastRenderedPageBreak/>
        <w:t>30. Применение генетического алгоритма для обучения нейронных сетей. Состав хромосомы, организация эволюционного процесса, способы реализации генетических операций, критерий останова. Пример.</w:t>
      </w:r>
    </w:p>
    <w:p w:rsidR="00D914F8" w:rsidRDefault="00D914F8" w:rsidP="00D914F8">
      <w:pPr>
        <w:pStyle w:val="a3"/>
        <w:ind w:firstLine="720"/>
      </w:pPr>
      <w:r>
        <w:t>31. Математические основы бинарных генетических алгоритмов. Основные понятия и определения. Формулировка и доказательство теоремы о выживаемости схем.</w:t>
      </w:r>
    </w:p>
    <w:p w:rsidR="006A353C" w:rsidRDefault="00D914F8" w:rsidP="00D914F8">
      <w:pPr>
        <w:pStyle w:val="a3"/>
        <w:ind w:firstLine="720"/>
      </w:pPr>
      <w:r>
        <w:t>32. Генетические алгоритмы с непрерывными параметрами. Особенности реализации генетических операций.</w:t>
      </w:r>
    </w:p>
    <w:p w:rsidR="006A353C" w:rsidRDefault="006A353C">
      <w:pPr>
        <w:pStyle w:val="a3"/>
        <w:ind w:firstLine="720"/>
      </w:pPr>
    </w:p>
    <w:sectPr w:rsidR="006A3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53C"/>
    <w:rsid w:val="000F4C23"/>
    <w:rsid w:val="006A353C"/>
    <w:rsid w:val="00744597"/>
    <w:rsid w:val="0098086F"/>
    <w:rsid w:val="00D9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6A353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6A353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2203</Words>
  <Characters>12561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2020-09-21T22:54:00Z</dcterms:created>
  <dcterms:modified xsi:type="dcterms:W3CDTF">2020-09-21T22:54:00Z</dcterms:modified>
</cp:coreProperties>
</file>