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e001f68dac44e5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РЕШЕНИЕ ЗАДАЧ ВЫЧИСЛИТЕЛЬНОЙ МАТЕМАТИКИ С ИСПОЛЬЗОВАНИЕМ ТЕХНОЛОГИИ CUDA</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Курс ориентирован на изучение программно-аппаратной архитектуры параллельных вычислений CUDA. В ходе изучения дисциплины вводятся понятия Streaming processor (SP) и Streaming multiprocessor (MP). Помимо этого в программу входит изучение основ реализации на потоковых графических процессорах NVIDIA и обзор OpenCL как средства программирования графических процессоров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«Решение задач вычислительной математики с использованием технологии CUDA» ознакомление обучающихся с принципами и технологиями параллельного программирования для графических процессоров Nvidia c архитектурой CUDA применительно к задачам вычислительной математики и математической физики. Освоение основных технологий параллельного программирования CUDA для дальнейшего их использования при решении ресурсоёмких вычислительных задач математической физики. Формирование навыков разработки и реализации параллельных алгоритмов и программ для высокопроизводительных вычислительных систем гибридной архитектуры.</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обеспечивает специальную подготовку будущего магистра. Изучение дисциплины базируется на следующих прослушанных ранее курсах: математический анализ, теория вероятностей, линейная алгебра и численные методы, практикум на ЭВМ. Может быть использовано для выполнения научно-исследовательской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ДЗ-4,</w:t>
            </w:r>
            <w:r>
              <w:br/>
            </w:r>
            <w:r>
              <w:rPr/>
              <w:t>ДЗ-8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ДЗ-11,</w:t>
            </w:r>
            <w:r>
              <w:br/>
            </w:r>
            <w:r>
              <w:rPr/>
              <w:t>ДЗ-15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
            </w:r>
          </w:p>
        </w:tc>
        <w:tc>
          <w:tcPr>
            <w:tcW w:w="815" w:type="dxa"/>
          </w:tcPr>
          <w:p>
            <w:r>
              <w:rPr/>
              <w:t>8</w:t>
            </w:r>
          </w:p>
        </w:tc>
      </w:tr>
      <w:tr>
        <w:tc>
          <w:p>
            <w:r>
              <w:rPr/>
              <w:t>1</w:t>
            </w:r>
          </w:p>
          <w:tcPr>
            <w:vMerge w:val="restart"/>
            <w:tcW w:w="973" w:type="dxa"/>
          </w:tcPr>
        </w:tc>
        <w:tc>
          <w:p>
            <w:r>
              <w:rPr>
                <w:b/>
              </w:rPr>
              <w:t>Вводная лекция: </w:t>
            </w:r>
            <w:r>
              <w:br/>
            </w:r>
            <w:r>
              <w:rPr/>
              <w:t>История развития потоковых графических процессоров;
</w:t>
            </w:r>
            <w:r>
              <w:br/>
            </w:r>
            <w:r>
              <w:rPr/>
              <w:t>Обзор существующих архитектур;
</w:t>
            </w:r>
            <w:r>
              <w:br/>
            </w:r>
            <w:r>
              <w:rPr/>
              <w:t>Наглядные примеры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b/>
              </w:rPr>
              <w:t>Тема 1. Аппаратная реализация</w:t>
            </w:r>
            <w:r>
              <w:br/>
            </w:r>
            <w:r>
              <w:rPr/>
              <w:t>Реализация на потоковых графических процессорах NVIDIA
</w:t>
            </w:r>
            <w:r>
              <w:br/>
            </w:r>
            <w:r>
              <w:rPr/>
              <w:t>Понятия Streming processor(SP) и Streming multiprocessor(MP).
</w:t>
            </w:r>
            <w:r>
              <w:br/>
            </w:r>
            <w:r>
              <w:rPr/>
              <w:t>Иерархия памяти.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4 - 8</w:t>
            </w:r>
          </w:p>
          <w:tcPr>
            <w:vMerge w:val="restart"/>
            <w:tcW w:w="973" w:type="dxa"/>
          </w:tcPr>
        </w:tc>
        <w:tc>
          <w:p>
            <w:r>
              <w:rPr>
                <w:b/>
              </w:rPr>
              <w:t>Тема 2. Программная модель CUDA</w:t>
            </w:r>
            <w:r>
              <w:br/>
            </w:r>
            <w:r>
              <w:rPr/>
              <w:t>CUDA – Compute Unified Design Architecture
</w:t>
            </w:r>
            <w:r>
              <w:br/>
            </w:r>
            <w:r>
              <w:rPr/>
              <w:t>Вычислительная конфигурация GPU
</w:t>
            </w:r>
            <w:r>
              <w:br/>
            </w:r>
            <w:r>
              <w:rPr/>
              <w:t>Взаимодействие с хостом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7</w:t>
            </w:r>
          </w:p>
        </w:tc>
        <w:tc>
          <w:tcPr>
            <w:tcW w:w="1134" w:type="dxa"/>
          </w:tcPr>
          <w:p>
            <w:r>
              <w:rPr/>
              <w:t/>
            </w:r>
          </w:p>
        </w:tc>
        <w:tc>
          <w:tcPr>
            <w:tcW w:w="815" w:type="dxa"/>
          </w:tcPr>
          <w:p>
            <w:r>
              <w:rPr/>
              <w:t>7</w:t>
            </w:r>
          </w:p>
        </w:tc>
      </w:tr>
      <w:tr>
        <w:tc>
          <w:p>
            <w:r>
              <w:rPr/>
              <w:t>9 - 11</w:t>
            </w:r>
          </w:p>
          <w:tcPr>
            <w:vMerge w:val="restart"/>
            <w:tcW w:w="973" w:type="dxa"/>
          </w:tcPr>
        </w:tc>
        <w:tc>
          <w:p>
            <w:r>
              <w:rPr>
                <w:b/>
              </w:rPr>
              <w:t>Тема 3. Организация потока данных</w:t>
            </w:r>
            <w:r>
              <w:br/>
            </w:r>
            <w:r>
              <w:rPr/>
              <w:t>Различные виды памяти
</w:t>
            </w:r>
            <w:r>
              <w:br/>
            </w:r>
            <w:r>
              <w:rPr/>
              <w:t>Понятия Warp, Block, Grid, Kernel. 
</w:t>
            </w:r>
            <w:r>
              <w:br/>
            </w:r>
            <w:r>
              <w:rPr/>
              <w:t>Когерентный доступ к памяти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12 - 13</w:t>
            </w:r>
          </w:p>
          <w:tcPr>
            <w:vMerge w:val="restart"/>
            <w:tcW w:w="973" w:type="dxa"/>
          </w:tcPr>
        </w:tc>
        <w:tc>
          <w:p>
            <w:r>
              <w:rPr>
                <w:b/>
              </w:rPr>
              <w:t>Тема 4. Библиотеки Библиотеки CuBLAS и CuFFT</w:t>
            </w:r>
            <w:r>
              <w:br/>
            </w:r>
            <w:r>
              <w:rPr/>
              <w:t>CuBLAS – CUDA Basic Linear Algebra Subpr. (основан на BLAS)
</w:t>
            </w:r>
            <w:r>
              <w:br/>
            </w:r>
            <w:r>
              <w:rPr/>
              <w:t>CuFFT – CUDA Fast Fourier Transform (основан на FFTW)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14 - 15</w:t>
            </w:r>
          </w:p>
          <w:tcPr>
            <w:vMerge w:val="restart"/>
            <w:tcW w:w="973" w:type="dxa"/>
          </w:tcPr>
        </w:tc>
        <w:tc>
          <w:p>
            <w:r>
              <w:rPr>
                <w:b/>
              </w:rPr>
              <w:t>Тема 5. Обзор OpenCL</w:t>
            </w:r>
            <w:r>
              <w:br/>
            </w:r>
            <w:r>
              <w:rPr/>
              <w:t>OpenCL как средства программирования графических процессоров.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Подача материала сопровождается примерами модельных и производственных прикладных задач.  Слушатели получают опыт разработки реализации и анализа параллельных алгоритмов. Написанные в процессе обучения прикладные программы тестируются на различных МВС коллективного доступа в удаленном режиме. Сравнение результатов таких тестов позволяет проводить оптимизацию программного кода для повышения его быстродействия.</w:t>
      </w:r>
    </w:p>
    <w:p>
      <w:pPr>
        <w:pStyle w:val="a8"/>
      </w:pPr>
      <w:r>
        <w:rPr/>
        <w:t>Большое внимание уделяется самостоятельной работе студентов. Поиск необходимой информации в сети Интернет.</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Б 82 Основы работы с технологией CUDA : , Москва: ДМК Пресс, 2010</w:t>
      </w:r>
    </w:p>
    <w:p>
      <w:r>
        <w:t>2. ЭИ С 18 Технология CUDA в примерах: введение в программирование графических процессоров : , Москва: ДМК Пресс, 2011</w:t>
      </w:r>
    </w:p>
    <w:p w:rsidR="005300F8" w:rsidP="005300F8" w:rsidRDefault="005300F8"/>
    <w:p w:rsidR="005300F8" w:rsidP="005300F8" w:rsidRDefault="005300F8">
      <w:r>
        <w:t>ДОПОЛНИТЕЛЬНАЯ ЛИТЕРАТУРА:</w:t>
      </w:r>
    </w:p>
    <w:p>
      <w:r>
        <w:t>1. 004 М 21 Параллельное программирование на основе технологий OpenMP, MPI, CUDA : учебное пособие для академического бакалавриата, Москва: Юрайт, 2017</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Давыдов Александр Александрович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