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8F" w:rsidRPr="006F733D" w:rsidRDefault="00264193" w:rsidP="00264193">
      <w:pPr>
        <w:spacing w:line="360" w:lineRule="auto"/>
        <w:jc w:val="center"/>
        <w:rPr>
          <w:sz w:val="24"/>
          <w:szCs w:val="24"/>
        </w:rPr>
      </w:pPr>
      <w:proofErr w:type="gramStart"/>
      <w:r>
        <w:t>КАФЕДРА  СОЦИОЛОГИИ</w:t>
      </w:r>
      <w:proofErr w:type="gramEnd"/>
      <w:r>
        <w:t xml:space="preserve"> И ГУМАНИТАРНОЙ </w:t>
      </w:r>
    </w:p>
    <w:p w:rsidR="004E778F" w:rsidRPr="006F733D" w:rsidRDefault="004E778F" w:rsidP="004E778F">
      <w:pPr>
        <w:spacing w:line="360" w:lineRule="auto"/>
        <w:jc w:val="center"/>
        <w:rPr>
          <w:sz w:val="24"/>
          <w:szCs w:val="24"/>
        </w:rPr>
      </w:pPr>
    </w:p>
    <w:p w:rsidR="004E778F" w:rsidRPr="006F733D" w:rsidRDefault="004E778F" w:rsidP="004E778F">
      <w:pPr>
        <w:spacing w:line="360" w:lineRule="auto"/>
        <w:jc w:val="center"/>
        <w:rPr>
          <w:b/>
          <w:sz w:val="24"/>
          <w:szCs w:val="24"/>
        </w:rPr>
      </w:pPr>
      <w:r w:rsidRPr="006F733D">
        <w:rPr>
          <w:b/>
          <w:sz w:val="24"/>
          <w:szCs w:val="24"/>
        </w:rPr>
        <w:t>МЕТОДИЧЕСКИЕ УКАЗАНИЯ ДЛЯ  ПРЕПОДАВАТЕЛЕЙ</w:t>
      </w:r>
    </w:p>
    <w:p w:rsidR="0004241B" w:rsidRPr="006F733D" w:rsidRDefault="0004241B" w:rsidP="0004241B">
      <w:pPr>
        <w:spacing w:line="360" w:lineRule="auto"/>
        <w:jc w:val="center"/>
        <w:rPr>
          <w:b/>
          <w:sz w:val="24"/>
          <w:szCs w:val="24"/>
        </w:rPr>
      </w:pPr>
      <w:r w:rsidRPr="006F733D">
        <w:rPr>
          <w:b/>
          <w:sz w:val="24"/>
          <w:szCs w:val="24"/>
        </w:rPr>
        <w:t>ПО ДИСЦИПЛИНЕ</w:t>
      </w:r>
    </w:p>
    <w:p w:rsidR="004E778F" w:rsidRPr="006F733D" w:rsidRDefault="000E0E5D" w:rsidP="004E778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Самоуправление и самоорганизация</w:t>
      </w:r>
    </w:p>
    <w:p w:rsidR="004E778F" w:rsidRPr="006F733D" w:rsidRDefault="004E778F" w:rsidP="004E778F">
      <w:pPr>
        <w:jc w:val="center"/>
        <w:rPr>
          <w:b/>
          <w:sz w:val="24"/>
          <w:szCs w:val="24"/>
        </w:rPr>
      </w:pPr>
      <w:r w:rsidRPr="006F733D">
        <w:rPr>
          <w:b/>
          <w:sz w:val="24"/>
          <w:szCs w:val="24"/>
        </w:rPr>
        <w:t>АННОТАЦИЯ ДИСЦИПЛИНЫ</w:t>
      </w:r>
    </w:p>
    <w:p w:rsidR="004E778F" w:rsidRPr="006F733D" w:rsidRDefault="004E778F" w:rsidP="004E778F">
      <w:pPr>
        <w:numPr>
          <w:ilvl w:val="12"/>
          <w:numId w:val="0"/>
        </w:numPr>
        <w:jc w:val="both"/>
        <w:rPr>
          <w:b/>
          <w:sz w:val="24"/>
          <w:szCs w:val="24"/>
        </w:rPr>
      </w:pPr>
    </w:p>
    <w:p w:rsidR="008608E3" w:rsidRDefault="00CC19B4" w:rsidP="005A1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608E3">
        <w:rPr>
          <w:sz w:val="24"/>
          <w:szCs w:val="24"/>
        </w:rPr>
        <w:t xml:space="preserve">Целью   курса </w:t>
      </w:r>
      <w:r w:rsidR="00046DBD" w:rsidRPr="00046DBD">
        <w:rPr>
          <w:sz w:val="24"/>
          <w:szCs w:val="24"/>
        </w:rPr>
        <w:t>«Самоуправление и самоорганизация»</w:t>
      </w:r>
      <w:r w:rsidR="00367947">
        <w:rPr>
          <w:sz w:val="24"/>
          <w:szCs w:val="24"/>
        </w:rPr>
        <w:t xml:space="preserve"> </w:t>
      </w:r>
      <w:r w:rsidR="008608E3">
        <w:rPr>
          <w:sz w:val="24"/>
          <w:szCs w:val="24"/>
        </w:rPr>
        <w:t xml:space="preserve">является освоение студентами теоретических основ  природы  человеческой индивидуальности, </w:t>
      </w:r>
      <w:r w:rsidR="00367947">
        <w:rPr>
          <w:sz w:val="24"/>
          <w:szCs w:val="24"/>
        </w:rPr>
        <w:t xml:space="preserve">личностного потенциала, </w:t>
      </w:r>
      <w:r w:rsidR="008608E3">
        <w:rPr>
          <w:sz w:val="24"/>
          <w:szCs w:val="24"/>
        </w:rPr>
        <w:t xml:space="preserve">организационного поведения в целях </w:t>
      </w:r>
      <w:proofErr w:type="spellStart"/>
      <w:r w:rsidR="008608E3">
        <w:rPr>
          <w:sz w:val="24"/>
          <w:szCs w:val="24"/>
        </w:rPr>
        <w:t>самоактуализации</w:t>
      </w:r>
      <w:proofErr w:type="spellEnd"/>
      <w:r w:rsidR="008608E3">
        <w:rPr>
          <w:sz w:val="24"/>
          <w:szCs w:val="24"/>
        </w:rPr>
        <w:t xml:space="preserve"> и повышения эффективности индивидуальной и коллективной деятельности.</w:t>
      </w:r>
    </w:p>
    <w:p w:rsidR="00C84472" w:rsidRDefault="00CC19B4" w:rsidP="005A16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84472" w:rsidRPr="006F733D">
        <w:rPr>
          <w:sz w:val="24"/>
          <w:szCs w:val="24"/>
        </w:rPr>
        <w:t xml:space="preserve">Курс </w:t>
      </w:r>
      <w:r w:rsidR="00046DBD">
        <w:rPr>
          <w:sz w:val="24"/>
          <w:szCs w:val="24"/>
        </w:rPr>
        <w:t xml:space="preserve"> «</w:t>
      </w:r>
      <w:r w:rsidR="00046DBD" w:rsidRPr="00046DBD">
        <w:rPr>
          <w:sz w:val="24"/>
          <w:szCs w:val="24"/>
        </w:rPr>
        <w:t>Самоуправление и самоорганизация»</w:t>
      </w:r>
      <w:r w:rsidR="001B3B2D" w:rsidRPr="00CF5F08">
        <w:rPr>
          <w:b/>
          <w:sz w:val="24"/>
          <w:szCs w:val="24"/>
        </w:rPr>
        <w:t xml:space="preserve"> </w:t>
      </w:r>
      <w:r w:rsidR="00C84472" w:rsidRPr="006F733D">
        <w:rPr>
          <w:sz w:val="24"/>
          <w:szCs w:val="24"/>
        </w:rPr>
        <w:t xml:space="preserve">относится к </w:t>
      </w:r>
      <w:r w:rsidR="00AD772C">
        <w:rPr>
          <w:sz w:val="24"/>
          <w:szCs w:val="24"/>
        </w:rPr>
        <w:t>социально-гуманитарному блоку дисциплин</w:t>
      </w:r>
      <w:r w:rsidR="00C84472" w:rsidRPr="006F733D">
        <w:rPr>
          <w:sz w:val="24"/>
          <w:szCs w:val="24"/>
        </w:rPr>
        <w:t xml:space="preserve">, разработан в соответствии с государственным общеобразовательным стандартом высшего </w:t>
      </w:r>
      <w:r w:rsidR="007A3AD1" w:rsidRPr="006F733D">
        <w:rPr>
          <w:sz w:val="24"/>
          <w:szCs w:val="24"/>
        </w:rPr>
        <w:t>профессионального образования</w:t>
      </w:r>
      <w:r w:rsidR="005C31A8" w:rsidRPr="006F733D">
        <w:rPr>
          <w:sz w:val="24"/>
          <w:szCs w:val="24"/>
        </w:rPr>
        <w:t>.</w:t>
      </w:r>
      <w:r w:rsidR="00E21ACB" w:rsidRPr="006F733D">
        <w:rPr>
          <w:sz w:val="24"/>
          <w:szCs w:val="24"/>
        </w:rPr>
        <w:t xml:space="preserve"> </w:t>
      </w:r>
      <w:r w:rsidR="00C84472" w:rsidRPr="006F733D">
        <w:rPr>
          <w:sz w:val="24"/>
          <w:szCs w:val="24"/>
        </w:rPr>
        <w:t xml:space="preserve">Место курса </w:t>
      </w:r>
      <w:r w:rsidR="00046DBD">
        <w:rPr>
          <w:sz w:val="24"/>
          <w:szCs w:val="24"/>
        </w:rPr>
        <w:t xml:space="preserve">«Самоуправление и самоорганизация» </w:t>
      </w:r>
      <w:r w:rsidR="00C84472" w:rsidRPr="006F733D">
        <w:rPr>
          <w:sz w:val="24"/>
          <w:szCs w:val="24"/>
        </w:rPr>
        <w:t>в рамках конкретной образовательной программы определяется его значимостью для формирования у будущих специалистов ядерной отрасли знаний и пред</w:t>
      </w:r>
      <w:r w:rsidR="004F085E">
        <w:rPr>
          <w:sz w:val="24"/>
          <w:szCs w:val="24"/>
        </w:rPr>
        <w:t xml:space="preserve">ставлений о  структуре </w:t>
      </w:r>
      <w:r w:rsidR="00A66742">
        <w:rPr>
          <w:sz w:val="24"/>
          <w:szCs w:val="24"/>
        </w:rPr>
        <w:t xml:space="preserve">человеческого капитала, личной эффективности, основ самоуправления и </w:t>
      </w:r>
      <w:proofErr w:type="spellStart"/>
      <w:r w:rsidR="00A66742">
        <w:rPr>
          <w:sz w:val="24"/>
          <w:szCs w:val="24"/>
        </w:rPr>
        <w:t>самоактуализации</w:t>
      </w:r>
      <w:proofErr w:type="spellEnd"/>
      <w:r w:rsidR="00A66742">
        <w:rPr>
          <w:sz w:val="24"/>
          <w:szCs w:val="24"/>
        </w:rPr>
        <w:t xml:space="preserve">, </w:t>
      </w:r>
      <w:r w:rsidR="00C84472" w:rsidRPr="006F733D">
        <w:rPr>
          <w:sz w:val="24"/>
          <w:szCs w:val="24"/>
        </w:rPr>
        <w:t>о динамик</w:t>
      </w:r>
      <w:r w:rsidR="004F085E">
        <w:rPr>
          <w:sz w:val="24"/>
          <w:szCs w:val="24"/>
        </w:rPr>
        <w:t>е социальных  взаимодействий</w:t>
      </w:r>
      <w:r w:rsidR="00C84472" w:rsidRPr="006F733D">
        <w:rPr>
          <w:sz w:val="24"/>
          <w:szCs w:val="24"/>
        </w:rPr>
        <w:t xml:space="preserve">, </w:t>
      </w:r>
      <w:r w:rsidR="004F085E">
        <w:rPr>
          <w:sz w:val="24"/>
          <w:szCs w:val="24"/>
        </w:rPr>
        <w:t xml:space="preserve">об особенностях деловых коммуникаций  в </w:t>
      </w:r>
      <w:r w:rsidR="00A66742">
        <w:rPr>
          <w:sz w:val="24"/>
          <w:szCs w:val="24"/>
        </w:rPr>
        <w:t xml:space="preserve">рамках научно-исследовательской  и профессиональной </w:t>
      </w:r>
      <w:r w:rsidR="004F085E">
        <w:rPr>
          <w:sz w:val="24"/>
          <w:szCs w:val="24"/>
        </w:rPr>
        <w:t>деятельности</w:t>
      </w:r>
      <w:r w:rsidR="00E21ACB" w:rsidRPr="006F733D">
        <w:rPr>
          <w:sz w:val="24"/>
          <w:szCs w:val="24"/>
        </w:rPr>
        <w:t xml:space="preserve">. </w:t>
      </w:r>
      <w:r w:rsidR="004F085E">
        <w:rPr>
          <w:sz w:val="24"/>
          <w:szCs w:val="24"/>
        </w:rPr>
        <w:t xml:space="preserve">Знание и навыки, полученные в процессе обучения, позволят студентам  более свободно </w:t>
      </w:r>
      <w:r w:rsidR="00C84472" w:rsidRPr="006F733D">
        <w:rPr>
          <w:sz w:val="24"/>
          <w:szCs w:val="24"/>
        </w:rPr>
        <w:t xml:space="preserve"> ориентиров</w:t>
      </w:r>
      <w:r w:rsidR="00A66742">
        <w:rPr>
          <w:sz w:val="24"/>
          <w:szCs w:val="24"/>
        </w:rPr>
        <w:t xml:space="preserve">аться в социальном пространстве, </w:t>
      </w:r>
      <w:r w:rsidR="00AF5C5D">
        <w:rPr>
          <w:sz w:val="24"/>
          <w:szCs w:val="24"/>
        </w:rPr>
        <w:t>управлять собой,</w:t>
      </w:r>
      <w:r w:rsidR="00A66742">
        <w:rPr>
          <w:sz w:val="24"/>
          <w:szCs w:val="24"/>
        </w:rPr>
        <w:t xml:space="preserve"> развиваться и актуализировать свой потенциал</w:t>
      </w:r>
      <w:r w:rsidR="00C84472" w:rsidRPr="006F733D">
        <w:rPr>
          <w:sz w:val="24"/>
          <w:szCs w:val="24"/>
        </w:rPr>
        <w:t xml:space="preserve">. </w:t>
      </w:r>
    </w:p>
    <w:p w:rsidR="00367947" w:rsidRPr="00046DBD" w:rsidRDefault="00367947" w:rsidP="00046DBD">
      <w:pPr>
        <w:spacing w:line="360" w:lineRule="auto"/>
        <w:jc w:val="center"/>
        <w:rPr>
          <w:b/>
          <w:sz w:val="24"/>
          <w:szCs w:val="24"/>
        </w:rPr>
      </w:pPr>
    </w:p>
    <w:p w:rsidR="00367947" w:rsidRDefault="004C0E3B" w:rsidP="00C669A3">
      <w:pPr>
        <w:pStyle w:val="Default"/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      </w:t>
      </w:r>
      <w:r w:rsidR="00C669A3">
        <w:rPr>
          <w:rFonts w:eastAsia="Calibri"/>
          <w:color w:val="auto"/>
        </w:rPr>
        <w:t>В результате изучения дисциплины студенты должны приобрести следующие знания, умения и навыки:</w:t>
      </w:r>
    </w:p>
    <w:p w:rsidR="00C669A3" w:rsidRDefault="00C669A3" w:rsidP="00C669A3">
      <w:pPr>
        <w:pStyle w:val="Default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 xml:space="preserve"> </w:t>
      </w:r>
    </w:p>
    <w:p w:rsidR="00C669A3" w:rsidRDefault="00C669A3" w:rsidP="00C669A3">
      <w:pPr>
        <w:pStyle w:val="Default"/>
        <w:rPr>
          <w:rFonts w:eastAsia="Calibri"/>
          <w:color w:val="auto"/>
        </w:rPr>
      </w:pPr>
      <w:r>
        <w:rPr>
          <w:rFonts w:eastAsia="Calibri"/>
          <w:b/>
          <w:color w:val="auto"/>
        </w:rPr>
        <w:t xml:space="preserve">Знать: </w:t>
      </w:r>
    </w:p>
    <w:p w:rsidR="00C669A3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spacing w:after="45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структуру человеческого капитала   </w:t>
      </w:r>
    </w:p>
    <w:p w:rsidR="00C669A3" w:rsidRPr="00722A5D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spacing w:after="45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индивидуально-личностные особенности</w:t>
      </w:r>
    </w:p>
    <w:p w:rsidR="00C669A3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технологии саморазвития</w:t>
      </w:r>
    </w:p>
    <w:p w:rsidR="00C669A3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внутригрупповые и межгрупповые процессы</w:t>
      </w:r>
    </w:p>
    <w:p w:rsidR="00C669A3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spacing w:after="45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кросс-культурные особенности взаимодействия</w:t>
      </w:r>
    </w:p>
    <w:p w:rsidR="00C669A3" w:rsidRDefault="00C669A3" w:rsidP="00C669A3">
      <w:pPr>
        <w:pStyle w:val="Default"/>
        <w:numPr>
          <w:ilvl w:val="0"/>
          <w:numId w:val="5"/>
        </w:numPr>
        <w:tabs>
          <w:tab w:val="left" w:pos="880"/>
        </w:tabs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критерии оценки уровня организации личного  труда</w:t>
      </w:r>
    </w:p>
    <w:p w:rsidR="00C669A3" w:rsidRDefault="00C669A3" w:rsidP="00C669A3">
      <w:pPr>
        <w:pStyle w:val="Default"/>
        <w:rPr>
          <w:rFonts w:eastAsia="Calibri"/>
          <w:color w:val="auto"/>
        </w:rPr>
      </w:pPr>
    </w:p>
    <w:p w:rsidR="00C669A3" w:rsidRDefault="00C669A3" w:rsidP="00C669A3">
      <w:pPr>
        <w:pStyle w:val="Default"/>
        <w:rPr>
          <w:rFonts w:eastAsia="Calibri"/>
          <w:color w:val="auto"/>
        </w:rPr>
      </w:pPr>
      <w:r>
        <w:rPr>
          <w:rFonts w:eastAsia="Calibri"/>
          <w:b/>
          <w:color w:val="auto"/>
        </w:rPr>
        <w:t xml:space="preserve">Уметь: </w:t>
      </w:r>
    </w:p>
    <w:p w:rsidR="00C669A3" w:rsidRPr="00BA6B6F" w:rsidRDefault="00C669A3" w:rsidP="00C669A3">
      <w:pPr>
        <w:pStyle w:val="Default"/>
        <w:numPr>
          <w:ilvl w:val="0"/>
          <w:numId w:val="4"/>
        </w:numPr>
        <w:tabs>
          <w:tab w:val="left" w:pos="880"/>
        </w:tabs>
        <w:ind w:left="880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>оценивать свой потенциал</w:t>
      </w:r>
    </w:p>
    <w:p w:rsidR="00C669A3" w:rsidRPr="0023535E" w:rsidRDefault="00C669A3" w:rsidP="00C669A3">
      <w:pPr>
        <w:pStyle w:val="Default"/>
        <w:numPr>
          <w:ilvl w:val="0"/>
          <w:numId w:val="4"/>
        </w:numPr>
        <w:tabs>
          <w:tab w:val="left" w:pos="880"/>
        </w:tabs>
        <w:ind w:left="880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>анализировать эффективность использования своего времени и находить резервы его оптимизации</w:t>
      </w:r>
    </w:p>
    <w:p w:rsidR="00C669A3" w:rsidRPr="009A2E6E" w:rsidRDefault="00C669A3" w:rsidP="00C669A3">
      <w:pPr>
        <w:pStyle w:val="Default"/>
        <w:numPr>
          <w:ilvl w:val="0"/>
          <w:numId w:val="4"/>
        </w:numPr>
        <w:tabs>
          <w:tab w:val="left" w:pos="880"/>
        </w:tabs>
        <w:ind w:left="880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>формировать команду и распределять соответствующие роли</w:t>
      </w:r>
    </w:p>
    <w:p w:rsidR="00C669A3" w:rsidRPr="009A2E6E" w:rsidRDefault="00C669A3" w:rsidP="00C669A3">
      <w:pPr>
        <w:pStyle w:val="Default"/>
        <w:numPr>
          <w:ilvl w:val="0"/>
          <w:numId w:val="4"/>
        </w:numPr>
        <w:tabs>
          <w:tab w:val="left" w:pos="880"/>
        </w:tabs>
        <w:ind w:left="880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>планировать  карьеру</w:t>
      </w:r>
    </w:p>
    <w:p w:rsidR="00C669A3" w:rsidRPr="00BA6B6F" w:rsidRDefault="00C669A3" w:rsidP="00C669A3">
      <w:pPr>
        <w:pStyle w:val="Default"/>
        <w:numPr>
          <w:ilvl w:val="0"/>
          <w:numId w:val="4"/>
        </w:numPr>
        <w:tabs>
          <w:tab w:val="left" w:pos="880"/>
        </w:tabs>
        <w:ind w:left="880"/>
        <w:rPr>
          <w:rFonts w:eastAsia="Calibri"/>
          <w:b/>
          <w:color w:val="auto"/>
        </w:rPr>
      </w:pPr>
      <w:r>
        <w:rPr>
          <w:rFonts w:eastAsia="Calibri"/>
          <w:color w:val="auto"/>
        </w:rPr>
        <w:t xml:space="preserve">оценивать </w:t>
      </w:r>
      <w:proofErr w:type="gramStart"/>
      <w:r>
        <w:rPr>
          <w:rFonts w:eastAsia="Calibri"/>
          <w:color w:val="auto"/>
        </w:rPr>
        <w:t>влияние  кросс</w:t>
      </w:r>
      <w:proofErr w:type="gramEnd"/>
      <w:r>
        <w:rPr>
          <w:rFonts w:eastAsia="Calibri"/>
          <w:color w:val="auto"/>
        </w:rPr>
        <w:t>-культурных факторов  на эффективность деятельности</w:t>
      </w:r>
    </w:p>
    <w:p w:rsidR="00C669A3" w:rsidRDefault="00C669A3" w:rsidP="00C669A3">
      <w:pPr>
        <w:pStyle w:val="Default"/>
        <w:rPr>
          <w:rFonts w:eastAsia="Calibri"/>
          <w:b/>
          <w:color w:val="auto"/>
        </w:rPr>
      </w:pPr>
    </w:p>
    <w:p w:rsidR="00C669A3" w:rsidRDefault="00C669A3" w:rsidP="00C669A3">
      <w:pPr>
        <w:pStyle w:val="Default"/>
        <w:rPr>
          <w:rFonts w:eastAsia="Calibri"/>
          <w:color w:val="auto"/>
        </w:rPr>
      </w:pPr>
      <w:r>
        <w:rPr>
          <w:rFonts w:eastAsia="Calibri"/>
          <w:b/>
          <w:color w:val="auto"/>
        </w:rPr>
        <w:t xml:space="preserve">Владеть: </w:t>
      </w:r>
    </w:p>
    <w:p w:rsidR="00C669A3" w:rsidRDefault="00C669A3" w:rsidP="00C669A3">
      <w:pPr>
        <w:pStyle w:val="Default"/>
        <w:numPr>
          <w:ilvl w:val="0"/>
          <w:numId w:val="3"/>
        </w:numPr>
        <w:tabs>
          <w:tab w:val="left" w:pos="880"/>
        </w:tabs>
        <w:spacing w:after="44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навыками   самоуправления</w:t>
      </w:r>
    </w:p>
    <w:p w:rsidR="00C669A3" w:rsidRPr="00CA4F55" w:rsidRDefault="00C669A3" w:rsidP="00C669A3">
      <w:pPr>
        <w:pStyle w:val="Default"/>
        <w:numPr>
          <w:ilvl w:val="0"/>
          <w:numId w:val="3"/>
        </w:numPr>
        <w:tabs>
          <w:tab w:val="left" w:pos="880"/>
        </w:tabs>
        <w:spacing w:after="44"/>
        <w:ind w:left="880"/>
        <w:rPr>
          <w:rFonts w:eastAsia="Calibri"/>
          <w:color w:val="auto"/>
        </w:rPr>
      </w:pPr>
      <w:r>
        <w:t xml:space="preserve"> навыками</w:t>
      </w:r>
      <w:r w:rsidRPr="00823425">
        <w:t xml:space="preserve"> </w:t>
      </w:r>
      <w:r>
        <w:t>управления поведением  в группе</w:t>
      </w:r>
      <w:r w:rsidRPr="00823425">
        <w:t xml:space="preserve"> в соответствии с критериями </w:t>
      </w:r>
      <w:r>
        <w:t xml:space="preserve">        </w:t>
      </w:r>
      <w:r w:rsidRPr="00823425">
        <w:t>эффектив</w:t>
      </w:r>
      <w:r>
        <w:t>ности</w:t>
      </w:r>
    </w:p>
    <w:p w:rsidR="00C669A3" w:rsidRDefault="00C669A3" w:rsidP="00C669A3">
      <w:pPr>
        <w:pStyle w:val="Default"/>
        <w:numPr>
          <w:ilvl w:val="0"/>
          <w:numId w:val="3"/>
        </w:numPr>
        <w:tabs>
          <w:tab w:val="left" w:pos="880"/>
        </w:tabs>
        <w:spacing w:after="44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>практикой  управления эмоционально-волевым потенциалом</w:t>
      </w:r>
    </w:p>
    <w:p w:rsidR="00C669A3" w:rsidRPr="00C669A3" w:rsidRDefault="00C669A3" w:rsidP="00C669A3">
      <w:pPr>
        <w:pStyle w:val="Default"/>
        <w:numPr>
          <w:ilvl w:val="0"/>
          <w:numId w:val="3"/>
        </w:numPr>
        <w:tabs>
          <w:tab w:val="left" w:pos="880"/>
        </w:tabs>
        <w:spacing w:after="44"/>
        <w:ind w:left="880"/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 </w:t>
      </w:r>
      <w:r w:rsidRPr="00C669A3">
        <w:rPr>
          <w:rFonts w:eastAsia="Calibri"/>
          <w:color w:val="auto"/>
        </w:rPr>
        <w:t>навыками  планирования и построения  стратегии собственного развития</w:t>
      </w:r>
    </w:p>
    <w:p w:rsidR="004E778F" w:rsidRPr="006F733D" w:rsidRDefault="004E778F" w:rsidP="004E778F">
      <w:pPr>
        <w:jc w:val="center"/>
        <w:rPr>
          <w:sz w:val="24"/>
          <w:szCs w:val="24"/>
        </w:rPr>
      </w:pPr>
      <w:r w:rsidRPr="006F733D">
        <w:rPr>
          <w:b/>
          <w:sz w:val="24"/>
          <w:szCs w:val="24"/>
        </w:rPr>
        <w:t>МЕТОДИЧЕСКИЕ УКАЗАНИЯ</w:t>
      </w:r>
    </w:p>
    <w:p w:rsidR="006F733D" w:rsidRPr="006F733D" w:rsidRDefault="006F733D" w:rsidP="006F733D">
      <w:pPr>
        <w:ind w:firstLine="720"/>
        <w:rPr>
          <w:sz w:val="24"/>
          <w:szCs w:val="24"/>
        </w:rPr>
      </w:pP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b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b/>
          <w:sz w:val="24"/>
          <w:szCs w:val="24"/>
        </w:rPr>
        <w:t>Средства обеспечения освоения дисциплины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>Общий подход к реализации всего программного комплекса предполагает широкое использование активных методических форм преподавания материала.</w:t>
      </w:r>
    </w:p>
    <w:p w:rsid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>Необходимо также обратить внимание на сочетание различных форм и методов обучения, включая изложение доступного материала в виде непрерывного диалога, проведение  практикумов, закрепляющих полученные теоретические знания посредством конкретных расчетов</w:t>
      </w:r>
      <w:r w:rsidR="00F5433D">
        <w:rPr>
          <w:rStyle w:val="newstext1"/>
          <w:rFonts w:ascii="Times New Roman" w:hAnsi="Times New Roman" w:cs="Times New Roman"/>
          <w:sz w:val="24"/>
          <w:szCs w:val="24"/>
        </w:rPr>
        <w:t xml:space="preserve"> тестовых заданий </w:t>
      </w:r>
      <w:r w:rsidR="001C5565">
        <w:rPr>
          <w:rStyle w:val="newstext1"/>
          <w:rFonts w:ascii="Times New Roman" w:hAnsi="Times New Roman" w:cs="Times New Roman"/>
          <w:sz w:val="24"/>
          <w:szCs w:val="24"/>
        </w:rPr>
        <w:t xml:space="preserve"> 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 и принятия решений, проведение деловых игр, написание творческих работ, решение кейсов. При изучении курса рекомендуется широко использовать наглядные </w:t>
      </w:r>
      <w:r w:rsidR="001C5565">
        <w:rPr>
          <w:rStyle w:val="newstext1"/>
          <w:rFonts w:ascii="Times New Roman" w:hAnsi="Times New Roman" w:cs="Times New Roman"/>
          <w:sz w:val="24"/>
          <w:szCs w:val="24"/>
        </w:rPr>
        <w:t>средства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>, презентации, фрагменты учебных кинофильмов по отдельным разделам дисциплины и обучающие программы.</w:t>
      </w:r>
    </w:p>
    <w:p w:rsidR="00F5433D" w:rsidRPr="006F733D" w:rsidRDefault="00F54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b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b/>
          <w:sz w:val="24"/>
          <w:szCs w:val="24"/>
        </w:rPr>
        <w:t>Формы проведения учебных занятий:</w:t>
      </w:r>
    </w:p>
    <w:p w:rsidR="0089075C" w:rsidRDefault="0089075C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 </w:t>
      </w:r>
    </w:p>
    <w:p w:rsidR="0089075C" w:rsidRPr="0089075C" w:rsidRDefault="0089075C" w:rsidP="00574150">
      <w:pPr>
        <w:tabs>
          <w:tab w:val="left" w:pos="984"/>
        </w:tabs>
        <w:ind w:firstLine="840"/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 </w:t>
      </w:r>
      <w:r w:rsidR="00574150">
        <w:rPr>
          <w:rStyle w:val="newstext1"/>
          <w:rFonts w:ascii="Times New Roman" w:hAnsi="Times New Roman" w:cs="Times New Roman"/>
          <w:sz w:val="24"/>
          <w:szCs w:val="24"/>
        </w:rPr>
        <w:t xml:space="preserve">-   </w:t>
      </w:r>
      <w:r>
        <w:rPr>
          <w:rStyle w:val="newstext1"/>
          <w:rFonts w:ascii="Times New Roman" w:hAnsi="Times New Roman" w:cs="Times New Roman"/>
          <w:sz w:val="24"/>
          <w:szCs w:val="24"/>
        </w:rPr>
        <w:t>Л</w:t>
      </w:r>
      <w:r w:rsidRPr="0089075C">
        <w:rPr>
          <w:rStyle w:val="newstext1"/>
          <w:rFonts w:ascii="Times New Roman" w:hAnsi="Times New Roman" w:cs="Times New Roman"/>
          <w:sz w:val="24"/>
          <w:szCs w:val="24"/>
        </w:rPr>
        <w:t>екции</w:t>
      </w:r>
    </w:p>
    <w:p w:rsidR="006F733D" w:rsidRPr="006F733D" w:rsidRDefault="00FA199B" w:rsidP="00574150">
      <w:pPr>
        <w:tabs>
          <w:tab w:val="left" w:pos="984"/>
        </w:tabs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74150">
        <w:rPr>
          <w:rStyle w:val="newstext1"/>
          <w:rFonts w:ascii="Times New Roman" w:hAnsi="Times New Roman" w:cs="Times New Roman"/>
          <w:sz w:val="24"/>
          <w:szCs w:val="24"/>
        </w:rPr>
        <w:t xml:space="preserve"> -   </w:t>
      </w:r>
      <w:r w:rsidR="006F733D" w:rsidRPr="006F733D">
        <w:rPr>
          <w:rStyle w:val="newstext1"/>
          <w:rFonts w:ascii="Times New Roman" w:hAnsi="Times New Roman" w:cs="Times New Roman"/>
          <w:sz w:val="24"/>
          <w:szCs w:val="24"/>
        </w:rPr>
        <w:t>Практикумы (теоретические и практические задания).</w:t>
      </w:r>
    </w:p>
    <w:p w:rsidR="006F733D" w:rsidRPr="006F733D" w:rsidRDefault="00574150" w:rsidP="00574150">
      <w:pPr>
        <w:tabs>
          <w:tab w:val="left" w:pos="984"/>
        </w:tabs>
        <w:ind w:firstLine="840"/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 -   Ситуационные задачи </w:t>
      </w:r>
    </w:p>
    <w:p w:rsidR="00F5433D" w:rsidRDefault="00574150" w:rsidP="00574150">
      <w:pPr>
        <w:tabs>
          <w:tab w:val="left" w:pos="984"/>
        </w:tabs>
        <w:ind w:firstLine="840"/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-    </w:t>
      </w:r>
      <w:r w:rsidR="006F733D" w:rsidRPr="006F733D">
        <w:rPr>
          <w:rStyle w:val="newstext1"/>
          <w:rFonts w:ascii="Times New Roman" w:hAnsi="Times New Roman" w:cs="Times New Roman"/>
          <w:sz w:val="24"/>
          <w:szCs w:val="24"/>
        </w:rPr>
        <w:t>Тестовые задания (многоуровневое тестирование).</w:t>
      </w:r>
    </w:p>
    <w:p w:rsidR="00FA199B" w:rsidRDefault="00574150" w:rsidP="00574150">
      <w:pPr>
        <w:tabs>
          <w:tab w:val="left" w:pos="984"/>
        </w:tabs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               -    Ролевые игры</w:t>
      </w:r>
    </w:p>
    <w:p w:rsidR="00574150" w:rsidRDefault="00574150" w:rsidP="00574150">
      <w:pPr>
        <w:tabs>
          <w:tab w:val="left" w:pos="984"/>
        </w:tabs>
        <w:rPr>
          <w:rStyle w:val="newstext1"/>
          <w:rFonts w:ascii="Times New Roman" w:hAnsi="Times New Roman" w:cs="Times New Roman"/>
          <w:sz w:val="24"/>
          <w:szCs w:val="24"/>
        </w:rPr>
      </w:pPr>
      <w:r>
        <w:rPr>
          <w:rStyle w:val="newstext1"/>
          <w:rFonts w:ascii="Times New Roman" w:hAnsi="Times New Roman" w:cs="Times New Roman"/>
          <w:sz w:val="24"/>
          <w:szCs w:val="24"/>
        </w:rPr>
        <w:t xml:space="preserve">               -    Круглый стол</w:t>
      </w:r>
    </w:p>
    <w:p w:rsidR="00574150" w:rsidRPr="006F733D" w:rsidRDefault="00574150" w:rsidP="00574150">
      <w:pPr>
        <w:tabs>
          <w:tab w:val="left" w:pos="984"/>
        </w:tabs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Педагогические функции преподавания дисциплины реализуются через совокупность педагогических приемов. В </w:t>
      </w:r>
      <w:proofErr w:type="gramStart"/>
      <w:r w:rsidRPr="006F733D">
        <w:rPr>
          <w:rStyle w:val="newstext1"/>
          <w:rFonts w:ascii="Times New Roman" w:hAnsi="Times New Roman" w:cs="Times New Roman"/>
          <w:sz w:val="24"/>
          <w:szCs w:val="24"/>
        </w:rPr>
        <w:t>качестве</w:t>
      </w:r>
      <w:r w:rsidR="008270B4">
        <w:rPr>
          <w:rStyle w:val="newstext1"/>
          <w:rFonts w:ascii="Times New Roman" w:hAnsi="Times New Roman" w:cs="Times New Roman"/>
          <w:sz w:val="24"/>
          <w:szCs w:val="24"/>
        </w:rPr>
        <w:t xml:space="preserve"> 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 основных</w:t>
      </w:r>
      <w:proofErr w:type="gramEnd"/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 можно выделить следующие: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Дидактические (способность к передаче знаний в краткой и интересной форме, т. е. умение делать учебный материал доступным для студентов, опираясь на взаимосвязь теории и практики, учебного материала и реальной </w:t>
      </w:r>
      <w:r w:rsidR="002C2DA9">
        <w:rPr>
          <w:rStyle w:val="newstext1"/>
          <w:rFonts w:ascii="Times New Roman" w:hAnsi="Times New Roman" w:cs="Times New Roman"/>
          <w:sz w:val="24"/>
          <w:szCs w:val="24"/>
        </w:rPr>
        <w:t xml:space="preserve"> социальной 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>действительности).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>Рефлексивно-гностические (способность понимать студентов, базирующаяся на интересе к ним и личной наблюдательности; самостоятельный и творческий склад мышления; находчивость или быстрая и точная ориентировка).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>Интерактивно-коммуникативные (педагогически волевое влияние на студентов, требовательность, педагогический такт, организаторские способности, необходимые как для обеспечения работы самого преподават</w:t>
      </w:r>
      <w:r w:rsidR="003C56E0">
        <w:rPr>
          <w:rStyle w:val="newstext1"/>
          <w:rFonts w:ascii="Times New Roman" w:hAnsi="Times New Roman" w:cs="Times New Roman"/>
          <w:sz w:val="24"/>
          <w:szCs w:val="24"/>
        </w:rPr>
        <w:t>еля, так и для создания позитивного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 психологического климата в учебной группе).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>Речевые (содержательность, яркость, образность и убедительность речи преподавателя; способность ясно и четко выражать свои мысли и чувства с помощью речи, а также мимики и жестов).</w:t>
      </w:r>
    </w:p>
    <w:p w:rsid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89075C" w:rsidRDefault="0089075C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89075C" w:rsidRDefault="0089075C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89075C" w:rsidRPr="006F733D" w:rsidRDefault="0089075C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b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b/>
          <w:sz w:val="24"/>
          <w:szCs w:val="24"/>
        </w:rPr>
        <w:t>Материально-техническое обеспечение дисциплины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При выполнении заданий, самостоятельных работ и подготовке учебно-методических комплексов предусматривается </w:t>
      </w:r>
      <w:r w:rsidR="008E0369">
        <w:rPr>
          <w:rStyle w:val="newstext1"/>
          <w:rFonts w:ascii="Times New Roman" w:hAnsi="Times New Roman" w:cs="Times New Roman"/>
          <w:sz w:val="24"/>
          <w:szCs w:val="24"/>
        </w:rPr>
        <w:t xml:space="preserve"> изучение научной литературы, </w:t>
      </w:r>
      <w:r w:rsidRPr="006F733D">
        <w:rPr>
          <w:rStyle w:val="newstext1"/>
          <w:rFonts w:ascii="Times New Roman" w:hAnsi="Times New Roman" w:cs="Times New Roman"/>
          <w:sz w:val="24"/>
          <w:szCs w:val="24"/>
        </w:rPr>
        <w:t xml:space="preserve">применение </w:t>
      </w:r>
      <w:r w:rsidR="002068C0">
        <w:rPr>
          <w:rStyle w:val="newstext1"/>
          <w:rFonts w:ascii="Times New Roman" w:hAnsi="Times New Roman" w:cs="Times New Roman"/>
          <w:sz w:val="24"/>
          <w:szCs w:val="24"/>
        </w:rPr>
        <w:t>Интернет-ресурсов.</w:t>
      </w:r>
    </w:p>
    <w:p w:rsidR="006F733D" w:rsidRPr="006F733D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sz w:val="24"/>
          <w:szCs w:val="24"/>
        </w:rPr>
      </w:pPr>
    </w:p>
    <w:p w:rsidR="006F733D" w:rsidRPr="00F04C54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b/>
          <w:color w:val="auto"/>
          <w:sz w:val="24"/>
          <w:szCs w:val="24"/>
        </w:rPr>
      </w:pPr>
      <w:r w:rsidRPr="00F04C54">
        <w:rPr>
          <w:rStyle w:val="newstext1"/>
          <w:rFonts w:ascii="Times New Roman" w:hAnsi="Times New Roman" w:cs="Times New Roman"/>
          <w:b/>
          <w:color w:val="auto"/>
          <w:sz w:val="24"/>
          <w:szCs w:val="24"/>
        </w:rPr>
        <w:t>Методические рекомендации по организации изучения дисциплины</w:t>
      </w:r>
    </w:p>
    <w:p w:rsidR="006F733D" w:rsidRPr="00F04C54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color w:val="auto"/>
          <w:sz w:val="24"/>
          <w:szCs w:val="24"/>
        </w:rPr>
      </w:pPr>
    </w:p>
    <w:p w:rsidR="006F733D" w:rsidRPr="00F04C54" w:rsidRDefault="0087504E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color w:val="auto"/>
          <w:sz w:val="24"/>
          <w:szCs w:val="24"/>
        </w:rPr>
      </w:pPr>
      <w:r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И</w:t>
      </w:r>
      <w:r w:rsidR="006F733D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зучать дисциплину</w:t>
      </w:r>
      <w:r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предполагается </w:t>
      </w:r>
      <w:r w:rsidR="006F733D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1F42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на</w:t>
      </w:r>
      <w:proofErr w:type="gramEnd"/>
      <w:r w:rsidR="004A1F42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9075C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лекциях и </w:t>
      </w:r>
      <w:r w:rsidR="006F733D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практических занятиях. Для наиболее эффективного изучения предусмотрена самостоятельная проработка студентами отдельных тем, освоение которых проверяется при защите </w:t>
      </w:r>
      <w:r w:rsidR="009D6A55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творческой работы в виде </w:t>
      </w:r>
      <w:r w:rsidR="00341E71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эссе или презентации.</w:t>
      </w:r>
      <w:r w:rsidR="006F733D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Целесообразно для увеличения времени проработки важных тем предусмотреть рассмотрение отдельных вопро</w:t>
      </w:r>
      <w:r w:rsidR="009D6A55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сов в форме круглых столов и деловых игр.</w:t>
      </w:r>
      <w:r w:rsidR="006F733D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Кроме того, необходимо предусмотреть дополнительные консультации по сложным темам.</w:t>
      </w:r>
    </w:p>
    <w:p w:rsidR="006F733D" w:rsidRPr="00F04C54" w:rsidRDefault="006F733D" w:rsidP="006F733D">
      <w:pPr>
        <w:tabs>
          <w:tab w:val="left" w:pos="984"/>
        </w:tabs>
        <w:ind w:firstLine="840"/>
        <w:jc w:val="both"/>
        <w:rPr>
          <w:rStyle w:val="newstext1"/>
          <w:rFonts w:ascii="Times New Roman" w:hAnsi="Times New Roman" w:cs="Times New Roman"/>
          <w:color w:val="auto"/>
          <w:sz w:val="24"/>
          <w:szCs w:val="24"/>
        </w:rPr>
      </w:pPr>
      <w:r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Контроль самостоятельной работы студентов очного отделения осуществляется при выполнении проверочных работ. Основной формой контроля являются: </w:t>
      </w:r>
      <w:r w:rsidR="00926E04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эссе</w:t>
      </w:r>
      <w:r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, кейсы, деловые игры</w:t>
      </w:r>
      <w:r w:rsidR="007F3FD0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>, защита проекта (презентация или постер).</w:t>
      </w:r>
      <w:r w:rsidR="004A1F42" w:rsidRPr="00F04C54">
        <w:rPr>
          <w:rStyle w:val="newstext1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E778F" w:rsidRDefault="00341E71" w:rsidP="000C19EB">
      <w:pPr>
        <w:jc w:val="both"/>
        <w:rPr>
          <w:sz w:val="24"/>
          <w:szCs w:val="24"/>
        </w:rPr>
      </w:pPr>
      <w:r w:rsidRPr="00F04C54">
        <w:rPr>
          <w:sz w:val="24"/>
          <w:szCs w:val="24"/>
        </w:rPr>
        <w:t xml:space="preserve">              </w:t>
      </w:r>
      <w:proofErr w:type="gramStart"/>
      <w:r w:rsidR="004E778F" w:rsidRPr="00F04C54">
        <w:rPr>
          <w:sz w:val="24"/>
          <w:szCs w:val="24"/>
        </w:rPr>
        <w:t>Семинарские  занятия</w:t>
      </w:r>
      <w:proofErr w:type="gramEnd"/>
      <w:r w:rsidR="004E778F" w:rsidRPr="00F04C54">
        <w:rPr>
          <w:sz w:val="24"/>
          <w:szCs w:val="24"/>
        </w:rPr>
        <w:t xml:space="preserve"> проводятся в интерактивном</w:t>
      </w:r>
      <w:r w:rsidR="004E778F" w:rsidRPr="006F733D">
        <w:rPr>
          <w:sz w:val="24"/>
          <w:szCs w:val="24"/>
        </w:rPr>
        <w:t xml:space="preserve">  варианте. </w:t>
      </w:r>
      <w:r w:rsidR="000C19EB" w:rsidRPr="006F733D">
        <w:rPr>
          <w:sz w:val="24"/>
          <w:szCs w:val="24"/>
        </w:rPr>
        <w:t>Преподавателю необходимо использовать деловые игры, кейсы, презентации, фильмы для актуализации материала. Также желательно разделить группу на команды для формирования навыков коллективной работы, умений защищать свою точку зрения, слушать коллег и, в свою очередь,  оказывать на них  влияние.</w:t>
      </w:r>
    </w:p>
    <w:p w:rsidR="004E778F" w:rsidRDefault="004E778F" w:rsidP="004E778F">
      <w:pPr>
        <w:ind w:firstLine="567"/>
        <w:jc w:val="both"/>
        <w:rPr>
          <w:sz w:val="24"/>
          <w:szCs w:val="24"/>
        </w:rPr>
      </w:pPr>
      <w:r w:rsidRPr="006F733D">
        <w:rPr>
          <w:sz w:val="24"/>
          <w:szCs w:val="24"/>
        </w:rPr>
        <w:t>Список литературы, необходимой для  чтения,</w:t>
      </w:r>
      <w:r w:rsidR="00ED265E">
        <w:rPr>
          <w:sz w:val="24"/>
          <w:szCs w:val="24"/>
        </w:rPr>
        <w:t xml:space="preserve"> предложен в календарном плане.</w:t>
      </w:r>
    </w:p>
    <w:p w:rsidR="00ED265E" w:rsidRPr="006F733D" w:rsidRDefault="00ED265E" w:rsidP="004E778F">
      <w:pPr>
        <w:ind w:firstLine="567"/>
        <w:jc w:val="both"/>
        <w:rPr>
          <w:sz w:val="24"/>
          <w:szCs w:val="24"/>
        </w:rPr>
      </w:pPr>
    </w:p>
    <w:p w:rsidR="004E778F" w:rsidRPr="006F733D" w:rsidRDefault="00341E71" w:rsidP="00341E71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Программное обеспечение и И</w:t>
      </w:r>
      <w:r w:rsidR="004E778F" w:rsidRPr="006F733D">
        <w:rPr>
          <w:b/>
          <w:sz w:val="24"/>
          <w:szCs w:val="24"/>
        </w:rPr>
        <w:t>нтернет-ресурсы</w:t>
      </w:r>
      <w:r>
        <w:rPr>
          <w:b/>
          <w:sz w:val="24"/>
          <w:szCs w:val="24"/>
        </w:rPr>
        <w:t xml:space="preserve"> </w:t>
      </w:r>
      <w:r w:rsidR="004E778F" w:rsidRPr="006F733D">
        <w:rPr>
          <w:sz w:val="24"/>
          <w:szCs w:val="24"/>
        </w:rPr>
        <w:t xml:space="preserve">(литература размещена </w:t>
      </w:r>
      <w:r w:rsidR="004E778F" w:rsidRPr="006F733D">
        <w:rPr>
          <w:b/>
          <w:bCs/>
          <w:sz w:val="24"/>
          <w:szCs w:val="24"/>
          <w:u w:val="single"/>
        </w:rPr>
        <w:t xml:space="preserve"> на веб-сайте кафедры: </w:t>
      </w:r>
      <w:hyperlink r:id="rId6" w:history="1">
        <w:r w:rsidR="004E778F" w:rsidRPr="006F733D">
          <w:rPr>
            <w:rStyle w:val="a7"/>
            <w:sz w:val="24"/>
            <w:szCs w:val="24"/>
          </w:rPr>
          <w:t>www.sociology.mephi.ru</w:t>
        </w:r>
      </w:hyperlink>
      <w:r w:rsidR="00D656C1">
        <w:rPr>
          <w:rStyle w:val="a7"/>
          <w:sz w:val="24"/>
          <w:szCs w:val="24"/>
        </w:rPr>
        <w:t>)</w:t>
      </w:r>
      <w:r w:rsidR="004E778F" w:rsidRPr="006F733D">
        <w:rPr>
          <w:b/>
          <w:bCs/>
          <w:sz w:val="24"/>
          <w:szCs w:val="24"/>
          <w:u w:val="single"/>
        </w:rPr>
        <w:t xml:space="preserve">   </w:t>
      </w:r>
    </w:p>
    <w:p w:rsidR="004E778F" w:rsidRPr="006F733D" w:rsidRDefault="004E778F" w:rsidP="004E778F">
      <w:pPr>
        <w:jc w:val="center"/>
        <w:rPr>
          <w:b/>
          <w:bCs/>
          <w:sz w:val="24"/>
          <w:szCs w:val="24"/>
          <w:u w:val="single"/>
        </w:rPr>
      </w:pPr>
    </w:p>
    <w:p w:rsidR="004E778F" w:rsidRPr="006F733D" w:rsidRDefault="00341E71" w:rsidP="004E77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E778F" w:rsidRPr="006F733D">
        <w:rPr>
          <w:sz w:val="24"/>
          <w:szCs w:val="24"/>
        </w:rPr>
        <w:t>Те</w:t>
      </w:r>
      <w:r w:rsidR="004431B5" w:rsidRPr="006F733D">
        <w:rPr>
          <w:sz w:val="24"/>
          <w:szCs w:val="24"/>
        </w:rPr>
        <w:t xml:space="preserve"> </w:t>
      </w:r>
      <w:r w:rsidR="004E778F" w:rsidRPr="006F733D">
        <w:rPr>
          <w:sz w:val="24"/>
          <w:szCs w:val="24"/>
        </w:rPr>
        <w:t xml:space="preserve"> студенты, которые в течение семестра набирают высокие баллы (от 45 до 50) допускаются к зачету в первую очередь. Те, кто не набрал минимальное количество баллов, могут на зачете еще раз пройти все тесты и принести  самостоятельные работы.</w:t>
      </w:r>
    </w:p>
    <w:p w:rsidR="004E778F" w:rsidRDefault="00341E71" w:rsidP="004E77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E778F" w:rsidRPr="006F733D">
        <w:rPr>
          <w:sz w:val="24"/>
          <w:szCs w:val="24"/>
        </w:rPr>
        <w:t xml:space="preserve">Зачет проходит в форме </w:t>
      </w:r>
      <w:r w:rsidR="0091288F">
        <w:rPr>
          <w:sz w:val="24"/>
          <w:szCs w:val="24"/>
        </w:rPr>
        <w:t>защиты индивидуального проекта</w:t>
      </w:r>
      <w:r w:rsidR="00ED265E">
        <w:rPr>
          <w:sz w:val="24"/>
          <w:szCs w:val="24"/>
        </w:rPr>
        <w:t xml:space="preserve">. Представляется постер или презентация. </w:t>
      </w:r>
    </w:p>
    <w:p w:rsidR="004E778F" w:rsidRPr="006F733D" w:rsidRDefault="004E778F" w:rsidP="004E778F">
      <w:pPr>
        <w:ind w:firstLine="709"/>
        <w:rPr>
          <w:sz w:val="24"/>
          <w:szCs w:val="24"/>
        </w:rPr>
      </w:pPr>
      <w:r w:rsidRPr="006F733D">
        <w:rPr>
          <w:sz w:val="24"/>
          <w:szCs w:val="24"/>
        </w:rPr>
        <w:t xml:space="preserve">Шкала оценок </w:t>
      </w:r>
    </w:p>
    <w:p w:rsidR="00F53D81" w:rsidRPr="006F733D" w:rsidRDefault="00F53D81" w:rsidP="004E778F">
      <w:pPr>
        <w:ind w:firstLine="709"/>
        <w:rPr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977"/>
        <w:gridCol w:w="1228"/>
        <w:gridCol w:w="1182"/>
        <w:gridCol w:w="2551"/>
      </w:tblGrid>
      <w:tr w:rsidR="00F53D81" w:rsidRPr="006F733D" w:rsidTr="00F53D81">
        <w:trPr>
          <w:trHeight w:val="45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>Сумма баллов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>Оценка</w:t>
            </w:r>
          </w:p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 xml:space="preserve">по 4-х балльной шкале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 xml:space="preserve">Зачет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>Оценка (</w:t>
            </w:r>
            <w:r w:rsidRPr="006F733D">
              <w:rPr>
                <w:b/>
                <w:bCs/>
                <w:kern w:val="24"/>
                <w:sz w:val="24"/>
                <w:szCs w:val="24"/>
                <w:lang w:val="en-US"/>
              </w:rPr>
              <w:t xml:space="preserve">ECTS)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b/>
                <w:bCs/>
                <w:kern w:val="24"/>
                <w:sz w:val="24"/>
                <w:szCs w:val="24"/>
              </w:rPr>
              <w:t xml:space="preserve">Градация </w:t>
            </w:r>
          </w:p>
        </w:tc>
      </w:tr>
      <w:tr w:rsidR="00F53D81" w:rsidRPr="006F733D" w:rsidTr="00F53D81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90 - 100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5(отлично) 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зачтено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А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отлично </w:t>
            </w:r>
          </w:p>
        </w:tc>
      </w:tr>
      <w:tr w:rsidR="00F53D81" w:rsidRPr="006F733D" w:rsidTr="00F53D81">
        <w:trPr>
          <w:trHeight w:val="7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85 - 89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4 (хорошо) </w:t>
            </w: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В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очень хорошо </w:t>
            </w:r>
          </w:p>
        </w:tc>
      </w:tr>
      <w:tr w:rsidR="00F53D81" w:rsidRPr="006F733D" w:rsidTr="00F53D81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75 - 84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С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хорошо </w:t>
            </w:r>
          </w:p>
        </w:tc>
      </w:tr>
      <w:tr w:rsidR="00F53D81" w:rsidRPr="006F733D" w:rsidTr="00F53D81">
        <w:trPr>
          <w:trHeight w:val="15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70 - 74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удовлетворительно </w:t>
            </w:r>
          </w:p>
        </w:tc>
      </w:tr>
      <w:tr w:rsidR="00F53D81" w:rsidRPr="006F733D" w:rsidTr="00F53D81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65 - 69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3 (удовлетворительно) </w:t>
            </w: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</w:tr>
      <w:tr w:rsidR="00F53D81" w:rsidRPr="006F733D" w:rsidTr="00F53D81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60 - 64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  <w:lang w:val="en-US"/>
              </w:rPr>
              <w:t xml:space="preserve">E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посредственно </w:t>
            </w:r>
          </w:p>
        </w:tc>
      </w:tr>
      <w:tr w:rsidR="00F53D81" w:rsidRPr="006F733D" w:rsidTr="00F53D81">
        <w:trPr>
          <w:trHeight w:val="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>Ниже 60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2 (неудовлетворительно)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не зачтено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jc w:val="center"/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  <w:lang w:val="en-US"/>
              </w:rPr>
              <w:t xml:space="preserve">F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D81" w:rsidRPr="006F733D" w:rsidRDefault="00F53D81">
            <w:pPr>
              <w:rPr>
                <w:sz w:val="24"/>
                <w:szCs w:val="24"/>
              </w:rPr>
            </w:pPr>
            <w:r w:rsidRPr="006F733D">
              <w:rPr>
                <w:color w:val="000000"/>
                <w:kern w:val="24"/>
                <w:sz w:val="24"/>
                <w:szCs w:val="24"/>
              </w:rPr>
              <w:t xml:space="preserve">неудовлетворительно </w:t>
            </w:r>
          </w:p>
        </w:tc>
      </w:tr>
    </w:tbl>
    <w:p w:rsidR="00F53D81" w:rsidRPr="006F733D" w:rsidRDefault="00F53D81" w:rsidP="004E778F">
      <w:pPr>
        <w:ind w:firstLine="709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2"/>
        <w:gridCol w:w="5069"/>
      </w:tblGrid>
      <w:tr w:rsidR="004E778F" w:rsidRPr="006F733D" w:rsidTr="00362A77">
        <w:trPr>
          <w:cantSplit/>
        </w:trPr>
        <w:tc>
          <w:tcPr>
            <w:tcW w:w="2352" w:type="pct"/>
          </w:tcPr>
          <w:p w:rsidR="004E778F" w:rsidRPr="006F733D" w:rsidRDefault="004E778F" w:rsidP="00362A77">
            <w:pPr>
              <w:pStyle w:val="a5"/>
              <w:rPr>
                <w:b/>
                <w:bCs/>
                <w:i/>
                <w:iCs/>
                <w:sz w:val="24"/>
                <w:szCs w:val="24"/>
              </w:rPr>
            </w:pPr>
            <w:r w:rsidRPr="006F733D">
              <w:rPr>
                <w:b/>
                <w:bCs/>
                <w:i/>
                <w:iCs/>
                <w:sz w:val="24"/>
                <w:szCs w:val="24"/>
              </w:rPr>
              <w:t>60-100 (при обязательном условии, что каждая форма контроля выполнена на 60% или более и не менее 80% посещаемости занятий)</w:t>
            </w:r>
          </w:p>
        </w:tc>
        <w:tc>
          <w:tcPr>
            <w:tcW w:w="2648" w:type="pct"/>
          </w:tcPr>
          <w:p w:rsidR="004E778F" w:rsidRPr="006F733D" w:rsidRDefault="004E778F" w:rsidP="00362A77">
            <w:pPr>
              <w:pStyle w:val="a5"/>
              <w:rPr>
                <w:b/>
                <w:bCs/>
                <w:i/>
                <w:iCs/>
                <w:sz w:val="24"/>
                <w:szCs w:val="24"/>
              </w:rPr>
            </w:pPr>
            <w:r w:rsidRPr="006F733D">
              <w:rPr>
                <w:b/>
                <w:bCs/>
                <w:i/>
                <w:iCs/>
                <w:sz w:val="24"/>
                <w:szCs w:val="24"/>
              </w:rPr>
              <w:t xml:space="preserve"> 0-59</w:t>
            </w:r>
          </w:p>
        </w:tc>
      </w:tr>
    </w:tbl>
    <w:p w:rsidR="00B34B03" w:rsidRPr="006F733D" w:rsidRDefault="00B34B03" w:rsidP="00F04C54">
      <w:pPr>
        <w:ind w:left="720"/>
        <w:rPr>
          <w:sz w:val="24"/>
          <w:szCs w:val="24"/>
        </w:rPr>
      </w:pPr>
    </w:p>
    <w:sectPr w:rsidR="00B34B03" w:rsidRPr="006F733D" w:rsidSect="0031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/>
        <w:color w:val="auto"/>
      </w:r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/>
        <w:color w:val="auto"/>
      </w:rPr>
    </w:lvl>
  </w:abstractNum>
  <w:abstractNum w:abstractNumId="4" w15:restartNumberingAfterBreak="0">
    <w:nsid w:val="448431D7"/>
    <w:multiLevelType w:val="hybridMultilevel"/>
    <w:tmpl w:val="5EFE8A62"/>
    <w:lvl w:ilvl="0" w:tplc="AB4E603E">
      <w:start w:val="1"/>
      <w:numFmt w:val="bullet"/>
      <w:lvlText w:val=""/>
      <w:lvlJc w:val="left"/>
      <w:pPr>
        <w:tabs>
          <w:tab w:val="num" w:pos="821"/>
        </w:tabs>
        <w:ind w:left="70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D3088"/>
    <w:multiLevelType w:val="hybridMultilevel"/>
    <w:tmpl w:val="1C1A8458"/>
    <w:lvl w:ilvl="0" w:tplc="0419000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5144"/>
    <w:rsid w:val="000333DC"/>
    <w:rsid w:val="0004241B"/>
    <w:rsid w:val="00046DBD"/>
    <w:rsid w:val="00094C06"/>
    <w:rsid w:val="000C19EB"/>
    <w:rsid w:val="000E0E5D"/>
    <w:rsid w:val="00145317"/>
    <w:rsid w:val="00172A2B"/>
    <w:rsid w:val="001B28E5"/>
    <w:rsid w:val="001B3B2D"/>
    <w:rsid w:val="001C5565"/>
    <w:rsid w:val="002068C0"/>
    <w:rsid w:val="00264193"/>
    <w:rsid w:val="00290912"/>
    <w:rsid w:val="002B17B7"/>
    <w:rsid w:val="002C2DA9"/>
    <w:rsid w:val="002F7E94"/>
    <w:rsid w:val="00341E71"/>
    <w:rsid w:val="00364394"/>
    <w:rsid w:val="00367947"/>
    <w:rsid w:val="00390820"/>
    <w:rsid w:val="003A4DAA"/>
    <w:rsid w:val="003C56E0"/>
    <w:rsid w:val="004431B5"/>
    <w:rsid w:val="004476A5"/>
    <w:rsid w:val="0047625E"/>
    <w:rsid w:val="004A1F42"/>
    <w:rsid w:val="004B59C5"/>
    <w:rsid w:val="004C0E3B"/>
    <w:rsid w:val="004D0E5F"/>
    <w:rsid w:val="004E0724"/>
    <w:rsid w:val="004E778F"/>
    <w:rsid w:val="004F085E"/>
    <w:rsid w:val="00505D3B"/>
    <w:rsid w:val="00521DFF"/>
    <w:rsid w:val="00574150"/>
    <w:rsid w:val="005918EA"/>
    <w:rsid w:val="005971E4"/>
    <w:rsid w:val="005A16B7"/>
    <w:rsid w:val="005B30D1"/>
    <w:rsid w:val="005C31A8"/>
    <w:rsid w:val="005E576E"/>
    <w:rsid w:val="0060607C"/>
    <w:rsid w:val="00614994"/>
    <w:rsid w:val="00627A62"/>
    <w:rsid w:val="00652D4B"/>
    <w:rsid w:val="00685E3D"/>
    <w:rsid w:val="006C58A6"/>
    <w:rsid w:val="006F4A98"/>
    <w:rsid w:val="006F733D"/>
    <w:rsid w:val="00782CBD"/>
    <w:rsid w:val="007A3AD1"/>
    <w:rsid w:val="007B4E52"/>
    <w:rsid w:val="007E493A"/>
    <w:rsid w:val="007F3FD0"/>
    <w:rsid w:val="00813A84"/>
    <w:rsid w:val="00814449"/>
    <w:rsid w:val="00825130"/>
    <w:rsid w:val="008270B4"/>
    <w:rsid w:val="008608E3"/>
    <w:rsid w:val="0087504E"/>
    <w:rsid w:val="0089075C"/>
    <w:rsid w:val="008C3FA5"/>
    <w:rsid w:val="008D4FA1"/>
    <w:rsid w:val="008E0369"/>
    <w:rsid w:val="0091288F"/>
    <w:rsid w:val="00926E04"/>
    <w:rsid w:val="00945144"/>
    <w:rsid w:val="00961483"/>
    <w:rsid w:val="009A042A"/>
    <w:rsid w:val="009A65E4"/>
    <w:rsid w:val="009B2635"/>
    <w:rsid w:val="009D6A55"/>
    <w:rsid w:val="009F38ED"/>
    <w:rsid w:val="00A4487C"/>
    <w:rsid w:val="00A66742"/>
    <w:rsid w:val="00A90532"/>
    <w:rsid w:val="00A948DB"/>
    <w:rsid w:val="00AD772C"/>
    <w:rsid w:val="00AF5C5D"/>
    <w:rsid w:val="00B34B03"/>
    <w:rsid w:val="00B63E98"/>
    <w:rsid w:val="00BC0102"/>
    <w:rsid w:val="00C60322"/>
    <w:rsid w:val="00C669A3"/>
    <w:rsid w:val="00C725A8"/>
    <w:rsid w:val="00C84472"/>
    <w:rsid w:val="00CB389D"/>
    <w:rsid w:val="00CC19B4"/>
    <w:rsid w:val="00CF5F08"/>
    <w:rsid w:val="00D302B2"/>
    <w:rsid w:val="00D45366"/>
    <w:rsid w:val="00D656C1"/>
    <w:rsid w:val="00D8546F"/>
    <w:rsid w:val="00D94339"/>
    <w:rsid w:val="00DA76F8"/>
    <w:rsid w:val="00DD1B3D"/>
    <w:rsid w:val="00E06851"/>
    <w:rsid w:val="00E07232"/>
    <w:rsid w:val="00E21ACB"/>
    <w:rsid w:val="00E60931"/>
    <w:rsid w:val="00E96B46"/>
    <w:rsid w:val="00ED265E"/>
    <w:rsid w:val="00F04C54"/>
    <w:rsid w:val="00F53D81"/>
    <w:rsid w:val="00F5433D"/>
    <w:rsid w:val="00FA199B"/>
    <w:rsid w:val="00FB4BDA"/>
    <w:rsid w:val="00FB7BF0"/>
    <w:rsid w:val="00FD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CECB2-8BA5-4E3A-85B2-EF3D2014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1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45144"/>
    <w:rPr>
      <w:i/>
      <w:sz w:val="24"/>
    </w:rPr>
  </w:style>
  <w:style w:type="character" w:customStyle="1" w:styleId="a4">
    <w:name w:val="Основной текст с отступом Знак"/>
    <w:basedOn w:val="a0"/>
    <w:link w:val="a3"/>
    <w:rsid w:val="0094514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5">
    <w:name w:val="Body Text"/>
    <w:basedOn w:val="a"/>
    <w:link w:val="a6"/>
    <w:rsid w:val="00945144"/>
    <w:pPr>
      <w:spacing w:after="120"/>
    </w:pPr>
  </w:style>
  <w:style w:type="character" w:customStyle="1" w:styleId="a6">
    <w:name w:val="Основной текст Знак"/>
    <w:basedOn w:val="a0"/>
    <w:link w:val="a5"/>
    <w:rsid w:val="009451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4E778F"/>
    <w:rPr>
      <w:color w:val="0000FF"/>
      <w:u w:val="single"/>
    </w:rPr>
  </w:style>
  <w:style w:type="character" w:customStyle="1" w:styleId="FontStyle69">
    <w:name w:val="Font Style69"/>
    <w:rsid w:val="00FB4BDA"/>
    <w:rPr>
      <w:rFonts w:ascii="Times New Roman" w:hAnsi="Times New Roman" w:cs="Times New Roman"/>
      <w:b/>
      <w:bCs/>
      <w:sz w:val="22"/>
      <w:szCs w:val="22"/>
    </w:rPr>
  </w:style>
  <w:style w:type="character" w:customStyle="1" w:styleId="newstext1">
    <w:name w:val="newstext1"/>
    <w:basedOn w:val="a0"/>
    <w:rsid w:val="006F733D"/>
    <w:rPr>
      <w:rFonts w:ascii="Arial" w:hAnsi="Arial" w:cs="Arial" w:hint="default"/>
      <w:b w:val="0"/>
      <w:bCs w:val="0"/>
      <w:strike w:val="0"/>
      <w:dstrike w:val="0"/>
      <w:color w:val="666666"/>
      <w:sz w:val="22"/>
      <w:szCs w:val="22"/>
      <w:u w:val="none"/>
      <w:effect w:val="none"/>
    </w:rPr>
  </w:style>
  <w:style w:type="paragraph" w:customStyle="1" w:styleId="a8">
    <w:name w:val="Параграф"/>
    <w:basedOn w:val="a"/>
    <w:link w:val="a9"/>
    <w:qFormat/>
    <w:rsid w:val="002B17B7"/>
    <w:pPr>
      <w:spacing w:line="276" w:lineRule="auto"/>
      <w:ind w:firstLine="709"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a9">
    <w:name w:val="Параграф Знак"/>
    <w:basedOn w:val="a0"/>
    <w:link w:val="a8"/>
    <w:rsid w:val="002B17B7"/>
    <w:rPr>
      <w:rFonts w:ascii="Times New Roman" w:hAnsi="Times New Roman"/>
      <w:sz w:val="24"/>
    </w:rPr>
  </w:style>
  <w:style w:type="table" w:styleId="aa">
    <w:name w:val="Table Grid"/>
    <w:basedOn w:val="a1"/>
    <w:uiPriority w:val="59"/>
    <w:rsid w:val="004E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263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ciology.mep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B7E8-5253-42AA-BB75-54D5AD5D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995</Words>
  <Characters>5677</Characters>
  <Application>Microsoft Office Word</Application>
  <DocSecurity>0</DocSecurity>
  <Lines>47</Lines>
  <Paragraphs>13</Paragraphs>
  <ScaleCrop>false</ScaleCrop>
  <Company>MEPhI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213_3</cp:lastModifiedBy>
  <cp:revision>170</cp:revision>
  <dcterms:created xsi:type="dcterms:W3CDTF">2012-06-14T06:38:00Z</dcterms:created>
  <dcterms:modified xsi:type="dcterms:W3CDTF">2020-11-20T16:15:00Z</dcterms:modified>
</cp:coreProperties>
</file>