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CC" w:rsidRDefault="008419BD">
      <w:pPr>
        <w:spacing w:line="360" w:lineRule="auto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ИНСТИТУТ ЛАЗЕРНЫХ И ПЛАЗМЕННЫХ ТЕХНОЛОГИЙ</w:t>
      </w:r>
    </w:p>
    <w:p w:rsidR="000842CC" w:rsidRDefault="008419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ПРИКЛАДНОЙ МАТЕМАТИКИ</w:t>
      </w:r>
    </w:p>
    <w:p w:rsidR="000842CC" w:rsidRDefault="008419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 ДЛЯ СТУДЕНТОВ</w:t>
      </w:r>
    </w:p>
    <w:p w:rsidR="000842CC" w:rsidRDefault="008419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 ДИСЦИПЛИНЕ</w:t>
      </w:r>
    </w:p>
    <w:p w:rsidR="000842CC" w:rsidRDefault="008419BD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Символьные последовательности и методы их анализа</w:t>
      </w:r>
    </w:p>
    <w:p w:rsidR="000842CC" w:rsidRDefault="008419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АННОТАЦИЯ</w:t>
      </w:r>
    </w:p>
    <w:p w:rsidR="000842CC" w:rsidRDefault="008419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курсе излагаются основные сведения о различных математических методах изучения символьных последовательностей, таких как динамическое программирование, скрытые </w:t>
      </w:r>
      <w:proofErr w:type="spellStart"/>
      <w:r>
        <w:rPr>
          <w:color w:val="000000"/>
          <w:sz w:val="24"/>
          <w:szCs w:val="24"/>
        </w:rPr>
        <w:t>марковские</w:t>
      </w:r>
      <w:proofErr w:type="spellEnd"/>
      <w:r>
        <w:rPr>
          <w:color w:val="000000"/>
          <w:sz w:val="24"/>
          <w:szCs w:val="24"/>
        </w:rPr>
        <w:t xml:space="preserve"> модели, нейронные сети и некоторые другие методы. Одновременно с математическими ме</w:t>
      </w:r>
      <w:r>
        <w:rPr>
          <w:color w:val="000000"/>
          <w:sz w:val="24"/>
          <w:szCs w:val="24"/>
        </w:rPr>
        <w:t>тодами рассматриваются самые популярные символьные последовательности - генетические тексты и аминокислотные последовательности белков. В курсе приводятся данные о строении генетических текстов и биологических процессах в которых они участвуют.</w:t>
      </w:r>
    </w:p>
    <w:p w:rsidR="000842CC" w:rsidRDefault="008419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</w:t>
      </w:r>
    </w:p>
    <w:p w:rsidR="000842CC" w:rsidRDefault="008419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Проведение лекционных и практических занятий</w:t>
      </w:r>
    </w:p>
    <w:p w:rsidR="000842CC" w:rsidRDefault="008419B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курса «Символьные последовательности и методы их анализа» предусмотрено проведение лекционных и практических занятий. Используя прослушанный на лекциях материал, студенты должны научиться решать поставленные перед ними задачи. </w:t>
      </w:r>
    </w:p>
    <w:p w:rsidR="000842CC" w:rsidRDefault="008419B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рамках занятий пр</w:t>
      </w:r>
      <w:r>
        <w:rPr>
          <w:sz w:val="24"/>
          <w:szCs w:val="24"/>
        </w:rPr>
        <w:t xml:space="preserve">оводится активное обсуждение и анализ современных научных работ, вопросов и </w:t>
      </w:r>
      <w:proofErr w:type="gramStart"/>
      <w:r>
        <w:rPr>
          <w:sz w:val="24"/>
          <w:szCs w:val="24"/>
        </w:rPr>
        <w:t>затруднений</w:t>
      </w:r>
      <w:proofErr w:type="gramEnd"/>
      <w:r>
        <w:rPr>
          <w:sz w:val="24"/>
          <w:szCs w:val="24"/>
        </w:rPr>
        <w:t xml:space="preserve"> возникающих в процессе подготовки заданий.</w:t>
      </w:r>
    </w:p>
    <w:p w:rsidR="000842CC" w:rsidRDefault="008419B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каждом занятии отмечается посещаемость студентов. </w:t>
      </w:r>
    </w:p>
    <w:p w:rsidR="000842CC" w:rsidRDefault="008419B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изучении курса студентам рекомендуется внимательно ознакомиться с п</w:t>
      </w:r>
      <w:r>
        <w:rPr>
          <w:sz w:val="24"/>
          <w:szCs w:val="24"/>
        </w:rPr>
        <w:t>рограммой дисциплины, взять в библиотеке рекомендованную литературу.</w:t>
      </w:r>
    </w:p>
    <w:p w:rsidR="000842CC" w:rsidRDefault="000842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sz w:val="24"/>
          <w:szCs w:val="24"/>
        </w:rPr>
      </w:pPr>
    </w:p>
    <w:p w:rsidR="000842CC" w:rsidRDefault="008419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Организация контроля успеваемости студентов</w:t>
      </w:r>
    </w:p>
    <w:p w:rsidR="000842CC" w:rsidRDefault="008419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Организация контроля успеваемости студентов проводится с использование фонда оценочных средств по данной дисциплине (ФОС). Фонд оценочных средств (ФОС) – является неотъемлемой частью учебно-методического комплекса учебной дисциплины «Символьные последовате</w:t>
      </w:r>
      <w:r>
        <w:rPr>
          <w:color w:val="000000"/>
          <w:sz w:val="24"/>
          <w:szCs w:val="24"/>
        </w:rPr>
        <w:t>льности и методы их анализа» и предназначен для контроля и оценки образовательных достижений обучающихся, освоивших программу данной дисциплины.</w:t>
      </w:r>
    </w:p>
    <w:p w:rsidR="000842CC" w:rsidRDefault="008419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проведении текущего контроля успеваемости по дисциплине «Символьные последовательности и методы их анализа»</w:t>
      </w:r>
      <w:r>
        <w:rPr>
          <w:color w:val="000000"/>
          <w:sz w:val="24"/>
          <w:szCs w:val="24"/>
        </w:rPr>
        <w:t xml:space="preserve"> используются</w:t>
      </w:r>
    </w:p>
    <w:p w:rsidR="000842CC" w:rsidRDefault="008419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Тест</w:t>
      </w:r>
    </w:p>
    <w:p w:rsidR="000842CC" w:rsidRDefault="008419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Рубежный контроль проводится на 8 и 16 неделях. Промежуточный контроль выставляется на основе экзамена.</w:t>
      </w:r>
    </w:p>
    <w:p w:rsidR="000842CC" w:rsidRDefault="008419B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Для допуска к экзамену необходимо закрыть на положительную оценку все предложенные в рамках текущего контроля задания.</w:t>
      </w:r>
    </w:p>
    <w:p w:rsidR="000842CC" w:rsidRDefault="008419B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оценки о</w:t>
      </w:r>
      <w:r>
        <w:rPr>
          <w:sz w:val="24"/>
          <w:szCs w:val="24"/>
        </w:rPr>
        <w:t>бразовательной достижений студентов используется следующая шкала</w:t>
      </w:r>
    </w:p>
    <w:tbl>
      <w:tblPr>
        <w:tblStyle w:val="ab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828"/>
        <w:gridCol w:w="4394"/>
        <w:gridCol w:w="851"/>
        <w:gridCol w:w="2091"/>
      </w:tblGrid>
      <w:tr w:rsidR="000842CC">
        <w:tc>
          <w:tcPr>
            <w:tcW w:w="690" w:type="dxa"/>
            <w:vAlign w:val="center"/>
          </w:tcPr>
          <w:p w:rsidR="000842CC" w:rsidRDefault="008419BD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828" w:type="dxa"/>
            <w:vAlign w:val="center"/>
          </w:tcPr>
          <w:p w:rsidR="000842CC" w:rsidRDefault="008419BD">
            <w:pPr>
              <w:jc w:val="center"/>
              <w:rPr>
                <w:b/>
              </w:rPr>
            </w:pPr>
            <w:r>
              <w:rPr>
                <w:b/>
              </w:rPr>
              <w:t>Вид оценочного</w:t>
            </w:r>
          </w:p>
          <w:p w:rsidR="000842CC" w:rsidRDefault="008419BD">
            <w:pPr>
              <w:jc w:val="center"/>
              <w:rPr>
                <w:b/>
              </w:rPr>
            </w:pPr>
            <w:r>
              <w:rPr>
                <w:b/>
              </w:rPr>
              <w:t>средства</w:t>
            </w: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b/>
              </w:rPr>
            </w:pPr>
            <w:r>
              <w:rPr>
                <w:b/>
              </w:rPr>
              <w:t>Балл</w:t>
            </w:r>
          </w:p>
        </w:tc>
        <w:tc>
          <w:tcPr>
            <w:tcW w:w="2091" w:type="dxa"/>
          </w:tcPr>
          <w:p w:rsidR="000842CC" w:rsidRDefault="008419BD">
            <w:pPr>
              <w:jc w:val="center"/>
              <w:rPr>
                <w:b/>
              </w:rPr>
            </w:pPr>
            <w:r>
              <w:rPr>
                <w:b/>
              </w:rPr>
              <w:t>Максимальный балл – минимальный балл</w:t>
            </w:r>
          </w:p>
        </w:tc>
      </w:tr>
      <w:tr w:rsidR="000842CC">
        <w:tc>
          <w:tcPr>
            <w:tcW w:w="690" w:type="dxa"/>
            <w:vMerge w:val="restart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Т1</w:t>
            </w:r>
          </w:p>
        </w:tc>
        <w:tc>
          <w:tcPr>
            <w:tcW w:w="1828" w:type="dxa"/>
            <w:vMerge w:val="restart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№1</w:t>
            </w: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студенту если не менее чем на 27 </w:t>
            </w:r>
            <w:proofErr w:type="gramStart"/>
            <w:r>
              <w:rPr>
                <w:sz w:val="24"/>
                <w:szCs w:val="24"/>
              </w:rPr>
              <w:t>на тестовых вопросов</w:t>
            </w:r>
            <w:proofErr w:type="gramEnd"/>
            <w:r>
              <w:rPr>
                <w:sz w:val="24"/>
                <w:szCs w:val="24"/>
              </w:rPr>
              <w:t xml:space="preserve"> получены правильные ответы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91" w:type="dxa"/>
            <w:vMerge w:val="restart"/>
            <w:vAlign w:val="center"/>
          </w:tcPr>
          <w:p w:rsidR="000842CC" w:rsidRDefault="008419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 – 15</w:t>
            </w:r>
          </w:p>
        </w:tc>
      </w:tr>
      <w:tr w:rsidR="000842CC">
        <w:tc>
          <w:tcPr>
            <w:tcW w:w="690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если не менее чем на 23и не более чем на 26 тестовых вопросов получены правильные ответы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091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0842CC">
        <w:tc>
          <w:tcPr>
            <w:tcW w:w="690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если не менее чем на 18 и не более чем на 22 тестовых вопросов получены правильные ответы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091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0842CC">
        <w:tc>
          <w:tcPr>
            <w:tcW w:w="690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правильном ответе студента менее чем на 18 вопросов, тестовое задание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  <w:tc>
          <w:tcPr>
            <w:tcW w:w="2091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0842CC">
        <w:tc>
          <w:tcPr>
            <w:tcW w:w="690" w:type="dxa"/>
            <w:vMerge w:val="restart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Т2</w:t>
            </w:r>
          </w:p>
        </w:tc>
        <w:tc>
          <w:tcPr>
            <w:tcW w:w="1828" w:type="dxa"/>
            <w:vMerge w:val="restart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№2</w:t>
            </w: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студенту если не менее чем на 9 </w:t>
            </w:r>
            <w:proofErr w:type="gramStart"/>
            <w:r>
              <w:rPr>
                <w:sz w:val="24"/>
                <w:szCs w:val="24"/>
              </w:rPr>
              <w:t>на тестовых вопросов</w:t>
            </w:r>
            <w:proofErr w:type="gramEnd"/>
            <w:r>
              <w:rPr>
                <w:sz w:val="24"/>
                <w:szCs w:val="24"/>
              </w:rPr>
              <w:t xml:space="preserve"> получены правильные ответы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91" w:type="dxa"/>
            <w:vMerge w:val="restart"/>
            <w:vAlign w:val="center"/>
          </w:tcPr>
          <w:p w:rsidR="000842CC" w:rsidRDefault="008419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 – 15</w:t>
            </w:r>
            <w:bookmarkStart w:id="0" w:name="_GoBack"/>
            <w:bookmarkEnd w:id="0"/>
          </w:p>
        </w:tc>
      </w:tr>
      <w:tr w:rsidR="000842CC">
        <w:tc>
          <w:tcPr>
            <w:tcW w:w="690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если на 8 тестовых вопросов получены правильные ответы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91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0842CC">
        <w:tc>
          <w:tcPr>
            <w:tcW w:w="690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если не более чем на 7 тестовых вопросов и не менее, чем на 6 тестовых вопросов получены правильные ответы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91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0842CC">
        <w:tc>
          <w:tcPr>
            <w:tcW w:w="690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правильном ответе студента менее чем 6 вопросов, тестовое задание не зачитывается и у студента образуется долг, котор</w:t>
            </w:r>
            <w:r>
              <w:rPr>
                <w:sz w:val="24"/>
                <w:szCs w:val="24"/>
              </w:rPr>
              <w:t>ый должен быть закрыт в течении семестра или на зачетной неделе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  <w:tc>
          <w:tcPr>
            <w:tcW w:w="2091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0842CC">
        <w:tc>
          <w:tcPr>
            <w:tcW w:w="690" w:type="dxa"/>
            <w:vMerge w:val="restart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</w:p>
        </w:tc>
        <w:tc>
          <w:tcPr>
            <w:tcW w:w="1828" w:type="dxa"/>
            <w:vMerge w:val="restart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полностью правильно написанном билете и при ответе на все дополнительные вопросы по курсу с незначительными неточностями, которые студент должен устранить в процессе беседы с преподавателем, в рамках которой он демонстрирует углубленное понимание предм</w:t>
            </w:r>
            <w:r>
              <w:rPr>
                <w:sz w:val="24"/>
                <w:szCs w:val="24"/>
              </w:rPr>
              <w:t>ета и владение ключевыми знаниями, умениями и навыками, предусмотренными данной дисциплиной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50-45</w:t>
            </w:r>
          </w:p>
        </w:tc>
        <w:tc>
          <w:tcPr>
            <w:tcW w:w="2091" w:type="dxa"/>
            <w:vMerge w:val="restart"/>
            <w:vAlign w:val="center"/>
          </w:tcPr>
          <w:p w:rsidR="000842CC" w:rsidRDefault="008419BD">
            <w:pPr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-955095855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4"/>
                    <w:szCs w:val="24"/>
                  </w:rPr>
                  <w:t>50−30</w:t>
                </w:r>
              </w:sdtContent>
            </w:sdt>
          </w:p>
        </w:tc>
      </w:tr>
      <w:tr w:rsidR="000842CC">
        <w:tc>
          <w:tcPr>
            <w:tcW w:w="690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полностью правильно написанном билете и при ответе на часть </w:t>
            </w:r>
            <w:r>
              <w:rPr>
                <w:sz w:val="24"/>
                <w:szCs w:val="24"/>
              </w:rPr>
              <w:lastRenderedPageBreak/>
              <w:t>дополнительных вопросов по курсу с демонстраций базовых знаний, умений и навыков, предусмотренных данной дисциплиной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44-40</w:t>
            </w:r>
          </w:p>
        </w:tc>
        <w:tc>
          <w:tcPr>
            <w:tcW w:w="2091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0842CC">
        <w:tc>
          <w:tcPr>
            <w:tcW w:w="690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написанных ответах на вопросы билета (допускается содержание некоторых неточностей) и демонстрации базовых знаний, умений и навыков по данной дисциплине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39-30</w:t>
            </w:r>
          </w:p>
        </w:tc>
        <w:tc>
          <w:tcPr>
            <w:tcW w:w="2091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0842CC">
        <w:tc>
          <w:tcPr>
            <w:tcW w:w="690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0842CC" w:rsidRDefault="008419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студент не написал ответ хотя бы на один из вопросов билета и не может ответить на д</w:t>
            </w:r>
            <w:r>
              <w:rPr>
                <w:sz w:val="24"/>
                <w:szCs w:val="24"/>
              </w:rPr>
              <w:t>ополнительные компетентностно–ориентированные вопросы</w:t>
            </w:r>
          </w:p>
        </w:tc>
        <w:tc>
          <w:tcPr>
            <w:tcW w:w="851" w:type="dxa"/>
            <w:vAlign w:val="center"/>
          </w:tcPr>
          <w:p w:rsidR="000842CC" w:rsidRDefault="008419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  <w:tc>
          <w:tcPr>
            <w:tcW w:w="2091" w:type="dxa"/>
            <w:vMerge/>
            <w:vAlign w:val="center"/>
          </w:tcPr>
          <w:p w:rsidR="000842CC" w:rsidRDefault="0008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842CC" w:rsidRDefault="000842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sectPr w:rsidR="000842C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CC"/>
    <w:rsid w:val="000842CC"/>
    <w:rsid w:val="008419BD"/>
    <w:rsid w:val="00B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C2CC75-A652-490F-815D-D6A0BD97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rsid w:val="00F81DEF"/>
    <w:rPr>
      <w:sz w:val="24"/>
    </w:rPr>
  </w:style>
  <w:style w:type="table" w:styleId="a5">
    <w:name w:val="Table Grid"/>
    <w:basedOn w:val="a1"/>
    <w:rsid w:val="001B779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Параграф"/>
    <w:basedOn w:val="a"/>
    <w:link w:val="a7"/>
    <w:rsid w:val="001B7796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7">
    <w:name w:val="Параграф Знак"/>
    <w:link w:val="a6"/>
    <w:rsid w:val="001B7796"/>
    <w:rPr>
      <w:rFonts w:eastAsia="Calibri" w:cs="Times New Roman"/>
      <w:sz w:val="24"/>
      <w:szCs w:val="22"/>
      <w:lang w:eastAsia="en-US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FIF66j/AcTnfUFYr6b8Nov3Yrw==">AMUW2mVGaM7+hZMgXAVDmLXkivU6XJvE/MrddiIvWip0+qlKowU1xOtzZBmeNfNB4fstqeHSCm/NLQvLYAL0uEUDkB/0bgZFyPTjI5hHCcRNEH5FrKL63tQoyhzMW+9SgJUbHAr7eMQJm9uVUnJmyl2pSmVBXqv2Ng==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galina tihonova</cp:lastModifiedBy>
  <cp:revision>2</cp:revision>
  <dcterms:created xsi:type="dcterms:W3CDTF">2020-11-19T11:25:00Z</dcterms:created>
  <dcterms:modified xsi:type="dcterms:W3CDTF">2020-11-22T02:48:00Z</dcterms:modified>
</cp:coreProperties>
</file>