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8010d734378144cc"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ОБЩЕЙ ПРОФЕССИОНАЛЬНОЙ ПОДГОТОВКИ</w:t>
      </w:r>
    </w:p>
    <w:p w:rsidR="00010244" w:rsidP="00010244" w:rsidRDefault="00010244">
      <w:pPr>
        <w:jc w:val="center"/>
      </w:pPr>
      <w:r>
        <w:rPr/>
        <w:t>КАФЕДРА ИНФОРМАТИКИ И ПРОЦЕССОВ УПРАВЛЕНИЯ</w:t>
      </w:r>
    </w:p>
    <w:p w:rsidR="00010244" w:rsidP="00010244" w:rsidRDefault="00010244">
      <w:pPr>
        <w:jc w:val="center"/>
      </w:pPr>
    </w:p>
    <w:p w:rsidR="00010244" w:rsidP="00010244" w:rsidRDefault="00010244">
      <w:pPr>
        <w:jc w:val="right"/>
      </w:pPr>
      <w:r w:rsidRPr="00010244">
        <w:t>ОДОБРЕНО</w:t>
      </w:r>
      <w:r w:rsidRPr="00010244">
        <w:br/>
        <w:t/>
      </w:r>
      <w:r w:rsidRPr="00010244">
        <w:br/>
        <w:t>протокол № 18 / 03 </w:t>
      </w:r>
      <w:r w:rsidRPr="00010244">
        <w:br/>
        <w:t/>
      </w:r>
      <w:r w:rsidRPr="00010244">
        <w:br/>
        <w:t>от « 31 » мая 2018 г.</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ТЕОРИЯ УПРАВЛЕНИЯ</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01.04.02 Прикладная математика и информатика</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1</w:t>
            </w:r>
          </w:p>
        </w:tc>
        <w:tc>
          <w:tcPr>
            <w:tcW w:w="957" w:type="dxa"/>
          </w:tcPr>
          <w:p w:rsidR="00F66786" w:rsidRDefault="00F66786">
            <w:r>
              <w:rPr/>
              <w:t>3</w:t>
            </w:r>
          </w:p>
        </w:tc>
        <w:tc>
          <w:tcPr>
            <w:tcW w:w="957" w:type="dxa"/>
          </w:tcPr>
          <w:p w:rsidR="00F66786" w:rsidRDefault="00F66786">
            <w:r>
              <w:rPr/>
              <w:t>108</w:t>
            </w:r>
          </w:p>
        </w:tc>
        <w:tc>
          <w:tcPr>
            <w:tcW w:w="957" w:type="dxa"/>
          </w:tcPr>
          <w:p w:rsidR="00F66786" w:rsidRDefault="00F66786">
            <w:r>
              <w:rPr/>
              <w:t>16</w:t>
            </w:r>
          </w:p>
        </w:tc>
        <w:tc>
          <w:tcPr>
            <w:tcW w:w="957" w:type="dxa"/>
          </w:tcPr>
          <w:p w:rsidR="00F66786" w:rsidRDefault="00F66786">
            <w:r>
              <w:rPr/>
              <w:t>16</w:t>
            </w:r>
          </w:p>
        </w:tc>
        <w:tc>
          <w:tcPr>
            <w:tcW w:w="957" w:type="dxa"/>
          </w:tcPr>
          <w:p w:rsidR="00F66786" w:rsidRDefault="00F66786">
            <w:r>
              <w:rPr/>
              <w:t>0</w:t>
            </w:r>
          </w:p>
        </w:tc>
        <w:tc>
          <w:tcPr>
            <w:tcW w:w="957" w:type="dxa"/>
          </w:tcPr>
          <w:p w:rsidR="00F66786" w:rsidRDefault="00F66786">
            <w:r>
              <w:rPr/>
              <w:t>76</w:t>
            </w:r>
          </w:p>
        </w:tc>
        <w:tc>
          <w:tcPr>
            <w:tcW w:w="957" w:type="dxa"/>
          </w:tcPr>
          <w:p w:rsidR="00F66786" w:rsidRDefault="00F66786">
            <w:r>
              <w:rPr/>
              <w:t>0</w:t>
            </w:r>
          </w:p>
        </w:tc>
        <w:tc>
          <w:tcPr>
            <w:tcW w:w="957" w:type="dxa"/>
          </w:tcPr>
          <w:p w:rsidR="00F66786" w:rsidRDefault="00F66786">
            <w:r>
              <w:rPr/>
              <w:t>З</w:t>
            </w:r>
          </w:p>
        </w:tc>
      </w:tr>
    </w:tbl>
    <w:p w:rsidR="0019056A" w:rsidRDefault="0019056A"/>
    <w:p w:rsidRPr="00305144" w:rsidR="00F66786" w:rsidP="00305144" w:rsidRDefault="00F66786">
      <w:pPr>
        <w:pStyle w:val="aa"/>
      </w:pPr>
      <w:r w:rsidRPr="00305144">
        <w:br w:type="page"/>
        <w:t>АННОТАЦИЯ</w:t>
      </w:r>
    </w:p>
    <w:p>
      <w:pPr>
        <w:pStyle w:val="a8"/>
      </w:pPr>
      <w:r>
        <w:rPr/>
        <w:t>Операционные методы описания линейных динамических систем, алгебраические и частотные методы анализа устойчивости, качества и точности процессов управления, частотные методоы синтеза законов управления.</w:t>
      </w:r>
    </w:p>
    <w:p w:rsidR="005151A7" w:rsidP="005151A7" w:rsidRDefault="00246A65">
      <w:pPr>
        <w:pStyle w:val="ac"/>
      </w:pPr>
      <w:r>
        <w:t>1.</w:t>
      </w:r>
      <w:r w:rsidRPr="00246A65">
        <w:tab/>
      </w:r>
      <w:r w:rsidR="005151A7">
        <w:t>ЦЕЛИ И ЗАДАЧИ ОСВОЕНИЯ УЧЕБНОЙ ДИСЦИПЛИНЫ</w:t>
      </w:r>
    </w:p>
    <w:p>
      <w:pPr>
        <w:pStyle w:val="a8"/>
      </w:pPr>
      <w:r>
        <w:rPr/>
        <w:t>Основной целью освоения учебной дисциплины «Теория управления» является изучение операционных методов математического описания линейных детерминированных динамических систем, правил структурных преобразований, алгебраических и частотных методов анализа устойчивости, показателей качества и точности процессов управления, а также частотных методов синтеза законов управления. Студент должен знать основные положения и понятия теории управления и уметь использовать классические методы анализа и синтеза линейных динамических систем, методы пространства состояний.</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Дисциплина «Теория управления» основывается на материале следующих курсов: «Линейная алгебра», «Дифференциальные уравнения»; «Теория функций комплексного переменного». </w:t>
      </w:r>
    </w:p>
    <w:p>
      <w:pPr>
        <w:pStyle w:val="a8"/>
      </w:pPr>
      <w:r>
        <w:rPr/>
        <w:t>Приступая к освоению «Теории управления» студент должен знать и уметь использовать основные понятия и методы линейной алгебры и теории обыкновенных дифференциальных уравнений, теории функций комплексного переменного и иметь опыт аналитического и численного решения основных типов задач в данных областях. Студент должен понимать и уметь математически описывать процессы, протекающие в аналоговых электронных схемах и решать типовые электротехнические задачи. Также студент должен иметь навыки работы на персональном компьютере и использования офисных приложений.</w:t>
      </w:r>
    </w:p>
    <w:p>
      <w:pPr>
        <w:pStyle w:val="a8"/>
      </w:pPr>
      <w:r>
        <w:rPr/>
        <w:t>Дисциплина является непосредственной основой для освоения курсов, связанных с использованием основных способов математического описания, методов анализа и синтеза систем управления.</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bl>
    <w:p>
      <w:pPr>
        <w:pStyle w:val="a8"/>
      </w:pPr>
      <w:r>
        <w:rPr/>
        <w:t> </w:t>
      </w:r>
    </w:p>
    <w:p>
      <w:pPr>
        <w:pStyle w:val="a8"/>
      </w:pPr>
      <w:r>
        <w:rPr/>
        <w:t>Профессиональные компетенции в соотвествии с задачами и объектами (областями знаний) профессиональной деятельности: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gridCol w:w="1"/>
        <w:gridCol w:w="1"/>
      </w:tblGrid>
      <w:tr>
        <w:tc>
          <w:tcPr>
            <w:tcW w:w="5000" w:type="dxa"/>
          </w:tcPr>
          <w:tcPr/>
          <w:p>
            <w:pPr/>
            <w:r>
              <w:rPr>
                <w:b/>
              </w:rPr>
              <w:t>Задача профессиональной деятельности (ЗПД)</w:t>
            </w:r>
          </w:p>
        </w:tc>
        <w:tc>
          <w:tcPr>
            <w:tcW w:w="5000" w:type="dxa"/>
          </w:tcPr>
          <w:tcPr/>
          <w:p>
            <w:pPr/>
            <w:r>
              <w:rPr>
                <w:b/>
              </w:rPr>
              <w:t>Объект или область знания</w:t>
            </w:r>
          </w:p>
        </w:tc>
        <w:tc>
          <w:tcPr>
            <w:tcW w:w="5000" w:type="dxa"/>
          </w:tcPr>
          <w:tcPr/>
          <w:p>
            <w:pPr/>
            <w:r>
              <w:rPr>
                <w:b/>
              </w:rPr>
              <w:t>Код и наименование профессиональной компетенции;</w:t>
            </w:r>
            <w:r>
              <w:br/>
            </w:r>
            <w:r>
              <w:rPr>
                <w:b/>
              </w:rPr>
              <w:t>Основание (профессиональный стандарт-ПС, анализ опыта)</w:t>
            </w:r>
          </w:p>
        </w:tc>
        <w:tc>
          <w:tcPr>
            <w:tcW w:w="5000" w:type="dxa"/>
          </w:tcPr>
          <w:tcPr/>
          <w:p>
            <w:pPr/>
            <w:r>
              <w:rPr>
                <w:b/>
              </w:rPr>
              <w:t>Код и наименование индикатора достижения профессиональной компетенции</w:t>
            </w:r>
          </w:p>
        </w:tc>
      </w:tr>
    </w:tbl>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346" w:type="dxa"/>
            <w:textDirection w:val="btLr"/>
          </w:tcPr>
          <w:p w:rsidRPr="006E493D" w:rsidR="001F1CD9" w:rsidP="001F1CD9" w:rsidRDefault="001F1CD9">
            <w:pPr>
              <w:pStyle w:val="a8"/>
              <w:ind w:start="113" w:end="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start="113" w:end="113" w:firstLine="0"/>
              <w:jc w:val="left"/>
              <w:rPr>
                <w:b/>
                <w:b/>
              </w:rPr>
            </w:pPr>
            <w:r w:rsidRPr="006E493D">
              <w:rPr>
                <w:b/>
              </w:rPr>
              <w:t>Максимальный балл за раздел**</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start="113" w:end="113" w:firstLine="0"/>
              <w:jc w:val="left"/>
              <w:rPr/>
            </w:pPr>
            <w:r w:rsidRPr="006E493D">
              <w:rPr>
                <w:b/>
              </w:rPr>
              <w:t>Индикаторы освоения компетенции </w:t>
            </w:r>
          </w:p>
        </w:tc>
      </w:tr>
      <w:tblGrid>
        <w:gridCol w:w="554"/>
        <w:gridCol w:w="2550"/>
        <w:gridCol w:w="800"/>
        <w:gridCol w:w="1346"/>
        <w:gridCol w:w="1047"/>
        <w:gridCol w:w="1047"/>
        <w:gridCol w:w="1047"/>
        <w:gridCol w:w="847"/>
      </w:tblGrid>
      <w:tr>
        <w:tc>
          <w:tcPr>
            <w:tcW w:w="554" w:type="dxa"/>
          </w:tcPr>
          <w:p>
            <w:pPr>
              <w:pStyle w:val="a8"/>
              <w:ind w:firstLine="0"/>
            </w:pPr>
            <w:r>
              <w:rPr/>
              <w:t/>
            </w:r>
          </w:p>
        </w:tc>
        <w:tc>
          <w:tcPr>
            <w:tcW w:w="2550" w:type="dxa"/>
          </w:tcPr>
          <w:p>
            <w:pPr>
              <w:pStyle w:val="a8"/>
              <w:ind w:firstLine="0"/>
            </w:pPr>
            <w:r>
              <w:rPr>
                <w:i/>
              </w:rPr>
              <w:t>1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Раздел I. Математическое описание непрерывных объектов, процессов и систем. Частотные характеристики ЛДС.</w:t>
            </w:r>
          </w:p>
        </w:tc>
        <w:tc>
          <w:tcPr>
            <w:tcW w:w="754" w:type="dxa"/>
          </w:tcPr>
          <w:p>
            <w:pPr>
              <w:pStyle w:val="a8"/>
              <w:ind w:firstLine="0"/>
            </w:pPr>
            <w:r>
              <w:rPr/>
              <w:t>1-6</w:t>
            </w:r>
          </w:p>
        </w:tc>
        <w:tc>
          <w:tcPr>
            <w:tcW w:w="1046" w:type="dxa"/>
          </w:tcPr>
          <w:p>
            <w:pPr>
              <w:pStyle w:val="a8"/>
              <w:ind w:firstLine="0"/>
            </w:pPr>
            <w:r>
              <w:rPr/>
              <w:t>6/6/0</w:t>
            </w:r>
          </w:p>
        </w:tc>
        <w:tc>
          <w:tcPr>
            <w:tcW w:w="1047" w:type="dxa"/>
          </w:tcPr>
          <w:p>
            <w:pPr>
              <w:pStyle w:val="a8"/>
              <w:ind w:firstLine="0"/>
            </w:pPr>
            <w:r>
              <w:rPr/>
              <w:t>ЛР-4,</w:t>
            </w:r>
            <w:r>
              <w:br/>
            </w:r>
            <w:r>
              <w:rPr/>
              <w:t>ДЗ-4,</w:t>
            </w:r>
            <w:r>
              <w:br/>
            </w:r>
            <w:r>
              <w:rPr/>
              <w:t>ЛР-5,</w:t>
            </w:r>
            <w:r>
              <w:br/>
            </w:r>
            <w:r>
              <w:rPr/>
              <w:t>ДЗ-5,</w:t>
            </w:r>
            <w:r>
              <w:br/>
            </w:r>
            <w:r>
              <w:rPr/>
              <w:t>ЛР-6,</w:t>
            </w:r>
            <w:r>
              <w:br/>
            </w:r>
            <w:r>
              <w:rPr/>
              <w:t>ДЗ-6,</w:t>
            </w:r>
            <w:r>
              <w:br/>
            </w:r>
            <w:r>
              <w:rPr/>
              <w:t>Т-6</w:t>
            </w:r>
          </w:p>
        </w:tc>
        <w:tc>
          <w:tcPr>
            <w:tcW w:w="1047" w:type="dxa"/>
          </w:tcPr>
          <w:p>
            <w:pPr>
              <w:pStyle w:val="a8"/>
              <w:ind w:firstLine="0"/>
            </w:pPr>
            <w:r>
              <w:rPr/>
              <w:t>КИ-6</w:t>
            </w:r>
          </w:p>
        </w:tc>
        <w:tc>
          <w:tcPr>
            <w:tcW w:w="1047" w:type="dxa"/>
          </w:tcPr>
          <w:p>
            <w:pPr>
              <w:pStyle w:val="a8"/>
              <w:ind w:firstLine="0"/>
            </w:pPr>
            <w:r>
              <w:rPr/>
              <w:t>25</w:t>
            </w:r>
          </w:p>
        </w:tc>
        <w:tc>
          <w:tcPr>
            <w:tcW w:w="1047" w:type="dxa"/>
          </w:tcPr>
          <w:p>
            <w:pPr>
              <w:pStyle w:val="a8"/>
              <w:ind w:firstLine="0"/>
            </w:pPr>
            <w:r>
              <w:rPr/>
              <w:t/>
            </w:r>
          </w:p>
        </w:tc>
      </w:tr>
      <w:tr>
        <w:tc>
          <w:tcPr>
            <w:tcW w:w="554" w:type="dxa"/>
          </w:tcPr>
          <w:p>
            <w:pPr>
              <w:pStyle w:val="a8"/>
              <w:ind w:firstLine="0"/>
            </w:pPr>
            <w:r>
              <w:rPr/>
              <w:t>2</w:t>
            </w:r>
          </w:p>
        </w:tc>
        <w:tc>
          <w:tcPr>
            <w:tcW w:w="2550" w:type="dxa"/>
          </w:tcPr>
          <w:p>
            <w:pPr>
              <w:pStyle w:val="a8"/>
              <w:ind w:firstLine="0"/>
            </w:pPr>
            <w:r>
              <w:rPr/>
              <w:t>Раздел II. Устойчивость ЛДС. Качество и точность процессов управления.</w:t>
            </w:r>
          </w:p>
        </w:tc>
        <w:tc>
          <w:tcPr>
            <w:tcW w:w="754" w:type="dxa"/>
          </w:tcPr>
          <w:p>
            <w:pPr>
              <w:pStyle w:val="a8"/>
              <w:ind w:firstLine="0"/>
            </w:pPr>
            <w:r>
              <w:rPr/>
              <w:t>7-12</w:t>
            </w:r>
          </w:p>
        </w:tc>
        <w:tc>
          <w:tcPr>
            <w:tcW w:w="1046" w:type="dxa"/>
          </w:tcPr>
          <w:p>
            <w:pPr>
              <w:pStyle w:val="a8"/>
              <w:ind w:firstLine="0"/>
            </w:pPr>
            <w:r>
              <w:rPr/>
              <w:t>6/6/0</w:t>
            </w:r>
          </w:p>
        </w:tc>
        <w:tc>
          <w:tcPr>
            <w:tcW w:w="1047" w:type="dxa"/>
          </w:tcPr>
          <w:p>
            <w:pPr>
              <w:pStyle w:val="a8"/>
              <w:ind w:firstLine="0"/>
            </w:pPr>
            <w:r>
              <w:rPr/>
              <w:t>БДЗ-8,</w:t>
            </w:r>
            <w:r>
              <w:br/>
            </w:r>
            <w:r>
              <w:rPr/>
              <w:t>ЛР-9,</w:t>
            </w:r>
            <w:r>
              <w:br/>
            </w:r>
            <w:r>
              <w:rPr/>
              <w:t>ДЗ-9,</w:t>
            </w:r>
            <w:r>
              <w:br/>
            </w:r>
            <w:r>
              <w:rPr/>
              <w:t>ДЗ-10,</w:t>
            </w:r>
            <w:r>
              <w:br/>
            </w:r>
            <w:r>
              <w:rPr/>
              <w:t>ЛР-11,</w:t>
            </w:r>
            <w:r>
              <w:br/>
            </w:r>
            <w:r>
              <w:rPr/>
              <w:t>Т-12</w:t>
            </w:r>
          </w:p>
        </w:tc>
        <w:tc>
          <w:tcPr>
            <w:tcW w:w="1047" w:type="dxa"/>
          </w:tcPr>
          <w:p>
            <w:pPr>
              <w:pStyle w:val="a8"/>
              <w:ind w:firstLine="0"/>
            </w:pPr>
            <w:r>
              <w:rPr/>
              <w:t>КИ-12</w:t>
            </w:r>
          </w:p>
        </w:tc>
        <w:tc>
          <w:tcPr>
            <w:tcW w:w="1047" w:type="dxa"/>
          </w:tcPr>
          <w:p>
            <w:pPr>
              <w:pStyle w:val="a8"/>
              <w:ind w:firstLine="0"/>
            </w:pPr>
            <w:r>
              <w:rPr/>
              <w:t>25</w:t>
            </w:r>
          </w:p>
        </w:tc>
        <w:tc>
          <w:tcPr>
            <w:tcW w:w="1047" w:type="dxa"/>
          </w:tcPr>
          <w:p>
            <w:pPr>
              <w:pStyle w:val="a8"/>
              <w:ind w:firstLine="0"/>
            </w:pPr>
            <w:r>
              <w:rPr/>
              <w:t/>
            </w:r>
          </w:p>
        </w:tc>
      </w:tr>
      <w:tr>
        <w:tc>
          <w:tcPr>
            <w:tcW w:w="554" w:type="dxa"/>
          </w:tcPr>
          <w:p>
            <w:pPr>
              <w:pStyle w:val="a8"/>
              <w:ind w:firstLine="0"/>
            </w:pPr>
            <w:r>
              <w:rPr/>
              <w:t>3</w:t>
            </w:r>
          </w:p>
        </w:tc>
        <w:tc>
          <w:tcPr>
            <w:tcW w:w="2550" w:type="dxa"/>
          </w:tcPr>
          <w:p>
            <w:pPr>
              <w:pStyle w:val="a8"/>
              <w:ind w:firstLine="0"/>
            </w:pPr>
            <w:r>
              <w:rPr/>
              <w:t>Раздел III. Синтез законов управления. Основы стохастического управления.</w:t>
            </w:r>
          </w:p>
        </w:tc>
        <w:tc>
          <w:tcPr>
            <w:tcW w:w="754" w:type="dxa"/>
          </w:tcPr>
          <w:p>
            <w:pPr>
              <w:pStyle w:val="a8"/>
              <w:ind w:firstLine="0"/>
            </w:pPr>
            <w:r>
              <w:rPr/>
              <w:t>13-16</w:t>
            </w:r>
          </w:p>
        </w:tc>
        <w:tc>
          <w:tcPr>
            <w:tcW w:w="1046" w:type="dxa"/>
          </w:tcPr>
          <w:p>
            <w:pPr>
              <w:pStyle w:val="a8"/>
              <w:ind w:firstLine="0"/>
            </w:pPr>
            <w:r>
              <w:rPr/>
              <w:t>4/4/0</w:t>
            </w:r>
          </w:p>
        </w:tc>
        <w:tc>
          <w:tcPr>
            <w:tcW w:w="1047" w:type="dxa"/>
          </w:tcPr>
          <w:p>
            <w:pPr>
              <w:pStyle w:val="a8"/>
              <w:ind w:firstLine="0"/>
            </w:pPr>
            <w:r>
              <w:rPr/>
              <w:t>ДЗ-13,</w:t>
            </w:r>
            <w:r>
              <w:br/>
            </w:r>
            <w:r>
              <w:rPr/>
              <w:t>ЛР-14,</w:t>
            </w:r>
            <w:r>
              <w:br/>
            </w:r>
            <w:r>
              <w:rPr/>
              <w:t>ДЗ-14,</w:t>
            </w:r>
            <w:r>
              <w:br/>
            </w:r>
            <w:r>
              <w:rPr/>
              <w:t>БДЗ-15,</w:t>
            </w:r>
            <w:r>
              <w:br/>
            </w:r>
            <w:r>
              <w:rPr/>
              <w:t>Т-16</w:t>
            </w:r>
          </w:p>
        </w:tc>
        <w:tc>
          <w:tcPr>
            <w:tcW w:w="1047" w:type="dxa"/>
          </w:tcPr>
          <w:p>
            <w:pPr>
              <w:pStyle w:val="a8"/>
              <w:ind w:firstLine="0"/>
            </w:pPr>
            <w:r>
              <w:rPr/>
              <w:t>КИ-16</w:t>
            </w:r>
          </w:p>
        </w:tc>
        <w:tc>
          <w:tcPr>
            <w:tcW w:w="1047" w:type="dxa"/>
          </w:tcPr>
          <w:p>
            <w:pPr>
              <w:pStyle w:val="a8"/>
              <w:ind w:firstLine="0"/>
            </w:pPr>
            <w:r>
              <w:rPr/>
              <w:t>30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i/>
              </w:rPr>
              <w:t>Итого за 1 Семестр</w:t>
            </w:r>
          </w:p>
        </w:tc>
        <w:tc>
          <w:tcPr>
            <w:tcW w:w="754" w:type="dxa"/>
          </w:tcPr>
          <w:p>
            <w:pPr>
              <w:pStyle w:val="a8"/>
              <w:ind w:firstLine="0"/>
            </w:pPr>
            <w:r>
              <w:rPr/>
              <w:t/>
            </w:r>
          </w:p>
        </w:tc>
        <w:tc>
          <w:tcPr>
            <w:tcW w:w="1046" w:type="dxa"/>
          </w:tcPr>
          <w:p>
            <w:pPr>
              <w:pStyle w:val="a8"/>
              <w:ind w:firstLine="0"/>
            </w:pPr>
            <w:r>
              <w:rPr/>
              <w:t>16/16/0</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80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b/>
              </w:rPr>
              <w:t>Контрольные мероприятия за 1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З   </w:t>
            </w:r>
          </w:p>
        </w:tc>
        <w:tc>
          <w:tcPr>
            <w:tcW w:w="1047" w:type="dxa"/>
          </w:tcPr>
          <w:p>
            <w:pPr>
              <w:pStyle w:val="a8"/>
              <w:ind w:firstLine="0"/>
            </w:pPr>
            <w:r>
              <w:rPr/>
              <w:t>20</w:t>
            </w:r>
          </w:p>
        </w:tc>
        <w:tc>
          <w:tcPr>
            <w:tcW w:w="1047" w:type="dxa"/>
          </w:tcPr>
          <w:p>
            <w:pPr>
              <w:pStyle w:val="a8"/>
              <w:ind w:firstLine="0"/>
            </w:pPr>
            <w:r>
              <w:rPr/>
              <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Т</w:t>
            </w:r>
          </w:p>
        </w:tc>
        <w:tc>
          <w:tcPr>
            <w:tcW w:w="9164" w:type="dxa"/>
          </w:tcPr>
          <w:p>
            <w:r>
              <w:rPr/>
              <w:t>Тестирование</w:t>
            </w:r>
          </w:p>
        </w:tc>
      </w:tr>
      <w:tr>
        <w:tc>
          <w:tcPr>
            <w:tcW w:w="973" w:type="dxa"/>
          </w:tcPr>
          <w:p>
            <w:r>
              <w:rPr/>
              <w:t>БДЗ</w:t>
            </w:r>
          </w:p>
        </w:tc>
        <w:tc>
          <w:tcPr>
            <w:tcW w:w="9164" w:type="dxa"/>
          </w:tcPr>
          <w:p>
            <w:r>
              <w:rPr/>
              <w:t>Большое домашнее задание</w:t>
            </w:r>
          </w:p>
        </w:tc>
      </w:tr>
      <w:tr>
        <w:tc>
          <w:tcPr>
            <w:tcW w:w="973" w:type="dxa"/>
          </w:tcPr>
          <w:p>
            <w:r>
              <w:rPr/>
              <w:t>ДЗ</w:t>
            </w:r>
          </w:p>
        </w:tc>
        <w:tc>
          <w:tcPr>
            <w:tcW w:w="9164" w:type="dxa"/>
          </w:tcPr>
          <w:p>
            <w:r>
              <w:rPr/>
              <w:t>Домашнее задание</w:t>
            </w:r>
          </w:p>
        </w:tc>
      </w:tr>
      <w:tr>
        <w:tc>
          <w:tcPr>
            <w:tcW w:w="973" w:type="dxa"/>
          </w:tcPr>
          <w:p>
            <w:r>
              <w:rPr/>
              <w:t>ЛР</w:t>
            </w:r>
          </w:p>
        </w:tc>
        <w:tc>
          <w:tcPr>
            <w:tcW w:w="9164" w:type="dxa"/>
          </w:tcPr>
          <w:p>
            <w:r>
              <w:rPr/>
              <w:t>Лабораторная работа</w:t>
            </w:r>
          </w:p>
        </w:tc>
      </w:tr>
      <w:tr>
        <w:tc>
          <w:tcPr>
            <w:tcW w:w="973" w:type="dxa"/>
          </w:tcPr>
          <w:p>
            <w:r>
              <w:rPr/>
              <w:t>КИ</w:t>
            </w:r>
          </w:p>
        </w:tc>
        <w:tc>
          <w:tcPr>
            <w:tcW w:w="9164" w:type="dxa"/>
          </w:tcPr>
          <w:p>
            <w:r>
              <w:rPr/>
              <w:t>Контроль по итогам</w:t>
            </w:r>
          </w:p>
        </w:tc>
      </w:tr>
      <w:tr>
        <w:tc>
          <w:tcPr>
            <w:tcW w:w="973" w:type="dxa"/>
          </w:tcPr>
          <w:p>
            <w:r>
              <w:rPr/>
              <w:t>З</w:t>
            </w:r>
          </w:p>
        </w:tc>
        <w:tc>
          <w:tcPr>
            <w:tcW w:w="9164" w:type="dxa"/>
          </w:tcPr>
          <w:p>
            <w:r>
              <w:rPr/>
              <w:t>Зачет</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1 Семестр</w:t>
            </w:r>
          </w:p>
        </w:tc>
        <w:tc>
          <w:tcPr>
            <w:tcW w:w="850" w:type="dxa"/>
          </w:tcPr>
          <w:p>
            <w:r>
              <w:rPr/>
              <w:t>16</w:t>
            </w:r>
          </w:p>
        </w:tc>
        <w:tc>
          <w:tcPr>
            <w:tcW w:w="1134" w:type="dxa"/>
          </w:tcPr>
          <w:p>
            <w:r>
              <w:rPr/>
              <w:t>16</w:t>
            </w:r>
          </w:p>
        </w:tc>
        <w:tc>
          <w:tcPr>
            <w:tcW w:w="815" w:type="dxa"/>
          </w:tcPr>
          <w:p>
            <w:r>
              <w:rPr/>
              <w:t>0</w:t>
            </w:r>
          </w:p>
        </w:tc>
      </w:tr>
      <w:tr>
        <w:tc>
          <w:tcPr>
            <w:tcW w:w="973" w:type="dxa"/>
          </w:tcPr>
          <w:p>
            <w:r>
              <w:rPr>
                <w:b/>
              </w:rPr>
              <w:t>1-6</w:t>
            </w:r>
          </w:p>
        </w:tc>
        <w:tc>
          <w:tcPr>
            <w:tcW w:w="6365" w:type="dxa"/>
          </w:tcPr>
          <w:p>
            <w:r>
              <w:rPr>
                <w:b/>
              </w:rPr>
              <w:t>Раздел I. Математическое описание непрерывных объектов, процессов и систем. Частотные характеристики ЛДС.</w:t>
            </w:r>
          </w:p>
        </w:tc>
        <w:tc>
          <w:tcPr>
            <w:tcW w:w="850" w:type="dxa"/>
          </w:tcPr>
          <w:p>
            <w:r>
              <w:rPr/>
              <w:t>6</w:t>
            </w:r>
          </w:p>
        </w:tc>
        <w:tc>
          <w:tcPr>
            <w:tcW w:w="1134" w:type="dxa"/>
          </w:tcPr>
          <w:p>
            <w:r>
              <w:rPr/>
              <w:t>6</w:t>
            </w:r>
          </w:p>
        </w:tc>
        <w:tc>
          <w:tcPr>
            <w:tcW w:w="815" w:type="dxa"/>
          </w:tcPr>
          <w:p>
            <w:r>
              <w:rPr/>
              <w:t>0</w:t>
            </w:r>
          </w:p>
        </w:tc>
      </w:tr>
      <w:tr>
        <w:tc>
          <w:p>
            <w:r>
              <w:rPr/>
              <w:t>1</w:t>
            </w:r>
          </w:p>
          <w:tcPr>
            <w:vMerge w:val="restart"/>
            <w:tcW w:w="973" w:type="dxa"/>
          </w:tcPr>
        </w:tc>
        <w:tc>
          <w:p>
            <w:r>
              <w:rPr>
                <w:b/>
              </w:rPr>
              <w:t>1. Введение</w:t>
            </w:r>
            <w:r>
              <w:br/>
            </w:r>
            <w:r>
              <w:rPr/>
              <w:t>1.1. Методические указания к изучению курса и проведению занятий с использованием электронной обучающей системы
</w:t>
            </w:r>
            <w:r>
              <w:br/>
            </w:r>
            <w:r>
              <w:rPr/>
              <w:t>1.2. Основы управления объектами и процессами. Классификация объектов, процессов и систем управления</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2</w:t>
            </w:r>
          </w:p>
          <w:tcPr>
            <w:vMerge w:val="restart"/>
            <w:tcW w:w="973" w:type="dxa"/>
          </w:tcPr>
        </w:tc>
        <w:tc>
          <w:p>
            <w:r>
              <w:rPr>
                <w:b/>
              </w:rPr>
              <w:t>2. Способы организации управления и математическое описание непрерывных объектов, процессов и систем</w:t>
            </w:r>
            <w:r>
              <w:br/>
            </w:r>
            <w:r>
              <w:rPr/>
              <w:t>2.1. Фундаментальные принципы управления
</w:t>
            </w:r>
            <w:r>
              <w:br/>
            </w:r>
            <w:r>
              <w:rPr/>
              <w:t>2.2. Алгоритмы функционирования систем управления
</w:t>
            </w:r>
            <w:r>
              <w:br/>
            </w:r>
            <w:r>
              <w:rPr/>
              <w:t>2.3. Математический аппарат теории управления</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3 - 6</w:t>
            </w:r>
          </w:p>
          <w:tcPr>
            <w:vMerge w:val="restart"/>
            <w:tcW w:w="973" w:type="dxa"/>
          </w:tcPr>
        </w:tc>
        <w:tc>
          <w:p>
            <w:r>
              <w:rPr>
                <w:b/>
              </w:rPr>
              <w:t>3. Передаточные, переходные, весовые функции и частотные характеристики линейных динамических систем и типовых звеньев</w:t>
            </w:r>
            <w:r>
              <w:br/>
            </w:r>
            <w:r>
              <w:rPr/>
              <w:t>3.1. Передаточные функции
</w:t>
            </w:r>
            <w:r>
              <w:br/>
            </w:r>
            <w:r>
              <w:rPr/>
              <w:t>3.2. Переходные функции
</w:t>
            </w:r>
            <w:r>
              <w:br/>
            </w:r>
            <w:r>
              <w:rPr/>
              <w:t>3.3. Весовые (импульсные переходные) функции
</w:t>
            </w:r>
            <w:r>
              <w:br/>
            </w:r>
            <w:r>
              <w:rPr/>
              <w:t>3.4. Реакция на гармоническое воздействие
</w:t>
            </w:r>
            <w:r>
              <w:br/>
            </w:r>
            <w:r>
              <w:rPr/>
              <w:t>3.5. Амплитудно-фазовые и логарифмические частотные характеристики
</w:t>
            </w:r>
            <w:r>
              <w:br/>
            </w:r>
            <w:r>
              <w:rPr/>
              <w:t>3.6. Типовые минимально-фазовые звенья
</w:t>
            </w:r>
            <w:r>
              <w:br/>
            </w:r>
            <w:r>
              <w:rPr/>
              <w:t>3.7. Типовые неминимально-фазовые звенья
</w:t>
            </w:r>
            <w:r>
              <w:br/>
            </w:r>
            <w:r>
              <w:rPr/>
              <w:t>3.8. Структурные преобразования систем
</w:t>
            </w:r>
            <w:r>
              <w:br/>
            </w:r>
            <w:r>
              <w:rPr/>
              <w:t>3.9. Передаточные функции разомкнутых и замкнутых систем</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7-12</w:t>
            </w:r>
          </w:p>
        </w:tc>
        <w:tc>
          <w:tcPr>
            <w:tcW w:w="6365" w:type="dxa"/>
          </w:tcPr>
          <w:p>
            <w:r>
              <w:rPr>
                <w:b/>
              </w:rPr>
              <w:t>Раздел II. Устойчивость ЛДС. Качество и точность процессов управления.</w:t>
            </w:r>
          </w:p>
        </w:tc>
        <w:tc>
          <w:tcPr>
            <w:tcW w:w="850" w:type="dxa"/>
          </w:tcPr>
          <w:p>
            <w:r>
              <w:rPr/>
              <w:t>6</w:t>
            </w:r>
          </w:p>
        </w:tc>
        <w:tc>
          <w:tcPr>
            <w:tcW w:w="1134" w:type="dxa"/>
          </w:tcPr>
          <w:p>
            <w:r>
              <w:rPr/>
              <w:t>6</w:t>
            </w:r>
          </w:p>
        </w:tc>
        <w:tc>
          <w:tcPr>
            <w:tcW w:w="815" w:type="dxa"/>
          </w:tcPr>
          <w:p>
            <w:r>
              <w:rPr/>
              <w:t>0</w:t>
            </w:r>
          </w:p>
        </w:tc>
      </w:tr>
      <w:tr>
        <w:tc>
          <w:p>
            <w:r>
              <w:rPr/>
              <w:t>7 - 9</w:t>
            </w:r>
          </w:p>
          <w:tcPr>
            <w:vMerge w:val="restart"/>
            <w:tcW w:w="973" w:type="dxa"/>
          </w:tcPr>
        </w:tc>
        <w:tc>
          <w:p>
            <w:r>
              <w:rPr>
                <w:b/>
              </w:rPr>
              <w:t>4. Устойчивость линейных динамических систем</w:t>
            </w:r>
            <w:r>
              <w:br/>
            </w:r>
            <w:r>
              <w:rPr/>
              <w:t>4.1. Понятие устойчивости линейных динамических систем
</w:t>
            </w:r>
            <w:r>
              <w:br/>
            </w:r>
            <w:r>
              <w:rPr/>
              <w:t>4.2. Алгебраические критерии устойчивости
</w:t>
            </w:r>
            <w:r>
              <w:br/>
            </w:r>
            <w:r>
              <w:rPr/>
              <w:t>4.3. Частотные критерии устойчивости. Критерий Найквиста
</w:t>
            </w:r>
            <w:r>
              <w:br/>
            </w:r>
            <w:r>
              <w:rPr/>
              <w:t>4.4. Запасы устойчивости. Анализ устойчивости линейных динамических систем с использованием логарифмических частотных характеристик</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10 - 11</w:t>
            </w:r>
          </w:p>
          <w:tcPr>
            <w:vMerge w:val="restart"/>
            <w:tcW w:w="973" w:type="dxa"/>
          </w:tcPr>
        </w:tc>
        <w:tc>
          <w:p>
            <w:r>
              <w:rPr>
                <w:b/>
              </w:rPr>
              <w:t>5. Показатели качества процессов управления</w:t>
            </w:r>
            <w:r>
              <w:br/>
            </w:r>
            <w:r>
              <w:rPr/>
              <w:t>5.1. Время регулирования и перерегулирование
</w:t>
            </w:r>
            <w:r>
              <w:br/>
            </w:r>
            <w:r>
              <w:rPr/>
              <w:t>5.2. Корневые методы оценки качества. Корневой годограф</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12</w:t>
            </w:r>
          </w:p>
          <w:tcPr>
            <w:vMerge w:val="restart"/>
            <w:tcW w:w="973" w:type="dxa"/>
          </w:tcPr>
        </w:tc>
        <w:tc>
          <w:p>
            <w:r>
              <w:rPr>
                <w:b/>
              </w:rPr>
              <w:t>6. Показатели точности процессов управления</w:t>
            </w:r>
            <w:r>
              <w:br/>
            </w:r>
            <w:r>
              <w:rPr/>
              <w:t>6.1. Коэффициенты добротности, статизм и астатизм
</w:t>
            </w:r>
            <w:r>
              <w:br/>
            </w:r>
            <w:r>
              <w:rPr/>
              <w:t>6.2. Коэффициенты ошибок</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13-16</w:t>
            </w:r>
          </w:p>
        </w:tc>
        <w:tc>
          <w:tcPr>
            <w:tcW w:w="6365" w:type="dxa"/>
          </w:tcPr>
          <w:p>
            <w:r>
              <w:rPr>
                <w:b/>
              </w:rPr>
              <w:t>Раздел III. Синтез законов управления. Основы стохастического управления.</w:t>
            </w:r>
          </w:p>
        </w:tc>
        <w:tc>
          <w:tcPr>
            <w:tcW w:w="850" w:type="dxa"/>
          </w:tcPr>
          <w:p>
            <w:r>
              <w:rPr/>
              <w:t>4</w:t>
            </w:r>
          </w:p>
        </w:tc>
        <w:tc>
          <w:tcPr>
            <w:tcW w:w="1134" w:type="dxa"/>
          </w:tcPr>
          <w:p>
            <w:r>
              <w:rPr/>
              <w:t>4</w:t>
            </w:r>
          </w:p>
        </w:tc>
        <w:tc>
          <w:tcPr>
            <w:tcW w:w="815" w:type="dxa"/>
          </w:tcPr>
          <w:p>
            <w:r>
              <w:rPr/>
              <w:t>0</w:t>
            </w:r>
          </w:p>
        </w:tc>
      </w:tr>
      <w:tr>
        <w:tc>
          <w:p>
            <w:r>
              <w:rPr/>
              <w:t>13 - 14</w:t>
            </w:r>
          </w:p>
          <w:tcPr>
            <w:vMerge w:val="restart"/>
            <w:tcW w:w="973" w:type="dxa"/>
          </w:tcPr>
        </w:tc>
        <w:tc>
          <w:p>
            <w:r>
              <w:rPr>
                <w:b/>
              </w:rPr>
              <w:t>7. Синтез законов управления частотными методами</w:t>
            </w:r>
            <w:r>
              <w:br/>
            </w:r>
            <w:r>
              <w:rPr/>
              <w:t>7.1. Формирование желаемой частотной характеристики разомкнутой системы по заданным значениям показателей качества и точности
</w:t>
            </w:r>
            <w:r>
              <w:br/>
            </w:r>
            <w:r>
              <w:rPr/>
              <w:t>7.2. Синтез и физическая реализация последовательного корректирующего устройства</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15 - 16</w:t>
            </w:r>
          </w:p>
          <w:tcPr>
            <w:vMerge w:val="restart"/>
            <w:tcW w:w="973" w:type="dxa"/>
          </w:tcPr>
        </w:tc>
        <w:tc>
          <w:p>
            <w:r>
              <w:rPr>
                <w:b/>
              </w:rPr>
              <w:t>8. Основы стохастического управления линейными динамическими системами</w:t>
            </w:r>
            <w:r>
              <w:br/>
            </w:r>
            <w:r>
              <w:rPr/>
              <w:t>8.1. Показатели точности процессов управления при случайном задающем воздействии
</w:t>
            </w:r>
            <w:r>
              <w:br/>
            </w:r>
            <w:r>
              <w:rPr/>
              <w:t>8.2. Среднеквадратическая ошибка линейной динамической системы</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8E1541" w:rsidP="008E1541" w:rsidRDefault="008E1541"/>
    <w:p w:rsidR="00A63548" w:rsidP="00A63548" w:rsidRDefault="00A63548">
      <w:pPr>
        <w:pStyle w:val="ac"/>
      </w:pPr>
      <w:r>
        <w:t>5.</w:t>
      </w:r>
      <w:r>
        <w:tab/>
        <w:t>ОБРАЗОВАТЕЛЬНЫЕ ТЕХНОЛОГИИ</w:t>
      </w:r>
    </w:p>
    <w:p>
      <w:pPr>
        <w:pStyle w:val="a8"/>
      </w:pPr>
      <w:r>
        <w:rPr/>
        <w:t>На каждой неделе пятого семестра проводится одна 2-х часовая лекция и одно 2-х часовое практическое занятие (лабораторная работа). Причем, на каждой неделе практические занятия должны проводиться после лекционных.</w:t>
      </w:r>
    </w:p>
    <w:p>
      <w:pPr>
        <w:pStyle w:val="a8"/>
      </w:pPr>
      <w:r>
        <w:rPr/>
        <w:t>Практические занятия (лабораторные работы) студентов по курсу «Теория управления» проводятся в компьютерной лаборатории с использованием электронной обучающей среды. При выполнении лабораторных работ студент руководствуется пособием «Методические указания по курсу «Теория управления», в котором разобрана содержательная сторона практической работы по курсу.</w:t>
      </w:r>
    </w:p>
    <w:p>
      <w:pPr>
        <w:pStyle w:val="a8"/>
      </w:pPr>
      <w:r>
        <w:rPr/>
        <w:t>Практические занятия включают в себя выполнение лабораторных работ, выдачу студентам домашних заданий (для самостоятельной работы) и большого домашнего задания (курсовой работы), проведение консультаций по курсовой работе, а также прохождение студентами компьютерного тестирования полученных знаний и остальных контрольных мероприятий.</w:t>
      </w:r>
    </w:p>
    <w:p>
      <w:pPr>
        <w:pStyle w:val="a8"/>
      </w:pPr>
      <w:r>
        <w:rPr/>
        <w:t>Выполнение лабораторных работ составляет основу практической работы студентов курсу «Теория управления». Задания выполняются с использованием вычислительного модуля – компьютерной программы для моделирования процессов, протекающих в системах автоматического управления. Вычислительный модуль в интерактивном режиме позволяет получать графики временных и частотных характеристик систем, задаваемых в форме структур, состоящих из типовых звеньев, или в векторно-матричной форме в пространстве состояний.</w:t>
      </w:r>
    </w:p>
    <w:p>
      <w:pPr>
        <w:pStyle w:val="a8"/>
      </w:pPr>
      <w:r>
        <w:rPr/>
        <w:t>При проведении практических занятий и самостоятельной работы студентов по дисциплине «Теории управления» используется адаптивная электронная обучающая система, интегрированная в информационно-обучающую web-среду. Адаптивная электронная обучающая система обеспечивает студентам доступ к учебно-методическим материалам, предъявление учебно-тренировочных задач и заданий и частичную проверку решений, проведение контрольно-тестовых мероприятий.</w:t>
      </w:r>
    </w:p>
    <w:p>
      <w:pPr>
        <w:pStyle w:val="a8"/>
      </w:pPr>
      <w:r>
        <w:rPr/>
        <w:t>Преимущество адаптивной электронной обучающей системы заключается в использовании принципа адаптивного управления процессом обучения, которое приводит к повышению эффективности обучения. Степень интенсивности учебной нагрузки каждого студента приводится в соответствие с его реальными учебными достижениями, которые оцениваются по результатам регулярно проводимых тестовых мероприятий и по успешности выполнения практических заданий.</w:t>
      </w:r>
    </w:p>
    <w:p>
      <w:pPr>
        <w:pStyle w:val="a8"/>
      </w:pPr>
      <w:r>
        <w:rPr/>
        <w:t>Расчетно-графические работы при выполнении всех видов внелекционных занятий дисциплины «Теория управления» проводятся с использованием специально разработанного программного обеспечения – вычислительного модуля. Данный модуль является средством моделирования процессов, протекающих в стационарных системах автоматического управления, и позволяет в интерактивном режиме получать частотные характеристики и рассчитывать переходные процессы в ЛДС.</w:t>
      </w:r>
    </w:p>
    <w:p>
      <w:pPr>
        <w:pStyle w:val="a8"/>
      </w:pPr>
      <w:r>
        <w:rPr/>
        <w:t>В качестве дополнительных средств вычислений студент может пользоваться распространенными математическими пакетами (например, MATLAB).</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sectPr w:rsidRPr="00C67758" w:rsidR="00FA7DD9">
        <w:pgSz w:w="11906" w:h="16838"/>
        <w:pgMar w:top="1134" w:right="850" w:bottom="1134" w:left="1701" w:header="708" w:footer="708" w:gutter="0"/>
        <w:cols w:space="708"/>
        <w:docGrid w:linePitch="360"/>
      </w:sectPr>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ЭИ Р 14 Методика обучения информатике : учебное пособие, : Лань, 2016</w:t>
      </w:r>
    </w:p>
    <w:p>
      <w:r>
        <w:t>2. ЭИ Б 83 Полупроводник и ферромагнетик монооксид европия в спинтронике : учебное пособие, Санкт-Петербург: Лань, 2017</w:t>
      </w:r>
    </w:p>
    <w:p>
      <w:r>
        <w:t>3. ЭИ О-97 Системы автоматического управления: теория, применение, моделирование в MATLAB : учебное пособие, Санкт-Петербург: Лань, 2013</w:t>
      </w:r>
    </w:p>
    <w:p>
      <w:r>
        <w:t>4. ЭИ К 88 Теория автоматического управления (с использованием MATLAB — SIMULINK) : , Москва: Лань", 2016</w:t>
      </w:r>
    </w:p>
    <w:p w:rsidR="005300F8" w:rsidP="005300F8" w:rsidRDefault="005300F8"/>
    <w:p w:rsidR="005300F8" w:rsidP="005300F8" w:rsidRDefault="005300F8">
      <w:r>
        <w:t>ДОПОЛНИТЕЛЬНАЯ ЛИТЕРАТУРА:</w:t>
      </w:r>
    </w:p>
    <w:p>
      <w:r>
        <w:t>1. 681.5 В75 Основы теории автоматического управления : автоматическое регулирование непрерывных линейных систем, А. А. Воронов, М.: Энергоиздат, 1980</w:t>
      </w:r>
    </w:p>
    <w:p>
      <w:r>
        <w:t>2. 681.5 В75 Основы теории автоматического управления : Особые линейные и нелинейные системы, А. А. Воронов, М.: Энергоиздат, 1981</w:t>
      </w:r>
    </w:p>
    <w:p>
      <w:r>
        <w:t>3. 681.5 Б53 Теория систем автоматического регулирования : , Бесекерский В.А.,Попов Е.П., М.: Физматгиз, 1975</w:t>
      </w:r>
    </w:p>
    <w:p>
      <w:r>
        <w:t>4. 621-2 Б53 Теория систем автоматического регулирования : , В. А. Бесекерский, Е. П. Попов, М.: Наука, 1972</w:t>
      </w:r>
    </w:p>
    <w:p>
      <w:r>
        <w:t>5. 681.5 Г93 Проектирование систем управления : , Г. К. Гудвин, С. Ф. Гребе, М. Э. Сальгадо, Москва: Бином. Лаборатория знаний, 2004</w:t>
      </w:r>
    </w:p>
    <w:p>
      <w:r>
        <w:t>6. 681.5 И24 Автоматическое регулирование. Теория и элементы систем : учебник для втузов, Иващенко Н.Н., М.: Машиностроение, 1978</w:t>
      </w:r>
    </w:p>
    <w:p>
      <w:r>
        <w:t>7. 65 Д69 Современные системы управления : , Р. Дорф, Р. Бишоп, Москва: Лаборатория базовых знаний; Юнимедиастайл, 2004</w:t>
      </w:r>
    </w:p>
    <w:p>
      <w:r>
        <w:t>8. 681.5 Т33 Теория автоматического управления : Учебник для вузов, ред. : В. Б. Яковлев, М.: Высш. школа, 2003</w:t>
      </w:r>
    </w:p>
    <w:p>
      <w:r>
        <w:t>9. 681.5 Ф53 Системы управления с обратной связью : , Ч. Филлипс, Р. Харбор, М.: Лаборатория Базовых Знаний, 2001</w:t>
      </w:r>
    </w:p>
    <w:p w:rsidR="005300F8" w:rsidP="005300F8" w:rsidRDefault="005300F8">
      <w:r>
        <w:t>ПРОГРАММНОЕ ОБЕСПЕЧЕНИЕ:</w:t>
      </w:r>
    </w:p>
    <w:p>
      <w:r>
        <w:t>1. Вычислительный модуль по Теории управления (В-416, компьютерный класс)</w:t>
      </w:r>
    </w:p>
    <w:p>
      <w:r>
        <w:t>2. MATLAB (версия 6.5 и выше) (В-416, компьютерный класс)</w:t>
      </w:r>
    </w:p>
    <w:p>
      <w:r>
        <w:t>3. Octave (версия 3.6 и выше) (В-416, компьютерный класс)</w:t>
      </w:r>
    </w:p>
    <w:p w:rsidR="005300F8" w:rsidP="005300F8" w:rsidRDefault="005300F8">
      <w:r>
        <w:t>LMS И ИНТЕРНЕТ-РЕСУРСЫ:</w:t>
      </w:r>
    </w:p>
    <w:p>
      <w:r>
        <w:t>-</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sidR="00A63548" w:rsidP="005300F8" w:rsidRDefault="005300F8">
      <w:pPr>
        <w:pStyle w:val="ac"/>
      </w:pPr>
      <w:r w:rsidRPr="005300F8">
        <w:t>9.</w:t>
      </w:r>
      <w:r w:rsidRPr="005300F8">
        <w:tab/>
        <w:t>УЧЕБНО-МЕТОДИЧЕСКИЕ РЕКОМЕНДАЦИИ ДЛЯ СТУДЕНТОВ</w:t>
      </w:r>
    </w:p>
    <w:p>
      <w:pPr>
        <w:pStyle w:val="a8"/>
      </w:pPr>
      <w:r>
        <w:rPr/>
        <w:t>Лабораторные работы.</w:t>
      </w:r>
    </w:p>
    <w:p>
      <w:pPr>
        <w:pStyle w:val="a8"/>
      </w:pPr>
      <w:r>
        <w:rPr/>
        <w:t>Лабораторные работы проводятся в соответствии с графиком, приведенным в табл. 1 (стлб. «Заддание»). Отчет о лабораторной работе оформляется письменно (или в электронной форме) и сдается студентом на следующем практическом занятии (см. стлб. «Контроль» в табл. 1)..</w:t>
      </w:r>
    </w:p>
    <w:p>
      <w:pPr>
        <w:pStyle w:val="a8"/>
      </w:pPr>
      <w:r>
        <w:rPr/>
        <w:t>Домашние задания (для самостоятельной работы).</w:t>
      </w:r>
    </w:p>
    <w:p>
      <w:pPr>
        <w:pStyle w:val="a8"/>
      </w:pPr>
      <w:r>
        <w:rPr/>
        <w:t>Домашнее задание (для самостоятельной работы) предъявляются студентам на практических занятиях в соответствии с графиком, приведенным в табл. 1 (стлб. «Задание»). Каждое задание для самостоятельной работы состоит из одной или нескольких задач по материалу соответствующего раздела курса. Решение задач должно быть оформлено письменно или в электронном виде и сдано преподавателю на практическом занятии не позднее срока контроля соответствующего домашнего задания (см. стлб. «Контроль» в табл. 1).</w:t>
      </w:r>
    </w:p>
    <w:p>
      <w:pPr>
        <w:pStyle w:val="a8"/>
      </w:pPr>
      <w:r>
        <w:rPr/>
        <w:t>Большое домашнее задание (курсовая работа).</w:t>
      </w:r>
    </w:p>
    <w:p>
      <w:pPr>
        <w:pStyle w:val="a8"/>
      </w:pPr>
      <w:r>
        <w:rPr/>
        <w:t>Задание на выполнение большого домашнего задания (БДЗ, курсовой работы) состоит из 13-и пунктов, выполняемых последовательно. Текст задания инвариантен к виду линейной динамической системы. Вариант данных на выполнение курсовой работы является индивидуальным для каждого студента. В варианте данных имеется структурная схема линейной динамической системы с числовыми значениями параметров системы. </w:t>
      </w:r>
    </w:p>
    <w:p>
      <w:pPr>
        <w:pStyle w:val="a8"/>
      </w:pPr>
      <w:r>
        <w:rPr/>
        <w:t>Для выполнения большинства пунктов БДЗ (курсовой работы) студентам необходимо использовать вычислительный модуль. Студенты имеют возможность консультироваться с преподавателем по курсовой работе в ходе практических занятий. </w:t>
      </w:r>
    </w:p>
    <w:p>
      <w:pPr>
        <w:pStyle w:val="a8"/>
      </w:pPr>
      <w:r>
        <w:rPr/>
        <w:t>По результатам выполнения БДЗ (курсовой работы) каждым студентом оформляется отчет в электронном виде. </w:t>
      </w:r>
    </w:p>
    <w:p>
      <w:pPr>
        <w:pStyle w:val="a8"/>
      </w:pPr>
      <w:r>
        <w:rPr/>
        <w:t>Промежуточный контроль выполнения курсовой работы проводится на неделе среднесеместрового контроля (8-я неделя). Студент должен сдать преподавателю распечатку отчета по первым 5-и пунктам задания курсовой работы.</w:t>
      </w:r>
    </w:p>
    <w:p>
      <w:pPr>
        <w:pStyle w:val="a8"/>
      </w:pPr>
      <w:r>
        <w:rPr/>
        <w:t>Итоговый контроль выполнения курсовой работы проводится на 15-й неделе. Распечатка отчета по всем 13-и пунктам задания с требующимися приложениями и подписями студента должна быть сдана преподавателю до начала зачетной недели.</w:t>
      </w:r>
    </w:p>
    <w:p>
      <w:r>
        <w:t/>
      </w:r>
    </w:p>
    <w:p>
      <w:pPr>
        <w:pStyle w:val="a8"/>
      </w:pPr>
      <w:r>
        <w:rPr/>
        <w:t>Рабочая программа дисциплины составлена в соответствии с ОС НИЯУ МИФИ (ФГОС) и учебным планом основной образовательной программы (программ).</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Густун Олег Николаевич</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r>
        <w:trPr>
          <w:trHeight w:val="1134"/>
        </w:trPr>
        <w:tc>
          <w:tcPr>
            <w:tcW w:w="250" w:type="dxa"/>
          </w:tcPr>
          <w:p>
            <w:pPr>
              <w:pStyle w:val="a8"/>
              <w:ind w:firstLine="0"/>
            </w:pPr>
          </w:p>
        </w:tc>
        <w:tc>
          <w:tcPr>
            <w:tcW w:w="5670" w:type="dxa"/>
          </w:tcPr>
          <w:p>
            <w:r>
              <w:rPr/>
              <w:t>Модяев Алексей Дмитриевич, д.т.н., профессор</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