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43f8706b73144b8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ТЕХНОЛОГИЯ РАЗРАБОТКИ ПРОГРАММНОГО ОБЕСПЕЧЕНИЯ</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0</w:t>
            </w:r>
          </w:p>
        </w:tc>
        <w:tc>
          <w:tcPr>
            <w:tcW w:w="957" w:type="dxa"/>
          </w:tcPr>
          <w:p w:rsidR="00F66786" w:rsidRDefault="00F66786">
            <w:r>
              <w:rPr/>
              <w:t>42</w:t>
            </w:r>
          </w:p>
        </w:tc>
        <w:tc>
          <w:tcPr>
            <w:tcW w:w="957" w:type="dxa"/>
          </w:tcPr>
          <w:p w:rsidR="00F66786" w:rsidRDefault="00F66786">
            <w:r>
              <w:rPr/>
              <w:t>0</w:t>
            </w:r>
          </w:p>
        </w:tc>
        <w:tc>
          <w:tcPr>
            <w:tcW w:w="957" w:type="dxa"/>
          </w:tcPr>
          <w:p w:rsidR="00F66786" w:rsidRDefault="00F66786">
            <w:r>
              <w:rPr/>
              <w:t>З</w:t>
            </w:r>
          </w:p>
        </w:tc>
      </w:tr>
    </w:tbl>
    <w:p w:rsidR="0019056A" w:rsidRDefault="0019056A"/>
    <w:p w:rsidRPr="00305144" w:rsidR="00F66786" w:rsidP="00305144" w:rsidRDefault="00F66786">
      <w:pPr>
        <w:pStyle w:val="aa"/>
      </w:pPr>
      <w:r w:rsidRPr="00305144">
        <w:br w:type="page"/>
        <w:t>АННОТАЦИЯ</w:t>
      </w:r>
    </w:p>
    <w:p>
      <w:pPr>
        <w:pStyle w:val="a8"/>
      </w:pPr>
      <w:r>
        <w:rPr/>
        <w:t>Дисциплина Технология разработки программного обеспечения относится к базовой части рабочего учебного плана. </w:t>
      </w:r>
    </w:p>
    <w:p>
      <w:pPr>
        <w:pStyle w:val="a8"/>
      </w:pPr>
      <w:r>
        <w:rPr/>
        <w:t>В курсе рассматриваются основы программной инженерии в соответствие со SWEBOK (Software Engineering Body of Knowledge) системой стандартов и рекомендаций  подготовленной комитетом  Software Engineering Coordinating Committee (Координационный комитет по инжинирингу программного обеспечения), а так же сообществом IEEE Computer Society (Сообщество по разработке стандартов IEEE). Основное внимание уделяется теоретическим и практическим аспектам построения сложных программных систем. </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освоения учебной дисциплины является изучение основных принципов построения сложных программных систем.</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Технология разработки программного обеспечения относится к базовой части рабочего учебного плана.</w:t>
      </w:r>
    </w:p>
    <w:p>
      <w:pPr>
        <w:pStyle w:val="a8"/>
      </w:pPr>
      <w:r>
        <w:rPr/>
        <w:t>Для успешного усвоения дисициплины необходимы компетенции, сформированные в результате изучения дисциплин бакалавриата по направлению Информатика и вычислительная техника.</w:t>
      </w:r>
    </w:p>
    <w:p>
      <w:pPr>
        <w:pStyle w:val="a8"/>
      </w:pPr>
      <w:r>
        <w:rPr/>
        <w:t>Изучение данной дисицплины необходимо для выполнения НИР, прохождения практик и защиты магистерскйо диссертации.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Вводная часть. Что такое SWEBOK</w:t>
            </w:r>
          </w:p>
        </w:tc>
        <w:tc>
          <w:tcPr>
            <w:tcW w:w="754" w:type="dxa"/>
          </w:tcPr>
          <w:p>
            <w:pPr>
              <w:pStyle w:val="a8"/>
              <w:ind w:firstLine="0"/>
            </w:pPr>
            <w:r>
              <w:rPr/>
              <w:t>1-5</w:t>
            </w:r>
          </w:p>
        </w:tc>
        <w:tc>
          <w:tcPr>
            <w:tcW w:w="1046" w:type="dxa"/>
          </w:tcPr>
          <w:p>
            <w:pPr>
              <w:pStyle w:val="a8"/>
              <w:ind w:firstLine="0"/>
            </w:pPr>
            <w:r>
              <w:rPr/>
              <w:t>5/5/0</w:t>
            </w:r>
          </w:p>
        </w:tc>
        <w:tc>
          <w:tcPr>
            <w:tcW w:w="1047" w:type="dxa"/>
          </w:tcPr>
          <w:p>
            <w:pPr>
              <w:pStyle w:val="a8"/>
              <w:ind w:firstLine="0"/>
            </w:pPr>
            <w:r>
              <w:rPr/>
              <w:t>к.р-5</w:t>
            </w:r>
          </w:p>
        </w:tc>
        <w:tc>
          <w:tcPr>
            <w:tcW w:w="1047" w:type="dxa"/>
          </w:tcPr>
          <w:p>
            <w:pPr>
              <w:pStyle w:val="a8"/>
              <w:ind w:firstLine="0"/>
            </w:pPr>
            <w:r>
              <w:rPr/>
              <w:t>КИ-5</w:t>
            </w:r>
          </w:p>
        </w:tc>
        <w:tc>
          <w:tcPr>
            <w:tcW w:w="1047" w:type="dxa"/>
          </w:tcPr>
          <w:p>
            <w:pPr>
              <w:pStyle w:val="a8"/>
              <w:ind w:firstLine="0"/>
            </w:pPr>
            <w:r>
              <w:rPr/>
              <w:t>10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Жизненный цикл программного обеспечения. Модели. Проектирование программного обеспечения. </w:t>
            </w:r>
          </w:p>
        </w:tc>
        <w:tc>
          <w:tcPr>
            <w:tcW w:w="754" w:type="dxa"/>
          </w:tcPr>
          <w:p>
            <w:pPr>
              <w:pStyle w:val="a8"/>
              <w:ind w:firstLine="0"/>
            </w:pPr>
            <w:r>
              <w:rPr/>
              <w:t>6-10</w:t>
            </w:r>
          </w:p>
        </w:tc>
        <w:tc>
          <w:tcPr>
            <w:tcW w:w="1046" w:type="dxa"/>
          </w:tcPr>
          <w:p>
            <w:pPr>
              <w:pStyle w:val="a8"/>
              <w:ind w:firstLine="0"/>
            </w:pPr>
            <w:r>
              <w:rPr/>
              <w:t>5/5/0</w:t>
            </w:r>
          </w:p>
        </w:tc>
        <w:tc>
          <w:tcPr>
            <w:tcW w:w="1047" w:type="dxa"/>
          </w:tcPr>
          <w:p>
            <w:pPr>
              <w:pStyle w:val="a8"/>
              <w:ind w:firstLine="0"/>
            </w:pPr>
            <w:r>
              <w:rPr/>
              <w:t>к.р-10</w:t>
            </w:r>
          </w:p>
        </w:tc>
        <w:tc>
          <w:tcPr>
            <w:tcW w:w="1047" w:type="dxa"/>
          </w:tcPr>
          <w:p>
            <w:pPr>
              <w:pStyle w:val="a8"/>
              <w:ind w:firstLine="0"/>
            </w:pPr>
            <w:r>
              <w:rPr/>
              <w:t>КИ-10</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Основные, вспомогательные и организационные процессы жизненного цикла ПО. Разработка сложных программных систем</w:t>
            </w:r>
          </w:p>
        </w:tc>
        <w:tc>
          <w:tcPr>
            <w:tcW w:w="754" w:type="dxa"/>
          </w:tcPr>
          <w:p>
            <w:pPr>
              <w:pStyle w:val="a8"/>
              <w:ind w:firstLine="0"/>
            </w:pPr>
            <w:r>
              <w:rPr/>
              <w:t>11-15</w:t>
            </w:r>
          </w:p>
        </w:tc>
        <w:tc>
          <w:tcPr>
            <w:tcW w:w="1046" w:type="dxa"/>
          </w:tcPr>
          <w:p>
            <w:pPr>
              <w:pStyle w:val="a8"/>
              <w:ind w:firstLine="0"/>
            </w:pPr>
            <w:r>
              <w:rPr/>
              <w:t>5/5/0</w:t>
            </w:r>
          </w:p>
        </w:tc>
        <w:tc>
          <w:tcPr>
            <w:tcW w:w="1047" w:type="dxa"/>
          </w:tcPr>
          <w:p>
            <w:pPr>
              <w:pStyle w:val="a8"/>
              <w:ind w:firstLine="0"/>
            </w:pPr>
            <w:r>
              <w:rPr/>
              <w:t>к.р-15,</w:t>
            </w:r>
            <w:r>
              <w:br/>
            </w:r>
            <w:r>
              <w:rPr/>
              <w:t>КИ-15</w:t>
            </w:r>
          </w:p>
        </w:tc>
        <w:tc>
          <w:tcPr>
            <w:tcW w:w="1047" w:type="dxa"/>
          </w:tcPr>
          <w:p>
            <w:pPr>
              <w:pStyle w:val="a8"/>
              <w:ind w:firstLine="0"/>
            </w:pPr>
            <w:r>
              <w:rPr/>
              <w:t>КИ-15</w:t>
            </w:r>
          </w:p>
        </w:tc>
        <w:tc>
          <w:tcPr>
            <w:tcW w:w="1047" w:type="dxa"/>
          </w:tcPr>
          <w:p>
            <w:pPr>
              <w:pStyle w:val="a8"/>
              <w:ind w:firstLine="0"/>
            </w:pPr>
            <w:r>
              <w:rPr/>
              <w:t>40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15/15/0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70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30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к.р</w:t>
            </w:r>
          </w:p>
        </w:tc>
        <w:tc>
          <w:tcPr>
            <w:tcW w:w="9164" w:type="dxa"/>
          </w:tcPr>
          <w:p>
            <w:r>
              <w:rPr/>
              <w:t>Контрольная работа</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15</w:t>
            </w:r>
          </w:p>
        </w:tc>
        <w:tc>
          <w:tcPr>
            <w:tcW w:w="1134" w:type="dxa"/>
          </w:tcPr>
          <w:p>
            <w:r>
              <w:rPr/>
              <w:t>15</w:t>
            </w:r>
          </w:p>
        </w:tc>
        <w:tc>
          <w:tcPr>
            <w:tcW w:w="815" w:type="dxa"/>
          </w:tcPr>
          <w:p>
            <w:r>
              <w:rPr/>
              <w:t>0</w:t>
            </w:r>
          </w:p>
        </w:tc>
      </w:tr>
      <w:tr>
        <w:tc>
          <w:tcPr>
            <w:tcW w:w="973" w:type="dxa"/>
          </w:tcPr>
          <w:p>
            <w:r>
              <w:rPr>
                <w:b/>
              </w:rPr>
              <w:t>1-5</w:t>
            </w:r>
          </w:p>
        </w:tc>
        <w:tc>
          <w:tcPr>
            <w:tcW w:w="6365" w:type="dxa"/>
          </w:tcPr>
          <w:p>
            <w:r>
              <w:rPr>
                <w:b/>
              </w:rPr>
              <w:t>Вводная часть. Что такое SWEBOK</w:t>
            </w:r>
          </w:p>
        </w:tc>
        <w:tc>
          <w:tcPr>
            <w:tcW w:w="850" w:type="dxa"/>
          </w:tcPr>
          <w:p>
            <w:r>
              <w:rPr/>
              <w:t>5</w:t>
            </w:r>
          </w:p>
        </w:tc>
        <w:tc>
          <w:tcPr>
            <w:tcW w:w="1134" w:type="dxa"/>
          </w:tcPr>
          <w:p>
            <w:r>
              <w:rPr/>
              <w:t>5</w:t>
            </w:r>
          </w:p>
        </w:tc>
        <w:tc>
          <w:tcPr>
            <w:tcW w:w="815" w:type="dxa"/>
          </w:tcPr>
          <w:p>
            <w:r>
              <w:rPr/>
              <w:t>0</w:t>
            </w:r>
          </w:p>
        </w:tc>
      </w:tr>
      <w:tr>
        <w:tc>
          <w:p>
            <w:r>
              <w:rPr/>
              <w:t>1 - 5</w:t>
            </w:r>
          </w:p>
          <w:tcPr>
            <w:vMerge w:val="restart"/>
            <w:tcW w:w="973" w:type="dxa"/>
          </w:tcPr>
        </w:tc>
        <w:tc>
          <w:p>
            <w:r>
              <w:rPr>
                <w:b/>
              </w:rPr>
              <w:t>Вводная часть. Что такое SWEBOK.</w:t>
            </w:r>
            <w:r>
              <w:br/>
            </w:r>
            <w:r>
              <w:rPr/>
              <w:t>Вводная часть. ГОСТ Р ИСО/МЭК 12207-99, ГОСТ Р ИСО/МЭК 15271- Жизненный цикл программного обеспечения. Модели. Проектирование программного обеспечения. Процессы жизненного цикла ПО, место и роль процесса разработки ПО. Модели жизненного цикла: каскадная, инкрементная, эволюционная. Клиентские сценарии, встраивание сценариев в веб - страницы. 
</w:t>
            </w:r>
            <w:r>
              <w:br/>
            </w:r>
            <w:r>
              <w:rPr/>
              <w:t>Конструирование и тестирование программного обеспечения.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5</w:t>
            </w:r>
          </w:p>
        </w:tc>
        <w:tc>
          <w:p>
            <w:r>
              <w:rPr/>
              <w:t>5</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6-10</w:t>
            </w:r>
          </w:p>
        </w:tc>
        <w:tc>
          <w:tcPr>
            <w:tcW w:w="6365" w:type="dxa"/>
          </w:tcPr>
          <w:p>
            <w:r>
              <w:rPr>
                <w:b/>
              </w:rPr>
              <w:t>Жизненный цикл программного обеспечения. Модели. Проектирование программного обеспечения. </w:t>
            </w:r>
          </w:p>
        </w:tc>
        <w:tc>
          <w:tcPr>
            <w:tcW w:w="850" w:type="dxa"/>
          </w:tcPr>
          <w:p>
            <w:r>
              <w:rPr/>
              <w:t>5</w:t>
            </w:r>
          </w:p>
        </w:tc>
        <w:tc>
          <w:tcPr>
            <w:tcW w:w="1134" w:type="dxa"/>
          </w:tcPr>
          <w:p>
            <w:r>
              <w:rPr/>
              <w:t>5</w:t>
            </w:r>
          </w:p>
        </w:tc>
        <w:tc>
          <w:tcPr>
            <w:tcW w:w="815" w:type="dxa"/>
          </w:tcPr>
          <w:p>
            <w:r>
              <w:rPr/>
              <w:t>0</w:t>
            </w:r>
          </w:p>
        </w:tc>
      </w:tr>
      <w:tr>
        <w:tc>
          <w:p>
            <w:r>
              <w:rPr/>
              <w:t>6 - 10</w:t>
            </w:r>
          </w:p>
          <w:tcPr>
            <w:vMerge w:val="restart"/>
            <w:tcW w:w="973" w:type="dxa"/>
          </w:tcPr>
        </w:tc>
        <w:tc>
          <w:p>
            <w:r>
              <w:rPr>
                <w:b/>
              </w:rPr>
              <w:t>Жизненный цикл программного обеспечения. Модели. Проектирование программного обеспечения. </w:t>
            </w:r>
            <w:r>
              <w:br/>
            </w:r>
            <w:r>
              <w:rPr/>
              <w:t>Сопровождение программного обеспечения (Software Maintenance). Основы сопровождения программного обеспечения (Software Maintenance Fundamentals). Определения и терминология (Definitions and Terminology). Эволюция программного обеспечения (Evolution of Software). Конфигурационное управление (Software Configuration Management).    Работы по конфигурационному управлению программного обеспечения. Управление программной инженерией (Software Engineering Management).</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5</w:t>
            </w:r>
          </w:p>
        </w:tc>
        <w:tc>
          <w:p>
            <w:r>
              <w:rPr/>
              <w:t>5</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11-15</w:t>
            </w:r>
          </w:p>
        </w:tc>
        <w:tc>
          <w:tcPr>
            <w:tcW w:w="6365" w:type="dxa"/>
          </w:tcPr>
          <w:p>
            <w:r>
              <w:rPr>
                <w:b/>
              </w:rPr>
              <w:t>Основные, вспомогательные и организационные процессы жизненного цикла ПО. Разработка сложных программных систем</w:t>
            </w:r>
          </w:p>
        </w:tc>
        <w:tc>
          <w:tcPr>
            <w:tcW w:w="850" w:type="dxa"/>
          </w:tcPr>
          <w:p>
            <w:r>
              <w:rPr/>
              <w:t>5</w:t>
            </w:r>
          </w:p>
        </w:tc>
        <w:tc>
          <w:tcPr>
            <w:tcW w:w="1134" w:type="dxa"/>
          </w:tcPr>
          <w:p>
            <w:r>
              <w:rPr/>
              <w:t>5</w:t>
            </w:r>
          </w:p>
        </w:tc>
        <w:tc>
          <w:tcPr>
            <w:tcW w:w="815" w:type="dxa"/>
          </w:tcPr>
          <w:p>
            <w:r>
              <w:rPr/>
              <w:t>0</w:t>
            </w:r>
          </w:p>
        </w:tc>
      </w:tr>
      <w:tr>
        <w:tc>
          <w:p>
            <w:r>
              <w:rPr/>
              <w:t>11 - 15</w:t>
            </w:r>
          </w:p>
          <w:tcPr>
            <w:vMerge w:val="restart"/>
            <w:tcW w:w="973" w:type="dxa"/>
          </w:tcPr>
        </w:tc>
        <w:tc>
          <w:p>
            <w:r>
              <w:rPr>
                <w:b/>
              </w:rPr>
              <w:t>Основные, вспомогательные и организационные процессы жизненного цикла ПО. Разработка сложных программных систем по SWEBOK.</w:t>
            </w:r>
            <w:r>
              <w:br/>
            </w:r>
            <w:r>
              <w:rPr/>
              <w:t>Основные, вспомогательные и организационные процессы жизненного цикла ПО. Разработка сложных программных систем . Процесс разработки ПО согласно ГОСТ Р ИСО/МЭК 12207-99. Работы в рамках процесса разработки. Взаимосвязь процесса разработки с другими процессами. Подготовка процесса разработки. Процесс документирования. Техническое задание на проектирование программных систем. Основы метода анализа иерархий как одного из способов количественной оценки показателей системы. Анализ требований к системе. Проектирование системной архитектуры. Анализ требований к программным средствам. Процесс совместного анализа. Проектирование программной архитектуры. Современные архитектуры программных систем и их компонентов, MVC-архитектура. Анализ требований к системе, взаимодействие с пользователями системы, типовые методики: интервьюирование, анкетирование, мозговой штурм, раскадровки, прототипирование. Выявление показателей качества разрабатываемой системы. Техническое проектирование программных средств. Программирование и тестирование. Сборка программных средств. Квалификационные испытания программных средств. Сборка системы, квалификационные испытания системы. Ввод в действие и обеспечение приемка. Зрелость процессов разработки ПО. Технологическое проектирование ПО: восходящее, нисходящее, объектно-ориентированное, Rational Unified Process (RUP), экстремальное программирование (XP), методология SCRUM. Надежность ПО. Тестирование ПО. Способы и методы тестирования. Процессы сопровождения, переноса и снятия с эксплуатации программного обеспечения.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5</w:t>
            </w:r>
          </w:p>
        </w:tc>
        <w:tc>
          <w:p>
            <w:r>
              <w:rPr/>
              <w:t>5</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004 С38 Основы разработки программного обеспечения на примере языка Си : учебник, Москва: Национальный открытый университет "ИНТУИТ", 2013</w:t>
      </w:r>
    </w:p>
    <w:p>
      <w:r>
        <w:t>2. ЭИ Е90 Система управления версиями GIT : учебное пособие, Москва: НИЯУ МИФИ, 2014</w:t>
      </w:r>
    </w:p>
    <w:p>
      <w:r>
        <w:t>3. ЭИ Ф60 Основы объектно-ориентированного программирования : лабораторный практикум, К. Г. Финогенов, Москва: МИФИ, 2008</w:t>
      </w:r>
    </w:p>
    <w:p w:rsidR="005300F8" w:rsidP="005300F8" w:rsidRDefault="005300F8"/>
    <w:p w:rsidR="005300F8" w:rsidP="005300F8" w:rsidRDefault="005300F8">
      <w:r>
        <w:t>ДОПОЛНИТЕЛЬНАЯ ЛИТЕРАТУРА:</w:t>
      </w:r>
    </w:p>
    <w:p>
      <w:r>
        <w:t>1. 004 Г91 Объектно-ориентированные методы : принципы и практика, И. Грэхем, М. [и др.]: Вильямс, 2004</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Шурыгин Виктор Александрович, к.т.н.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Васильев Н.П.</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