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F42F" w14:textId="77777777" w:rsidR="0037769D" w:rsidRDefault="0037769D">
      <w:pPr>
        <w:jc w:val="right"/>
      </w:pPr>
    </w:p>
    <w:p w14:paraId="362F9AE6" w14:textId="77777777" w:rsidR="0037769D" w:rsidRDefault="002003A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B562BB7" w14:textId="77777777" w:rsidR="0037769D" w:rsidRDefault="002003AB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3D7F43C" w14:textId="77777777" w:rsidR="0037769D" w:rsidRDefault="0037769D">
      <w:pPr>
        <w:jc w:val="center"/>
        <w:rPr>
          <w:spacing w:val="20"/>
        </w:rPr>
      </w:pPr>
    </w:p>
    <w:p w14:paraId="5EC152B9" w14:textId="77777777" w:rsidR="0037769D" w:rsidRDefault="002003A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398F7480" w14:textId="77777777" w:rsidR="0037769D" w:rsidRDefault="002003AB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4F751E8D" w14:textId="77777777" w:rsidR="0037769D" w:rsidRDefault="002003A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5B21EF12" w14:textId="77777777" w:rsidR="0037769D" w:rsidRDefault="002003AB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FDD7C4D" w14:textId="77777777" w:rsidR="0037769D" w:rsidRDefault="002003AB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2EF66BFE" w14:textId="77777777" w:rsidR="0037769D" w:rsidRDefault="002003AB">
      <w:pPr>
        <w:jc w:val="center"/>
      </w:pPr>
      <w:r>
        <w:rPr>
          <w:rFonts w:ascii="Times New Roman" w:hAnsi="Times New Roman" w:cs="Times New Roman"/>
          <w:spacing w:val="20"/>
        </w:rPr>
        <w:t>Методы математической кибернетики в интернет технологиях</w:t>
      </w:r>
    </w:p>
    <w:p w14:paraId="3E99B6D5" w14:textId="77777777" w:rsidR="0037769D" w:rsidRDefault="002003AB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t>Application of Mathematical Cybernetics to Internet</w:t>
      </w:r>
    </w:p>
    <w:p w14:paraId="2A07CEC4" w14:textId="77777777" w:rsidR="0037769D" w:rsidRDefault="002003AB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br/>
      </w:r>
    </w:p>
    <w:p w14:paraId="0893F053" w14:textId="77777777" w:rsidR="0037769D" w:rsidRDefault="002003AB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2E775FB1" w14:textId="77777777" w:rsidR="0037769D" w:rsidRDefault="002003AB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9EE457" w14:textId="77777777" w:rsidR="0037769D" w:rsidRDefault="002003AB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4EAAABAE" w14:textId="77777777" w:rsidR="0037769D" w:rsidRDefault="0037769D"/>
    <w:p w14:paraId="04891665" w14:textId="77777777" w:rsidR="0037769D" w:rsidRDefault="0037769D"/>
    <w:p w14:paraId="1A2CCE8D" w14:textId="77777777" w:rsidR="0037769D" w:rsidRDefault="002003AB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43FCB0FE" w14:textId="77777777" w:rsidR="0037769D" w:rsidRDefault="002003AB">
      <w:r>
        <w:rPr>
          <w:rFonts w:ascii="Times New Roman" w:hAnsi="Times New Roman" w:cs="Times New Roman"/>
        </w:rPr>
        <w:t xml:space="preserve"> </w:t>
      </w:r>
    </w:p>
    <w:p w14:paraId="501EDBD6" w14:textId="77777777" w:rsidR="0037769D" w:rsidRDefault="002003AB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051536</w:t>
      </w:r>
    </w:p>
    <w:p w14:paraId="4AE4793B" w14:textId="77777777" w:rsidR="0037769D" w:rsidRDefault="002003AB">
      <w:r>
        <w:rPr>
          <w:rFonts w:ascii="Times New Roman" w:hAnsi="Times New Roman" w:cs="Times New Roman"/>
        </w:rPr>
        <w:t xml:space="preserve"> </w:t>
      </w:r>
    </w:p>
    <w:p w14:paraId="3A0BBA21" w14:textId="77777777" w:rsidR="0037769D" w:rsidRDefault="002003AB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6EF05AD4" w14:textId="77777777" w:rsidR="0037769D" w:rsidRDefault="002003AB">
      <w:r>
        <w:br w:type="page"/>
      </w:r>
    </w:p>
    <w:p w14:paraId="15D964DD" w14:textId="77777777" w:rsidR="0037769D" w:rsidRDefault="002003AB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4FFF30DA" w14:textId="77777777" w:rsidR="0037769D" w:rsidRDefault="002003AB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C01E860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Дисциплина «Методы математической кибернетики в интернет технологиях» является одной из </w:t>
      </w:r>
      <w:r>
        <w:rPr>
          <w:rFonts w:ascii="Times New Roman" w:hAnsi="Times New Roman" w:cs="Times New Roman"/>
        </w:rPr>
        <w:t xml:space="preserve">вариационных дисциплин цикла (Б2), формирующего подготовку специалиста в области математики и компьютерных наук. </w:t>
      </w:r>
    </w:p>
    <w:p w14:paraId="403C61CC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Отдельные параметры курса могут варьироваться по степени сложности в зависимости от начальной подготовки обучающихся. </w:t>
      </w:r>
    </w:p>
    <w:p w14:paraId="6780AE6B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Основным </w:t>
      </w:r>
      <w:r>
        <w:rPr>
          <w:rFonts w:ascii="Times New Roman" w:hAnsi="Times New Roman" w:cs="Times New Roman"/>
        </w:rPr>
        <w:t>методологическим принципом построения программы курса, является принцип поэтапного системного накопления знаний и формирования необходимых компетенций по модели: от простого и/или знакомого — к сложному и/или незнакомому, а основной методологической страте</w:t>
      </w:r>
      <w:r>
        <w:rPr>
          <w:rFonts w:ascii="Times New Roman" w:hAnsi="Times New Roman" w:cs="Times New Roman"/>
        </w:rPr>
        <w:t>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</w:p>
    <w:p w14:paraId="4EB01A82" w14:textId="77777777" w:rsidR="0037769D" w:rsidRDefault="002003AB">
      <w:pPr>
        <w:spacing w:before="0" w:after="0"/>
        <w:ind w:firstLine="720"/>
      </w:pPr>
      <w:r>
        <w:rPr>
          <w:rFonts w:ascii="Times New Roman" w:hAnsi="Times New Roman" w:cs="Times New Roman"/>
        </w:rPr>
        <w:t>Цель изучения дисциплины: обучение обучающихся математ</w:t>
      </w:r>
      <w:r>
        <w:rPr>
          <w:rFonts w:ascii="Times New Roman" w:hAnsi="Times New Roman" w:cs="Times New Roman"/>
        </w:rPr>
        <w:t>ическим основам ряда интернет-технологий; подготовка к восприятию специальных дисциплин; развитие у обучающихся логического мышления; знакомство с различными математическими моделями и подходами, используемыми в современных интернет-проектах.</w:t>
      </w:r>
    </w:p>
    <w:p w14:paraId="54F5CCAF" w14:textId="77777777" w:rsidR="0037769D" w:rsidRDefault="002003AB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</w:t>
      </w:r>
      <w:r>
        <w:rPr>
          <w:rFonts w:ascii="Times New Roman" w:hAnsi="Times New Roman" w:cs="Times New Roman"/>
          <w:b/>
        </w:rPr>
        <w:t>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74BA3F25" w14:textId="37F2B134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курса предназначена для обучающихся 3 курса и рассчитана на </w:t>
      </w:r>
      <w:r w:rsidR="00F32DFF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>, изучавших основы программирования, получивших базовые познания в области дискретной ма</w:t>
      </w:r>
      <w:r>
        <w:rPr>
          <w:rFonts w:ascii="Times New Roman" w:hAnsi="Times New Roman" w:cs="Times New Roman"/>
        </w:rPr>
        <w:t>тематики и теории вероятностей, а также владеющих базовыми навыками работы на ЭВМ.</w:t>
      </w:r>
    </w:p>
    <w:p w14:paraId="28156C06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Максимальная эффективность программы будет обеспечена при условии, что обучающийся:</w:t>
      </w:r>
    </w:p>
    <w:p w14:paraId="58DDE623" w14:textId="2B5CE30E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F32D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Владеет основами дискретной математики</w:t>
      </w:r>
    </w:p>
    <w:p w14:paraId="53D2C340" w14:textId="557957A3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F32D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Владеет основами теории вероятностей</w:t>
      </w:r>
    </w:p>
    <w:p w14:paraId="579955BA" w14:textId="2B23D910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F32D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Владеет</w:t>
      </w:r>
      <w:r>
        <w:rPr>
          <w:rFonts w:ascii="Times New Roman" w:hAnsi="Times New Roman" w:cs="Times New Roman"/>
        </w:rPr>
        <w:t xml:space="preserve"> базовыми навыками работы на ЭВМ</w:t>
      </w:r>
    </w:p>
    <w:p w14:paraId="307A947E" w14:textId="1172D669" w:rsidR="0037769D" w:rsidRDefault="002003AB">
      <w:pPr>
        <w:spacing w:before="0" w:after="0"/>
        <w:ind w:firstLine="720"/>
      </w:pPr>
      <w:r>
        <w:rPr>
          <w:rFonts w:ascii="Times New Roman" w:hAnsi="Times New Roman" w:cs="Times New Roman"/>
        </w:rPr>
        <w:t>•</w:t>
      </w:r>
      <w:r w:rsidR="00F32D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Владеет основами программирования</w:t>
      </w:r>
    </w:p>
    <w:p w14:paraId="699F6A08" w14:textId="77777777" w:rsidR="0037769D" w:rsidRDefault="002003AB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23B3A0F4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Основной целью курса является знакомство обучающихся с различными математическими моделями и подходами, используемыми в современных</w:t>
      </w:r>
      <w:r>
        <w:rPr>
          <w:rFonts w:ascii="Times New Roman" w:hAnsi="Times New Roman" w:cs="Times New Roman"/>
        </w:rPr>
        <w:t xml:space="preserve"> интернет-проектах:</w:t>
      </w:r>
    </w:p>
    <w:p w14:paraId="3D3287A2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знание основных математических методов и моделей, используемых при проектировании и математическом анализе интернет-проектов, обладание достаточно полным представлением о возможностях применения разделов курса при реализации различных</w:t>
      </w:r>
      <w:r>
        <w:rPr>
          <w:rFonts w:ascii="Times New Roman" w:hAnsi="Times New Roman" w:cs="Times New Roman"/>
        </w:rPr>
        <w:t xml:space="preserve"> информационных проектов в различных областях науки и техники;</w:t>
      </w:r>
    </w:p>
    <w:p w14:paraId="568A2745" w14:textId="77777777" w:rsidR="0037769D" w:rsidRDefault="002003AB">
      <w:pPr>
        <w:spacing w:before="0" w:after="0"/>
        <w:ind w:firstLine="720"/>
      </w:pPr>
      <w:r>
        <w:rPr>
          <w:rFonts w:ascii="Times New Roman" w:hAnsi="Times New Roman" w:cs="Times New Roman"/>
        </w:rPr>
        <w:t>• развитие способности дальнейшего освоения математических моделей и подходов, используемых в современных интернет-проектах.</w:t>
      </w:r>
    </w:p>
    <w:p w14:paraId="0D115E9B" w14:textId="77777777" w:rsidR="0037769D" w:rsidRDefault="00200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1.4.</w:t>
      </w:r>
      <w:r>
        <w:rPr>
          <w:rFonts w:ascii="Times New Roman" w:hAnsi="Times New Roman" w:cs="Times New Roman"/>
          <w:b/>
        </w:rPr>
        <w:tab/>
        <w:t xml:space="preserve">Перечень и объём активных и интерактивных форм учебных </w:t>
      </w:r>
      <w:r>
        <w:rPr>
          <w:rFonts w:ascii="Times New Roman" w:hAnsi="Times New Roman" w:cs="Times New Roman"/>
          <w:b/>
        </w:rPr>
        <w:t>занятий</w:t>
      </w:r>
    </w:p>
    <w:p w14:paraId="6E67204B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основных интерактивных форм предполагается:</w:t>
      </w:r>
    </w:p>
    <w:p w14:paraId="054EE219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Проведение лекций, основная часть лекционного занятия проводится в интерактивных формах; при этом до 75% лекционных занятий проводится в активных формах;</w:t>
      </w:r>
    </w:p>
    <w:p w14:paraId="3E448E82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Самостоятельная работа в присутствии пр</w:t>
      </w:r>
      <w:r>
        <w:rPr>
          <w:rFonts w:ascii="Times New Roman" w:hAnsi="Times New Roman" w:cs="Times New Roman"/>
        </w:rPr>
        <w:t>еподавателя.</w:t>
      </w:r>
      <w:r>
        <w:br w:type="page"/>
      </w:r>
    </w:p>
    <w:p w14:paraId="671BD842" w14:textId="77777777" w:rsidR="0037769D" w:rsidRDefault="002003AB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2443D4F" w14:textId="77777777" w:rsidR="0037769D" w:rsidRDefault="002003AB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7EF0D7A9" w14:textId="77777777" w:rsidR="0037769D" w:rsidRPr="00F32DFF" w:rsidRDefault="002003AB">
      <w:r>
        <w:rPr>
          <w:rFonts w:ascii="Times New Roman" w:hAnsi="Times New Roman" w:cs="Times New Roman"/>
          <w:b/>
        </w:rPr>
        <w:t>2.1.</w:t>
      </w:r>
      <w:r w:rsidRPr="00F32DFF">
        <w:rPr>
          <w:rFonts w:ascii="Times New Roman" w:hAnsi="Times New Roman" w:cs="Times New Roman"/>
          <w:b/>
        </w:rPr>
        <w:t>1 Основной курс</w:t>
      </w:r>
    </w:p>
    <w:tbl>
      <w:tblPr>
        <w:tblW w:w="9356" w:type="dxa"/>
        <w:tblInd w:w="109" w:type="dxa"/>
        <w:tblLook w:val="00A0" w:firstRow="1" w:lastRow="0" w:firstColumn="1" w:lastColumn="0" w:noHBand="0" w:noVBand="0"/>
      </w:tblPr>
      <w:tblGrid>
        <w:gridCol w:w="776"/>
        <w:gridCol w:w="451"/>
        <w:gridCol w:w="407"/>
        <w:gridCol w:w="407"/>
        <w:gridCol w:w="593"/>
        <w:gridCol w:w="407"/>
        <w:gridCol w:w="408"/>
        <w:gridCol w:w="408"/>
        <w:gridCol w:w="408"/>
        <w:gridCol w:w="594"/>
        <w:gridCol w:w="408"/>
        <w:gridCol w:w="594"/>
        <w:gridCol w:w="594"/>
        <w:gridCol w:w="594"/>
        <w:gridCol w:w="408"/>
        <w:gridCol w:w="408"/>
        <w:gridCol w:w="594"/>
        <w:gridCol w:w="594"/>
        <w:gridCol w:w="408"/>
      </w:tblGrid>
      <w:tr w:rsidR="0037769D" w:rsidRPr="00F32DFF" w14:paraId="0C9FE50A" w14:textId="77777777">
        <w:trPr>
          <w:trHeight w:val="315"/>
        </w:trPr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7809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F32DFF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37769D" w:rsidRPr="00F32DFF" w14:paraId="6B436401" w14:textId="77777777">
        <w:trPr>
          <w:trHeight w:val="255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6D22562B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5950AFE6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811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E333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CA6F" w14:textId="77777777" w:rsidR="0037769D" w:rsidRPr="00F32DFF" w:rsidRDefault="002003AB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7052D2EC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34729654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2AFDF241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37769D" w:rsidRPr="00F32DFF" w14:paraId="14D7C687" w14:textId="77777777">
        <w:trPr>
          <w:trHeight w:val="2128"/>
        </w:trPr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063A4" w14:textId="77777777" w:rsidR="0037769D" w:rsidRPr="00F32DFF" w:rsidRDefault="0037769D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3DB45FE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28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E19230D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282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5627446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D13975F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F32DFF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3A2C73E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F32DF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6C2640C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F32DF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A8507FB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C903067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29DC1F3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F32DFF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9265BA6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F96B702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F32DF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70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3F7C16A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F32DF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2C3B262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389F4041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28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070D19B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 xml:space="preserve">текущий контроль </w:t>
            </w: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32618E7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796177B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140FA10E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2419F" w14:textId="77777777" w:rsidR="0037769D" w:rsidRPr="00F32DFF" w:rsidRDefault="0037769D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C38B2" w14:textId="77777777" w:rsidR="0037769D" w:rsidRPr="00F32DFF" w:rsidRDefault="0037769D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26546768"/>
            <w:bookmarkEnd w:id="0"/>
          </w:p>
        </w:tc>
      </w:tr>
      <w:tr w:rsidR="0037769D" w:rsidRPr="00F32DFF" w14:paraId="41D22026" w14:textId="77777777"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7F5EC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37769D" w:rsidRPr="00F32DFF" w14:paraId="5EA9A6EF" w14:textId="77777777">
        <w:tc>
          <w:tcPr>
            <w:tcW w:w="93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81B3C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37769D" w:rsidRPr="00F32DFF" w14:paraId="517E5C69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60C5F" w14:textId="77777777" w:rsidR="0037769D" w:rsidRPr="00F32DFF" w:rsidRDefault="002003AB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5616B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71598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44C40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DF988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ABEC9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5D979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4B021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AC2B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AC0B7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0172D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60C5C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51EBC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C8C4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B096E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5A60A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FA8BF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97C6E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76805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37769D" w:rsidRPr="00F32DFF" w14:paraId="7BBA61CF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C04C1" w14:textId="77777777" w:rsidR="0037769D" w:rsidRPr="00F32DFF" w:rsidRDefault="0037769D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F4D70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A75C4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49CE4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3DBFA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AD71E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B76CF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9C608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EEACA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1FE9A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15521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B9E25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EAC09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AB0C3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BD401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0CF74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36B9C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421AE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CDA2A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7769D" w:rsidRPr="00F32DFF" w14:paraId="359CF69D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73943" w14:textId="77777777" w:rsidR="0037769D" w:rsidRPr="00F32DFF" w:rsidRDefault="002003AB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C8AF2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B23F5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F30C5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EA2F9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F0725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1E45E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2C064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B98CA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15CC5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0ADD0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8B98A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2A6B8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2B489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4E7D9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F683E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E877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9042F" w14:textId="77777777" w:rsidR="0037769D" w:rsidRPr="00F32DFF" w:rsidRDefault="0037769D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248BB" w14:textId="77777777" w:rsidR="0037769D" w:rsidRPr="00F32DFF" w:rsidRDefault="002003A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61ADC637" w14:textId="77777777" w:rsidR="0037769D" w:rsidRPr="00F32DFF" w:rsidRDefault="0037769D"/>
    <w:tbl>
      <w:tblPr>
        <w:tblW w:w="9356" w:type="dxa"/>
        <w:tblInd w:w="109" w:type="dxa"/>
        <w:tblLook w:val="00A0" w:firstRow="1" w:lastRow="0" w:firstColumn="1" w:lastColumn="0" w:noHBand="0" w:noVBand="0"/>
      </w:tblPr>
      <w:tblGrid>
        <w:gridCol w:w="1418"/>
        <w:gridCol w:w="993"/>
        <w:gridCol w:w="991"/>
        <w:gridCol w:w="1561"/>
        <w:gridCol w:w="1701"/>
        <w:gridCol w:w="1416"/>
        <w:gridCol w:w="1276"/>
      </w:tblGrid>
      <w:tr w:rsidR="0037769D" w:rsidRPr="00F32DFF" w14:paraId="4D3F5409" w14:textId="77777777">
        <w:trPr>
          <w:trHeight w:val="50"/>
        </w:trPr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9A1C5F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Виды, формы и </w:t>
            </w:r>
            <w:r w:rsidRPr="00F32DFF">
              <w:rPr>
                <w:rFonts w:ascii="Times New Roman" w:hAnsi="Times New Roman" w:cs="Times New Roman"/>
                <w:bCs/>
                <w:sz w:val="20"/>
                <w:szCs w:val="20"/>
              </w:rPr>
              <w:t>сроки текущего контроля успеваемости и промежуточной аттестации</w:t>
            </w:r>
          </w:p>
        </w:tc>
      </w:tr>
      <w:tr w:rsidR="0037769D" w:rsidRPr="00F32DFF" w14:paraId="44CCC77D" w14:textId="77777777">
        <w:trPr>
          <w:trHeight w:val="303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7A9D9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BB5BD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7C736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3B42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07182840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 xml:space="preserve">(только для программ итоговой </w:t>
            </w:r>
            <w:r w:rsidRPr="00F32DFF">
              <w:rPr>
                <w:rFonts w:ascii="Times New Roman" w:hAnsi="Times New Roman" w:cs="Times New Roman"/>
                <w:sz w:val="16"/>
                <w:szCs w:val="16"/>
              </w:rPr>
              <w:t>аттестации и дополнительных образовательных программ)</w:t>
            </w:r>
          </w:p>
        </w:tc>
      </w:tr>
      <w:tr w:rsidR="0037769D" w:rsidRPr="00F32DFF" w14:paraId="3D932265" w14:textId="77777777">
        <w:trPr>
          <w:trHeight w:val="303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DCEA3" w14:textId="77777777" w:rsidR="0037769D" w:rsidRPr="00F32DFF" w:rsidRDefault="003776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4750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AAE5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DD11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D91F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7584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4183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37769D" w:rsidRPr="00F32DFF" w14:paraId="7202F4B2" w14:textId="77777777"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B546F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37769D" w:rsidRPr="00F32DFF" w14:paraId="1A8F66A8" w14:textId="77777777">
        <w:tc>
          <w:tcPr>
            <w:tcW w:w="9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50B7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37769D" w:rsidRPr="00F32DFF" w14:paraId="14537237" w14:textId="77777777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FD59" w14:textId="77777777" w:rsidR="0037769D" w:rsidRPr="00F32DFF" w:rsidRDefault="002003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>Семестр 5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E94A" w14:textId="77777777" w:rsidR="0037769D" w:rsidRPr="00F32DFF" w:rsidRDefault="003776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B14C" w14:textId="77777777" w:rsidR="0037769D" w:rsidRPr="00F32DFF" w:rsidRDefault="003776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7C5D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C7C3" w14:textId="77777777" w:rsidR="0037769D" w:rsidRPr="00F32DFF" w:rsidRDefault="002003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2DFF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64B8" w14:textId="77777777" w:rsidR="0037769D" w:rsidRPr="00F32DFF" w:rsidRDefault="003776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E1B9" w14:textId="77777777" w:rsidR="0037769D" w:rsidRPr="00F32DFF" w:rsidRDefault="003776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0517322" w14:textId="77777777" w:rsidR="0037769D" w:rsidRPr="00F32DFF" w:rsidRDefault="0037769D">
      <w:pPr>
        <w:rPr>
          <w:lang w:val="en-US"/>
        </w:rPr>
      </w:pPr>
    </w:p>
    <w:p w14:paraId="2FBAC04F" w14:textId="77777777" w:rsidR="0037769D" w:rsidRPr="00F32DFF" w:rsidRDefault="0037769D"/>
    <w:p w14:paraId="4E35E4D2" w14:textId="0C4AFBDC" w:rsidR="0037769D" w:rsidRDefault="002003AB">
      <w:r w:rsidRPr="00F32DFF">
        <w:br w:type="page"/>
      </w:r>
      <w:r>
        <w:rPr>
          <w:rFonts w:ascii="Times New Roman" w:hAnsi="Times New Roman" w:cs="Times New Roman"/>
          <w:b/>
        </w:rPr>
        <w:lastRenderedPageBreak/>
        <w:t xml:space="preserve">2.2.   Структура и </w:t>
      </w:r>
      <w:r>
        <w:rPr>
          <w:rFonts w:ascii="Times New Roman" w:hAnsi="Times New Roman" w:cs="Times New Roman"/>
          <w:b/>
        </w:rPr>
        <w:t>содержание учебных занятий</w:t>
      </w:r>
    </w:p>
    <w:p w14:paraId="049822C3" w14:textId="77777777" w:rsidR="0037769D" w:rsidRDefault="002003AB">
      <w:pPr>
        <w:spacing w:before="0" w:after="0"/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Темы для изучения и обсуждения</w:t>
      </w:r>
    </w:p>
    <w:p w14:paraId="5B7A377A" w14:textId="33ACE770" w:rsidR="0037769D" w:rsidRDefault="002003A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Введение.   Понятие трафика, его характеристики. Основные способы массового   привлечения трафика: </w:t>
      </w:r>
      <w:proofErr w:type="spellStart"/>
      <w:r>
        <w:rPr>
          <w:rFonts w:ascii="Times New Roman" w:hAnsi="Times New Roman" w:cs="Times New Roman"/>
        </w:rPr>
        <w:t>тизерные</w:t>
      </w:r>
      <w:proofErr w:type="spellEnd"/>
      <w:r>
        <w:rPr>
          <w:rFonts w:ascii="Times New Roman" w:hAnsi="Times New Roman" w:cs="Times New Roman"/>
        </w:rPr>
        <w:t xml:space="preserve"> сети, спам, поисковый трафик, </w:t>
      </w:r>
      <w:r>
        <w:rPr>
          <w:rFonts w:ascii="Times New Roman" w:hAnsi="Times New Roman" w:cs="Times New Roman"/>
        </w:rPr>
        <w:t>контекстная реклама.</w:t>
      </w:r>
    </w:p>
    <w:p w14:paraId="7AAF3CB3" w14:textId="77777777" w:rsidR="0037769D" w:rsidRDefault="002003A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Методы борьбы со спамом: почтовым, </w:t>
      </w:r>
      <w:proofErr w:type="spellStart"/>
      <w:r>
        <w:rPr>
          <w:rFonts w:ascii="Times New Roman" w:hAnsi="Times New Roman" w:cs="Times New Roman"/>
        </w:rPr>
        <w:t>пей</w:t>
      </w:r>
      <w:r>
        <w:rPr>
          <w:rFonts w:ascii="Times New Roman" w:hAnsi="Times New Roman" w:cs="Times New Roman"/>
        </w:rPr>
        <w:t>джерным</w:t>
      </w:r>
      <w:proofErr w:type="spellEnd"/>
      <w:r>
        <w:rPr>
          <w:rFonts w:ascii="Times New Roman" w:hAnsi="Times New Roman" w:cs="Times New Roman"/>
        </w:rPr>
        <w:t>, социальным.   Обучаемые фильтры: автоматическая фильтрация и теорема Байеса.</w:t>
      </w:r>
    </w:p>
    <w:p w14:paraId="2FB8A91F" w14:textId="77777777" w:rsidR="0037769D" w:rsidRDefault="002003A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Счетчики посещаемости: информация, которую они собирают.   Фильтрация роботов, ботов, борьба с фальсификацией данных.   Статистический анализ собранных данных.</w:t>
      </w:r>
    </w:p>
    <w:p w14:paraId="5A3CDB1C" w14:textId="77777777" w:rsidR="0037769D" w:rsidRDefault="002003A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Поисковые системы. SEO.   Алгоритмы ранжирования страниц, ТИЦ, PR. Фильтрация </w:t>
      </w:r>
      <w:proofErr w:type="spellStart"/>
      <w:r>
        <w:rPr>
          <w:rFonts w:ascii="Times New Roman" w:hAnsi="Times New Roman" w:cs="Times New Roman"/>
        </w:rPr>
        <w:t>доров</w:t>
      </w:r>
      <w:proofErr w:type="spellEnd"/>
      <w:r>
        <w:rPr>
          <w:rFonts w:ascii="Times New Roman" w:hAnsi="Times New Roman" w:cs="Times New Roman"/>
        </w:rPr>
        <w:t>.</w:t>
      </w:r>
    </w:p>
    <w:p w14:paraId="6BAE9AA2" w14:textId="77777777" w:rsidR="0037769D" w:rsidRDefault="002003A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Тизерные</w:t>
      </w:r>
      <w:proofErr w:type="spellEnd"/>
      <w:r>
        <w:rPr>
          <w:rFonts w:ascii="Times New Roman" w:hAnsi="Times New Roman" w:cs="Times New Roman"/>
        </w:rPr>
        <w:t xml:space="preserve"> сети, оптимизация по CTR.   Показатели PPM, PPC, PPA и их вычисление. Фильтрация ботов.</w:t>
      </w:r>
    </w:p>
    <w:p w14:paraId="246F3469" w14:textId="77777777" w:rsidR="0037769D" w:rsidRDefault="002003A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Боты-собеседники ("виртуальный собеседник"). </w:t>
      </w:r>
      <w:proofErr w:type="spellStart"/>
      <w:r>
        <w:rPr>
          <w:rFonts w:ascii="Times New Roman" w:hAnsi="Times New Roman" w:cs="Times New Roman"/>
        </w:rPr>
        <w:t>Eliza</w:t>
      </w:r>
      <w:proofErr w:type="spellEnd"/>
      <w:r>
        <w:rPr>
          <w:rFonts w:ascii="Times New Roman" w:hAnsi="Times New Roman" w:cs="Times New Roman"/>
        </w:rPr>
        <w:t>, A.L.I.C.E.   Тест Тьюр</w:t>
      </w:r>
      <w:r>
        <w:rPr>
          <w:rFonts w:ascii="Times New Roman" w:hAnsi="Times New Roman" w:cs="Times New Roman"/>
        </w:rPr>
        <w:t xml:space="preserve">инга. Конкурс </w:t>
      </w:r>
      <w:proofErr w:type="spellStart"/>
      <w:r>
        <w:rPr>
          <w:rFonts w:ascii="Times New Roman" w:hAnsi="Times New Roman" w:cs="Times New Roman"/>
        </w:rPr>
        <w:t>Лебнера</w:t>
      </w:r>
      <w:proofErr w:type="spellEnd"/>
      <w:r>
        <w:rPr>
          <w:rFonts w:ascii="Times New Roman" w:hAnsi="Times New Roman" w:cs="Times New Roman"/>
        </w:rPr>
        <w:t>.</w:t>
      </w:r>
    </w:p>
    <w:p w14:paraId="593A67DA" w14:textId="77777777" w:rsidR="0037769D" w:rsidRDefault="002003A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Системы фильтрации ботов по запросам: текстовые запросы, распознавание образов (КАПЧА). Методы защиты от ботов.</w:t>
      </w:r>
    </w:p>
    <w:p w14:paraId="30AEE984" w14:textId="77777777" w:rsidR="0037769D" w:rsidRDefault="002003AB">
      <w:pPr>
        <w:numPr>
          <w:ilvl w:val="0"/>
          <w:numId w:val="1"/>
        </w:numPr>
        <w:spacing w:before="0" w:after="0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Обмен данными и организация распределенных вычислений   в децентрализованных системах.</w:t>
      </w:r>
    </w:p>
    <w:p w14:paraId="41414631" w14:textId="77777777" w:rsidR="0037769D" w:rsidRDefault="0037769D">
      <w:pPr>
        <w:spacing w:before="0" w:after="0"/>
        <w:ind w:left="720" w:hanging="720"/>
        <w:rPr>
          <w:rFonts w:ascii="Times New Roman" w:hAnsi="Times New Roman" w:cs="Times New Roman"/>
        </w:rPr>
      </w:pPr>
    </w:p>
    <w:p w14:paraId="002EAC75" w14:textId="77777777" w:rsidR="0037769D" w:rsidRDefault="0037769D">
      <w:pPr>
        <w:spacing w:before="0" w:after="0"/>
        <w:ind w:left="720" w:hanging="720"/>
        <w:rPr>
          <w:rFonts w:ascii="Times New Roman" w:hAnsi="Times New Roman" w:cs="Times New Roman"/>
        </w:rPr>
      </w:pPr>
    </w:p>
    <w:p w14:paraId="199AB223" w14:textId="77777777" w:rsidR="0037769D" w:rsidRDefault="002003AB">
      <w:pPr>
        <w:spacing w:before="0" w:after="0"/>
        <w:ind w:left="720" w:hanging="720"/>
        <w:rPr>
          <w:rFonts w:ascii="Times New Roman" w:hAnsi="Times New Roman" w:cs="Times New Roman"/>
        </w:rPr>
      </w:pPr>
      <w:r>
        <w:br w:type="page"/>
      </w:r>
    </w:p>
    <w:p w14:paraId="5EB0B3F1" w14:textId="77777777" w:rsidR="0037769D" w:rsidRDefault="002003AB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 xml:space="preserve">Обеспечение учебных </w:t>
      </w:r>
      <w:r>
        <w:rPr>
          <w:rFonts w:ascii="Times New Roman" w:hAnsi="Times New Roman" w:cs="Times New Roman"/>
          <w:b/>
        </w:rPr>
        <w:t>занятий</w:t>
      </w:r>
    </w:p>
    <w:p w14:paraId="3BF41AD8" w14:textId="77777777" w:rsidR="0037769D" w:rsidRDefault="002003AB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1EB6AAE9" w14:textId="77777777" w:rsidR="0037769D" w:rsidRDefault="002003AB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60C76956" w14:textId="77777777" w:rsidR="0037769D" w:rsidRDefault="002003AB">
      <w:pPr>
        <w:ind w:firstLine="720"/>
      </w:pPr>
      <w:r>
        <w:rPr>
          <w:rFonts w:ascii="Times New Roman" w:hAnsi="Times New Roman" w:cs="Times New Roman"/>
        </w:rPr>
        <w:t>Методические материалы включают в себя следующие типы материалов — учебники, электронные учебные пособия, с опорой на которые проводится аудиторная работа.</w:t>
      </w:r>
    </w:p>
    <w:p w14:paraId="5D20E706" w14:textId="77777777" w:rsidR="0037769D" w:rsidRDefault="002003AB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</w:t>
      </w:r>
      <w:r>
        <w:rPr>
          <w:rFonts w:ascii="Times New Roman" w:hAnsi="Times New Roman" w:cs="Times New Roman"/>
          <w:b/>
        </w:rPr>
        <w:t>ическое обеспечение самостоятельной работы</w:t>
      </w:r>
    </w:p>
    <w:p w14:paraId="524BC8C4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Самостоятельная работа,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</w:t>
      </w:r>
      <w:r>
        <w:rPr>
          <w:rFonts w:ascii="Times New Roman" w:hAnsi="Times New Roman" w:cs="Times New Roman"/>
        </w:rPr>
        <w:t>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обучающимис</w:t>
      </w:r>
      <w:r>
        <w:rPr>
          <w:rFonts w:ascii="Times New Roman" w:hAnsi="Times New Roman" w:cs="Times New Roman"/>
        </w:rPr>
        <w:t>я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</w:t>
      </w:r>
      <w:r>
        <w:rPr>
          <w:rFonts w:ascii="Times New Roman" w:hAnsi="Times New Roman" w:cs="Times New Roman"/>
        </w:rPr>
        <w:t>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4061DD25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числу методических пособий относятся:</w:t>
      </w:r>
    </w:p>
    <w:p w14:paraId="056DBB66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общие методические рекомендации и указания по с</w:t>
      </w:r>
      <w:r>
        <w:rPr>
          <w:rFonts w:ascii="Times New Roman" w:hAnsi="Times New Roman" w:cs="Times New Roman"/>
        </w:rPr>
        <w:t>амостоятельной работе;</w:t>
      </w:r>
    </w:p>
    <w:p w14:paraId="5DBADB32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фонд контрольных заданий и тестов для самоконтроля, которые позволяют оценить уровень знаний, навыков и умений студентов согласно требованиям курса, государственным стандартам и европейским компетенциям.</w:t>
      </w:r>
    </w:p>
    <w:p w14:paraId="6477EE45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Роль преподавателя в органи</w:t>
      </w:r>
      <w:r>
        <w:rPr>
          <w:rFonts w:ascii="Times New Roman" w:hAnsi="Times New Roman" w:cs="Times New Roman"/>
        </w:rPr>
        <w:t>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учащимися осуществляется в форме консультаций. Преподавател</w:t>
      </w:r>
      <w:r>
        <w:rPr>
          <w:rFonts w:ascii="Times New Roman" w:hAnsi="Times New Roman" w:cs="Times New Roman"/>
        </w:rPr>
        <w:t xml:space="preserve">и также оказывают помощь слушателям по планированию и организации самостоятельной работы. </w:t>
      </w:r>
    </w:p>
    <w:p w14:paraId="67FCB67D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Контроль за самостоятельной работой может осуществляться в форме коротких опросов и тестов, углубленных вопросов по темам занятий, дополнительных вопросов, и т.д. </w:t>
      </w:r>
    </w:p>
    <w:p w14:paraId="64F1C90D" w14:textId="77777777" w:rsidR="0037769D" w:rsidRDefault="002003AB"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ABAEA4A" w14:textId="77777777" w:rsidR="0037769D" w:rsidRDefault="002003AB" w:rsidP="00F32DFF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</w:rPr>
        <w:t>Формы контроля: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>
        <w:rPr>
          <w:rFonts w:ascii="Times New Roman" w:hAnsi="Times New Roman" w:cs="Times New Roman"/>
        </w:rPr>
        <w:t>Итоговый контроль (в конце семестра) – беседа по пройденным темам, выполнение практического задания.</w:t>
      </w:r>
    </w:p>
    <w:p w14:paraId="5FBAE84E" w14:textId="77777777" w:rsidR="0037769D" w:rsidRDefault="002003AB" w:rsidP="00F32DFF">
      <w:pPr>
        <w:pStyle w:val="ad"/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Итоговый контроль (в конце </w:t>
      </w:r>
      <w:r>
        <w:rPr>
          <w:rFonts w:ascii="Times New Roman" w:hAnsi="Times New Roman" w:cs="Times New Roman"/>
        </w:rPr>
        <w:t>семестра) –  беседа на одну из пройденных тем.</w:t>
      </w:r>
    </w:p>
    <w:p w14:paraId="206EE6DB" w14:textId="229FA13B" w:rsidR="0037769D" w:rsidRPr="00F32DFF" w:rsidRDefault="00F32DFF" w:rsidP="00F32DFF">
      <w:pPr>
        <w:spacing w:before="0" w:after="0"/>
        <w:ind w:firstLine="720"/>
        <w:jc w:val="center"/>
        <w:rPr>
          <w:rFonts w:ascii="Times New Roman" w:eastAsia="DejaVu Sans" w:hAnsi="Times New Roman" w:cs="Times New Roman"/>
          <w:i/>
          <w:color w:val="auto"/>
          <w:kern w:val="2"/>
          <w:sz w:val="22"/>
          <w:szCs w:val="22"/>
          <w:lang w:eastAsia="ar-SA"/>
        </w:rPr>
      </w:pPr>
      <w:r w:rsidRPr="00F32DFF">
        <w:rPr>
          <w:rFonts w:ascii="Times New Roman" w:eastAsia="DejaVu Sans" w:hAnsi="Times New Roman" w:cs="Times New Roman"/>
          <w:i/>
          <w:color w:val="auto"/>
          <w:kern w:val="2"/>
          <w:lang w:eastAsia="ar-SA"/>
        </w:rPr>
        <w:t>Критерии выставления оценок:</w:t>
      </w:r>
    </w:p>
    <w:p w14:paraId="599B3653" w14:textId="77777777" w:rsidR="0037769D" w:rsidRDefault="002003AB" w:rsidP="00F32DFF">
      <w:pPr>
        <w:spacing w:before="0" w:after="0"/>
        <w:ind w:firstLine="720"/>
      </w:pP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ценка  </w:t>
      </w:r>
      <w:r>
        <w:rPr>
          <w:rFonts w:ascii="Times New Roman" w:hAnsi="Times New Roman" w:cs="Times New Roman"/>
        </w:rPr>
        <w:t>«зачтено»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/>
          <w:bCs/>
          <w:lang w:val="en-US"/>
        </w:rPr>
        <w:t>A</w:t>
      </w:r>
      <w:r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</w:rPr>
        <w:t xml:space="preserve">ставится за полные ответы на вопросы билета, а также на   дополнительные вопросы по теоретическому курсу, при условии, что в процессе всего ответа не было допущено грубых неточностей. </w:t>
      </w:r>
      <w:r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</w:rPr>
        <w:t>а подготовку двух докладов-презентаций на выбранную обучающимся и согласованную с преподавателем тему; выступление с докладом на семинаре; грамотные ответы на вопросы преподавателя и слушателей по теме сообщения. А также за активную работу на семинарах: уч</w:t>
      </w:r>
      <w:r>
        <w:rPr>
          <w:rFonts w:ascii="Times New Roman" w:hAnsi="Times New Roman" w:cs="Times New Roman"/>
        </w:rPr>
        <w:t>астие в обсуждении докладов других студентов, правильные ответы на вопросы преподавателя по другим темам семинара</w:t>
      </w:r>
    </w:p>
    <w:p w14:paraId="327FF508" w14:textId="77777777" w:rsidR="0037769D" w:rsidRDefault="002003AB" w:rsidP="00F32DFF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Оценка </w:t>
      </w:r>
      <w:r>
        <w:rPr>
          <w:rFonts w:ascii="Times New Roman" w:hAnsi="Times New Roman" w:cs="Times New Roman"/>
        </w:rPr>
        <w:t>«зачтено»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en-US"/>
        </w:rPr>
        <w:t>B</w:t>
      </w:r>
      <w:r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</w:rPr>
        <w:t xml:space="preserve"> ставится за грамотные ответы на вопросы билета, возможно, с некоторыми неточностями,  а также  на дополнительных вопросы по курсу, </w:t>
      </w:r>
      <w:r>
        <w:rPr>
          <w:rFonts w:ascii="Times New Roman" w:hAnsi="Times New Roman" w:cs="Times New Roman"/>
        </w:rPr>
        <w:lastRenderedPageBreak/>
        <w:t xml:space="preserve">которые задаются устно, обучающийся отвечает  на них письменно  и затем комментирует ответ устно. </w:t>
      </w:r>
      <w:r>
        <w:rPr>
          <w:rFonts w:ascii="Times New Roman" w:hAnsi="Times New Roman" w:cs="Times New Roman"/>
        </w:rPr>
        <w:t>за подготовку двух докладо</w:t>
      </w:r>
      <w:r>
        <w:rPr>
          <w:rFonts w:ascii="Times New Roman" w:hAnsi="Times New Roman" w:cs="Times New Roman"/>
        </w:rPr>
        <w:t>в-презентаций на выбранную обучающимся и согласованную с преподавателем тему; выступление с докладом на семинаре; грамотные ответы на вопросы преподавателя и слушателей по теме сообщения.</w:t>
      </w:r>
    </w:p>
    <w:p w14:paraId="71E7F671" w14:textId="77777777" w:rsidR="0037769D" w:rsidRDefault="002003AB" w:rsidP="00F32DFF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Оценка </w:t>
      </w:r>
      <w:r>
        <w:rPr>
          <w:rFonts w:ascii="Times New Roman" w:hAnsi="Times New Roman" w:cs="Times New Roman"/>
        </w:rPr>
        <w:t>«зачтено»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С</w:t>
      </w:r>
      <w:r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</w:rPr>
        <w:t xml:space="preserve"> ставится за грамотные ответы на вопросы билет</w:t>
      </w:r>
      <w:r>
        <w:rPr>
          <w:rFonts w:ascii="Times New Roman" w:hAnsi="Times New Roman" w:cs="Times New Roman"/>
        </w:rPr>
        <w:t xml:space="preserve">а, возможно, с несущественными ошибками,  а также  на дополнительных вопросы по курсу, которые задаются устно, обучающийся отвечает  на них письменно  и затем комментирует ответ устно. </w:t>
      </w:r>
      <w:r>
        <w:rPr>
          <w:rFonts w:ascii="Times New Roman" w:hAnsi="Times New Roman" w:cs="Times New Roman"/>
        </w:rPr>
        <w:t>за подготовку двух докладов-презентаций на выбранную обучающимся и согл</w:t>
      </w:r>
      <w:r>
        <w:rPr>
          <w:rFonts w:ascii="Times New Roman" w:hAnsi="Times New Roman" w:cs="Times New Roman"/>
        </w:rPr>
        <w:t>асованную с преподавателем тему; выступление с докладом на семинаре; грамотные ответы на вопросы преподавателя и слушателей по теме сообщения.</w:t>
      </w:r>
    </w:p>
    <w:p w14:paraId="6AE63247" w14:textId="77777777" w:rsidR="0037769D" w:rsidRDefault="002003AB" w:rsidP="00F32DFF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Оценка </w:t>
      </w:r>
      <w:r>
        <w:rPr>
          <w:rFonts w:ascii="Times New Roman" w:hAnsi="Times New Roman" w:cs="Times New Roman"/>
        </w:rPr>
        <w:t>«зачтено»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/>
          <w:bCs/>
          <w:lang w:val="en-US"/>
        </w:rPr>
        <w:t>D</w:t>
      </w:r>
      <w:r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</w:rPr>
        <w:t xml:space="preserve">ставится за содержательный в целом, но не полный  письменный ответ на  вопросы билета и на </w:t>
      </w:r>
      <w:r>
        <w:rPr>
          <w:rFonts w:ascii="Times New Roman" w:hAnsi="Times New Roman" w:cs="Times New Roman"/>
        </w:rPr>
        <w:t xml:space="preserve">дополнительные вопросы по билету, без грубых ошибок,. </w:t>
      </w:r>
      <w:r>
        <w:rPr>
          <w:rFonts w:ascii="Times New Roman" w:hAnsi="Times New Roman" w:cs="Times New Roman"/>
        </w:rPr>
        <w:t xml:space="preserve">выступление с  2 докладами на семинаре; грамотные ответы на вопросы преподавателя и слушателей по теме сообщения. </w:t>
      </w:r>
    </w:p>
    <w:p w14:paraId="1C23B6EB" w14:textId="77777777" w:rsidR="0037769D" w:rsidRDefault="002003AB" w:rsidP="00F32DFF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Оценка </w:t>
      </w:r>
      <w:r>
        <w:rPr>
          <w:rFonts w:ascii="Times New Roman" w:hAnsi="Times New Roman" w:cs="Times New Roman"/>
        </w:rPr>
        <w:t>«зачтено»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/>
          <w:bCs/>
          <w:lang w:val="en-US"/>
        </w:rPr>
        <w:t>E</w:t>
      </w:r>
      <w:r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</w:rPr>
        <w:t>ставится за содержательный в целом, но не полный  письменный отве</w:t>
      </w:r>
      <w:r>
        <w:rPr>
          <w:rFonts w:ascii="Times New Roman" w:hAnsi="Times New Roman" w:cs="Times New Roman"/>
        </w:rPr>
        <w:t xml:space="preserve">т на  вопросы билета и на дополнительные вопросы по билету, без грубых ошибок, </w:t>
      </w:r>
      <w:r>
        <w:rPr>
          <w:rFonts w:ascii="Times New Roman" w:hAnsi="Times New Roman" w:cs="Times New Roman"/>
        </w:rPr>
        <w:t>выступление с 2 докладами на семинаре; грамотные ответы на вопросы преподавателя и слушателей по теме сообщения.</w:t>
      </w:r>
    </w:p>
    <w:p w14:paraId="212D2938" w14:textId="77777777" w:rsidR="0037769D" w:rsidRDefault="002003AB" w:rsidP="00F32DFF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</w:t>
      </w:r>
      <w:r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незачтено</w:t>
      </w:r>
      <w:proofErr w:type="spellEnd"/>
      <w:r>
        <w:rPr>
          <w:rFonts w:ascii="Times New Roman" w:hAnsi="Times New Roman" w:cs="Times New Roman"/>
        </w:rPr>
        <w:t>» (</w:t>
      </w:r>
      <w:r>
        <w:rPr>
          <w:rFonts w:ascii="Times New Roman" w:hAnsi="Times New Roman" w:cs="Times New Roman"/>
          <w:b/>
          <w:bCs/>
          <w:lang w:val="en-US"/>
        </w:rPr>
        <w:t>F</w:t>
      </w:r>
      <w:r>
        <w:rPr>
          <w:rFonts w:ascii="Times New Roman" w:hAnsi="Times New Roman" w:cs="Times New Roman"/>
        </w:rPr>
        <w:t>) ставится в остальных случаях.</w:t>
      </w:r>
    </w:p>
    <w:p w14:paraId="5C9306A2" w14:textId="77777777" w:rsidR="0037769D" w:rsidRDefault="0037769D">
      <w:pPr>
        <w:spacing w:before="0" w:after="0"/>
        <w:ind w:left="360"/>
        <w:rPr>
          <w:rFonts w:ascii="Times New Roman" w:hAnsi="Times New Roman" w:cs="Times New Roman"/>
        </w:rPr>
      </w:pPr>
    </w:p>
    <w:p w14:paraId="0F726506" w14:textId="77777777" w:rsidR="0037769D" w:rsidRDefault="002003AB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</w:t>
      </w:r>
      <w:r>
        <w:rPr>
          <w:rFonts w:ascii="Times New Roman" w:hAnsi="Times New Roman" w:cs="Times New Roman"/>
          <w:b/>
        </w:rPr>
        <w:t>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29A476F" w14:textId="77777777" w:rsidR="0037769D" w:rsidRDefault="002003AB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Аппарат контроля за усвоением материала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включает в себя задания, тесты, необходимые для эффективного контро</w:t>
      </w:r>
      <w:r>
        <w:rPr>
          <w:rFonts w:ascii="Times New Roman" w:hAnsi="Times New Roman" w:cs="Times New Roman"/>
        </w:rPr>
        <w:t>ля за усвоением учебного материала.</w:t>
      </w:r>
    </w:p>
    <w:p w14:paraId="63B34643" w14:textId="77777777" w:rsidR="0037769D" w:rsidRDefault="002003AB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6F9B697B" w14:textId="77777777" w:rsidR="0037769D" w:rsidRDefault="002003AB">
      <w:pPr>
        <w:ind w:firstLine="708"/>
        <w:rPr>
          <w:rFonts w:ascii="Times New Roman" w:eastAsia="Times New Roman" w:hAnsi="Times New Roman" w:cs="Times New Roman"/>
        </w:rPr>
      </w:pPr>
      <w:bookmarkStart w:id="1" w:name="_Hlk24977172"/>
      <w:r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1"/>
    </w:p>
    <w:p w14:paraId="382A782A" w14:textId="77777777" w:rsidR="0037769D" w:rsidRDefault="002003AB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Кадровое обеспечение</w:t>
      </w:r>
    </w:p>
    <w:p w14:paraId="5050AD10" w14:textId="77777777" w:rsidR="0037769D" w:rsidRDefault="002003AB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420C156E" w14:textId="77777777" w:rsidR="0037769D" w:rsidRDefault="002003AB">
      <w:pPr>
        <w:ind w:firstLine="720"/>
      </w:pPr>
      <w:r>
        <w:rPr>
          <w:rFonts w:ascii="Times New Roman" w:hAnsi="Times New Roman" w:cs="Times New Roman"/>
        </w:rPr>
        <w:t>К чтению лекций должны привлекаться преподаватели, имеющие ученую степень доктора или кандидата наук (в том числе степень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 xml:space="preserve">, прошедшую установленную процедуру признания и установления эквивалентности) и/или ученое звание профессора или доцента. </w:t>
      </w:r>
    </w:p>
    <w:p w14:paraId="649EF5E6" w14:textId="77777777" w:rsidR="0037769D" w:rsidRDefault="002003AB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414C69B2" w14:textId="77777777" w:rsidR="0037769D" w:rsidRDefault="002003AB">
      <w:pPr>
        <w:ind w:firstLine="720"/>
      </w:pPr>
      <w:r>
        <w:rPr>
          <w:rFonts w:ascii="Times New Roman" w:hAnsi="Times New Roman" w:cs="Times New Roman"/>
        </w:rPr>
        <w:t xml:space="preserve">Не требуется.  </w:t>
      </w:r>
    </w:p>
    <w:p w14:paraId="2B7FB625" w14:textId="77777777" w:rsidR="0037769D" w:rsidRDefault="002003AB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5D7B732B" w14:textId="77777777" w:rsidR="0037769D" w:rsidRDefault="002003AB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Характеристики аудиторий (помещений, мест) для проведения занятий</w:t>
      </w:r>
    </w:p>
    <w:p w14:paraId="63FE2EA2" w14:textId="77777777" w:rsidR="0037769D" w:rsidRDefault="002003AB">
      <w:pPr>
        <w:ind w:firstLine="720"/>
      </w:pPr>
      <w:r>
        <w:rPr>
          <w:rFonts w:ascii="Times New Roman" w:hAnsi="Times New Roman" w:cs="Times New Roman"/>
        </w:rPr>
        <w:t xml:space="preserve">Требуются  стандартно оборудованные лекционные аудитории.  </w:t>
      </w:r>
    </w:p>
    <w:p w14:paraId="294FD9EA" w14:textId="77777777" w:rsidR="0037769D" w:rsidRDefault="002003AB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</w:t>
      </w:r>
      <w:r>
        <w:rPr>
          <w:rFonts w:ascii="Times New Roman" w:hAnsi="Times New Roman" w:cs="Times New Roman"/>
          <w:b/>
        </w:rPr>
        <w:t>ения общего пользования</w:t>
      </w:r>
    </w:p>
    <w:p w14:paraId="7767B069" w14:textId="77777777" w:rsidR="0037769D" w:rsidRDefault="002003AB">
      <w:pPr>
        <w:ind w:firstLine="720"/>
      </w:pPr>
      <w:r>
        <w:rPr>
          <w:rFonts w:ascii="Times New Roman" w:hAnsi="Times New Roman" w:cs="Times New Roman"/>
        </w:rPr>
        <w:t xml:space="preserve">Стандартное аудиторное оборудование и ПО. </w:t>
      </w:r>
    </w:p>
    <w:p w14:paraId="5FE79425" w14:textId="77777777" w:rsidR="0037769D" w:rsidRDefault="002003AB">
      <w:r>
        <w:rPr>
          <w:rFonts w:ascii="Times New Roman" w:hAnsi="Times New Roman" w:cs="Times New Roman"/>
          <w:b/>
        </w:rPr>
        <w:lastRenderedPageBreak/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522B2DC6" w14:textId="77777777" w:rsidR="0037769D" w:rsidRDefault="002003AB">
      <w:pPr>
        <w:ind w:firstLine="720"/>
      </w:pPr>
      <w:r>
        <w:rPr>
          <w:rFonts w:ascii="Times New Roman" w:hAnsi="Times New Roman" w:cs="Times New Roman"/>
        </w:rPr>
        <w:t>Не предусмотрены.</w:t>
      </w:r>
    </w:p>
    <w:p w14:paraId="5D87F911" w14:textId="77777777" w:rsidR="0037769D" w:rsidRDefault="002003AB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446AEFD8" w14:textId="77777777" w:rsidR="0037769D" w:rsidRDefault="002003AB">
      <w:pPr>
        <w:ind w:firstLine="720"/>
      </w:pPr>
      <w:r>
        <w:rPr>
          <w:rFonts w:ascii="Times New Roman" w:hAnsi="Times New Roman" w:cs="Times New Roman"/>
        </w:rPr>
        <w:t>Не предусмотрены.</w:t>
      </w:r>
    </w:p>
    <w:p w14:paraId="5580162C" w14:textId="77777777" w:rsidR="0037769D" w:rsidRDefault="002003AB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 xml:space="preserve">Перечень и объёмы </w:t>
      </w:r>
      <w:r>
        <w:rPr>
          <w:rFonts w:ascii="Times New Roman" w:hAnsi="Times New Roman" w:cs="Times New Roman"/>
          <w:b/>
        </w:rPr>
        <w:t>требуемых расходных материалов</w:t>
      </w:r>
    </w:p>
    <w:p w14:paraId="2DDF749F" w14:textId="77777777" w:rsidR="0037769D" w:rsidRDefault="002003AB">
      <w:pPr>
        <w:ind w:firstLine="720"/>
      </w:pPr>
      <w:r>
        <w:rPr>
          <w:rFonts w:ascii="Times New Roman" w:hAnsi="Times New Roman" w:cs="Times New Roman"/>
        </w:rPr>
        <w:t>Мел, губки, бумага формата А4, канцелярские товары, картриджи принтеров, диски в объеме, необходимом для проведения занятий, по заявкам преподавателей.</w:t>
      </w:r>
    </w:p>
    <w:p w14:paraId="7089BB0B" w14:textId="77777777" w:rsidR="0037769D" w:rsidRDefault="002003AB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6ED9998B" w14:textId="77777777" w:rsidR="0037769D" w:rsidRDefault="002003AB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2CE44FC6" w14:textId="77777777" w:rsidR="0037769D" w:rsidRDefault="002003AB">
      <w:pPr>
        <w:ind w:firstLine="720"/>
      </w:pPr>
      <w:r>
        <w:rPr>
          <w:rFonts w:ascii="Times New Roman" w:hAnsi="Times New Roman" w:cs="Times New Roman"/>
        </w:rPr>
        <w:t>1. Т</w:t>
      </w:r>
      <w:r>
        <w:rPr>
          <w:rFonts w:ascii="Times New Roman" w:hAnsi="Times New Roman" w:cs="Times New Roman"/>
        </w:rPr>
        <w:t xml:space="preserve">ематические журналы из списка ВАК. </w:t>
      </w:r>
    </w:p>
    <w:p w14:paraId="4DD53685" w14:textId="77777777" w:rsidR="0037769D" w:rsidRDefault="002003AB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799731F" w14:textId="77777777" w:rsidR="0037769D" w:rsidRDefault="002003AB">
      <w:pPr>
        <w:ind w:firstLine="720"/>
      </w:pPr>
      <w:r>
        <w:rPr>
          <w:rFonts w:ascii="Times New Roman" w:hAnsi="Times New Roman" w:cs="Times New Roman"/>
        </w:rPr>
        <w:t xml:space="preserve">1. Литература, одобренная Методической комиссией вуза. </w:t>
      </w:r>
    </w:p>
    <w:p w14:paraId="24E227D5" w14:textId="77777777" w:rsidR="0037769D" w:rsidRDefault="002003AB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131ED95E" w14:textId="77777777" w:rsidR="0037769D" w:rsidRDefault="002003AB">
      <w:pPr>
        <w:ind w:firstLine="720"/>
      </w:pPr>
      <w:r>
        <w:rPr>
          <w:rFonts w:ascii="Times New Roman" w:hAnsi="Times New Roman" w:cs="Times New Roman"/>
        </w:rPr>
        <w:t>1. www.math4web.com.</w:t>
      </w:r>
    </w:p>
    <w:p w14:paraId="2185AD76" w14:textId="77777777" w:rsidR="0037769D" w:rsidRDefault="002003AB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205C5831" w14:textId="5C9FE853" w:rsidR="0037769D" w:rsidRDefault="002003AB"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Ананьевский М.С.</w:t>
      </w:r>
      <w:r>
        <w:rPr>
          <w:rFonts w:ascii="Times New Roman" w:hAnsi="Times New Roman" w:cs="Times New Roman"/>
        </w:rPr>
        <w:tab/>
        <w:t>к.ф.-м</w:t>
      </w:r>
      <w:r>
        <w:rPr>
          <w:rFonts w:ascii="Times New Roman" w:hAnsi="Times New Roman" w:cs="Times New Roman"/>
        </w:rPr>
        <w:t>.н., старший преподаватель</w:t>
      </w:r>
      <w:r w:rsidR="00F32DFF">
        <w:rPr>
          <w:rFonts w:ascii="Times New Roman" w:hAnsi="Times New Roman" w:cs="Times New Roman"/>
        </w:rPr>
        <w:t>.</w:t>
      </w:r>
    </w:p>
    <w:sectPr w:rsidR="0037769D">
      <w:headerReference w:type="default" r:id="rId7"/>
      <w:pgSz w:w="11906" w:h="16838"/>
      <w:pgMar w:top="1134" w:right="851" w:bottom="1134" w:left="1701" w:header="709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4D7CC" w14:textId="77777777" w:rsidR="002003AB" w:rsidRDefault="002003AB">
      <w:pPr>
        <w:spacing w:before="0" w:after="0"/>
      </w:pPr>
      <w:r>
        <w:separator/>
      </w:r>
    </w:p>
  </w:endnote>
  <w:endnote w:type="continuationSeparator" w:id="0">
    <w:p w14:paraId="087A71C5" w14:textId="77777777" w:rsidR="002003AB" w:rsidRDefault="002003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28FC6" w14:textId="77777777" w:rsidR="002003AB" w:rsidRDefault="002003AB">
      <w:pPr>
        <w:spacing w:before="0" w:after="0"/>
      </w:pPr>
      <w:r>
        <w:separator/>
      </w:r>
    </w:p>
  </w:footnote>
  <w:footnote w:type="continuationSeparator" w:id="0">
    <w:p w14:paraId="45DBF581" w14:textId="77777777" w:rsidR="002003AB" w:rsidRDefault="002003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661E1" w14:textId="77777777" w:rsidR="0037769D" w:rsidRDefault="003776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33B6B"/>
    <w:multiLevelType w:val="multilevel"/>
    <w:tmpl w:val="9564AF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6A7701"/>
    <w:multiLevelType w:val="multilevel"/>
    <w:tmpl w:val="67C0995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138" w:hanging="720"/>
      </w:pPr>
    </w:lvl>
    <w:lvl w:ilvl="1">
      <w:start w:val="1"/>
      <w:numFmt w:val="decimal"/>
      <w:lvlText w:val="%2."/>
      <w:lvlJc w:val="left"/>
      <w:pPr>
        <w:tabs>
          <w:tab w:val="num" w:pos="2858"/>
        </w:tabs>
        <w:ind w:left="2858" w:hanging="720"/>
      </w:pPr>
    </w:lvl>
    <w:lvl w:ilvl="2">
      <w:start w:val="1"/>
      <w:numFmt w:val="decimal"/>
      <w:lvlText w:val="%3."/>
      <w:lvlJc w:val="left"/>
      <w:pPr>
        <w:tabs>
          <w:tab w:val="num" w:pos="3578"/>
        </w:tabs>
        <w:ind w:left="3578" w:hanging="720"/>
      </w:pPr>
    </w:lvl>
    <w:lvl w:ilvl="3">
      <w:start w:val="1"/>
      <w:numFmt w:val="decimal"/>
      <w:lvlText w:val="%4."/>
      <w:lvlJc w:val="left"/>
      <w:pPr>
        <w:tabs>
          <w:tab w:val="num" w:pos="4298"/>
        </w:tabs>
        <w:ind w:left="4298" w:hanging="720"/>
      </w:pPr>
    </w:lvl>
    <w:lvl w:ilvl="4">
      <w:start w:val="1"/>
      <w:numFmt w:val="decimal"/>
      <w:lvlText w:val="%5."/>
      <w:lvlJc w:val="left"/>
      <w:pPr>
        <w:tabs>
          <w:tab w:val="num" w:pos="5018"/>
        </w:tabs>
        <w:ind w:left="5018" w:hanging="720"/>
      </w:pPr>
    </w:lvl>
    <w:lvl w:ilvl="5">
      <w:start w:val="1"/>
      <w:numFmt w:val="decimal"/>
      <w:lvlText w:val="%6."/>
      <w:lvlJc w:val="left"/>
      <w:pPr>
        <w:tabs>
          <w:tab w:val="num" w:pos="5738"/>
        </w:tabs>
        <w:ind w:left="5738" w:hanging="720"/>
      </w:pPr>
    </w:lvl>
    <w:lvl w:ilvl="6">
      <w:start w:val="1"/>
      <w:numFmt w:val="decimal"/>
      <w:lvlText w:val="%7."/>
      <w:lvlJc w:val="left"/>
      <w:pPr>
        <w:tabs>
          <w:tab w:val="num" w:pos="6458"/>
        </w:tabs>
        <w:ind w:left="6458" w:hanging="720"/>
      </w:pPr>
    </w:lvl>
    <w:lvl w:ilvl="7">
      <w:start w:val="1"/>
      <w:numFmt w:val="decimal"/>
      <w:lvlText w:val="%8."/>
      <w:lvlJc w:val="left"/>
      <w:pPr>
        <w:tabs>
          <w:tab w:val="num" w:pos="7178"/>
        </w:tabs>
        <w:ind w:left="7178" w:hanging="720"/>
      </w:pPr>
    </w:lvl>
    <w:lvl w:ilvl="8">
      <w:start w:val="1"/>
      <w:numFmt w:val="decimal"/>
      <w:lvlText w:val="%9."/>
      <w:lvlJc w:val="left"/>
      <w:pPr>
        <w:tabs>
          <w:tab w:val="num" w:pos="7898"/>
        </w:tabs>
        <w:ind w:left="7898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69D"/>
    <w:rsid w:val="002003AB"/>
    <w:rsid w:val="0037769D"/>
    <w:rsid w:val="00F3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CA9D"/>
  <w15:docId w15:val="{FA629A02-5BF3-40A1-A40A-685BB8EF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99E"/>
    <w:pPr>
      <w:spacing w:before="120" w:after="120"/>
      <w:jc w:val="both"/>
    </w:pPr>
    <w:rPr>
      <w:rFonts w:ascii="Arial Unicode MS" w:eastAsia="Calibri" w:hAns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3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3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2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link w:val="2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rsid w:val="00E50BF4"/>
    <w:rPr>
      <w:rFonts w:cs="Arial Unicode MS"/>
      <w:color w:val="000000"/>
      <w:sz w:val="24"/>
      <w:szCs w:val="24"/>
      <w:u w:val="none" w:color="000000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rsid w:val="00E50BF4"/>
    <w:rPr>
      <w:rFonts w:ascii="Arial Unicode MS" w:hAnsi="Arial Unicode MS" w:cs="Arial Unicode MS"/>
      <w:color w:val="000000"/>
      <w:sz w:val="24"/>
      <w:szCs w:val="24"/>
      <w:u w:val="none" w:color="000000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basedOn w:val="a0"/>
    <w:semiHidden/>
    <w:qFormat/>
    <w:rsid w:val="005C6246"/>
    <w:rPr>
      <w:rFonts w:eastAsia="Times New Roman"/>
      <w:sz w:val="24"/>
      <w:szCs w:val="24"/>
      <w:lang w:eastAsia="ar-SA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31">
    <w:name w:val="Текст выноски Знак3"/>
    <w:link w:val="aa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23">
    <w:name w:val="Заголовок 2 Знак3"/>
    <w:link w:val="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Текст выноски Знак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Заголовок 1 Знак3"/>
    <w:link w:val="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5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6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7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0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8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">
    <w:name w:val="Заголовок 1 Знак2"/>
    <w:link w:val="10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2">
    <w:name w:val="Заголовок 2 Знак2"/>
    <w:link w:val="20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24">
    <w:name w:val="Верхний колонтитул Знак2"/>
    <w:link w:val="ab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2"/>
    <w:link w:val="ac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6">
    <w:name w:val="Основной текст Знак2"/>
    <w:link w:val="ad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7">
    <w:name w:val="Текст сноски Знак2"/>
    <w:link w:val="ae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8">
    <w:name w:val="Основной текст с отступом Знак2"/>
    <w:link w:val="af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0">
    <w:name w:val="Основной текст с отступом 2 Знак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0">
    <w:name w:val="Основной текст с отступом 3 Знак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42">
    <w:name w:val="Заголовок 4 Знак2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0">
    <w:name w:val="Заголовок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styleId="af1">
    <w:name w:val="Hyperlink"/>
    <w:rsid w:val="0044099E"/>
    <w:rPr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link w:val="26"/>
    <w:unhideWhenUsed/>
    <w:rsid w:val="005C6246"/>
  </w:style>
  <w:style w:type="paragraph" w:styleId="af2">
    <w:name w:val="List"/>
    <w:basedOn w:val="ad"/>
    <w:rPr>
      <w:rFonts w:cs="Noto Sans Devanagari"/>
    </w:rPr>
  </w:style>
  <w:style w:type="paragraph" w:styleId="af3">
    <w:name w:val="caption"/>
    <w:basedOn w:val="a"/>
    <w:next w:val="a"/>
    <w:uiPriority w:val="99"/>
    <w:qFormat/>
    <w:rsid w:val="007962B2"/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Balloon Text"/>
    <w:basedOn w:val="a"/>
    <w:link w:val="31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link w:val="24"/>
    <w:uiPriority w:val="99"/>
    <w:rsid w:val="0044099E"/>
  </w:style>
  <w:style w:type="paragraph" w:styleId="ac">
    <w:name w:val="footer"/>
    <w:basedOn w:val="a"/>
    <w:link w:val="25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paragraph" w:styleId="ae">
    <w:name w:val="footnote text"/>
    <w:basedOn w:val="a"/>
    <w:link w:val="27"/>
    <w:uiPriority w:val="99"/>
    <w:rsid w:val="007962B2"/>
    <w:rPr>
      <w:sz w:val="20"/>
      <w:szCs w:val="20"/>
    </w:rPr>
  </w:style>
  <w:style w:type="paragraph" w:customStyle="1" w:styleId="19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a">
    <w:name w:val="Без интервала1"/>
    <w:uiPriority w:val="99"/>
    <w:qFormat/>
    <w:rsid w:val="007962B2"/>
    <w:rPr>
      <w:sz w:val="24"/>
    </w:rPr>
  </w:style>
  <w:style w:type="paragraph" w:styleId="af4">
    <w:name w:val="Title"/>
    <w:basedOn w:val="a"/>
    <w:uiPriority w:val="99"/>
    <w:qFormat/>
    <w:rsid w:val="007962B2"/>
    <w:pPr>
      <w:jc w:val="center"/>
    </w:pPr>
    <w:rPr>
      <w:sz w:val="28"/>
      <w:szCs w:val="28"/>
    </w:rPr>
  </w:style>
  <w:style w:type="paragraph" w:styleId="af">
    <w:name w:val="Body Text Indent"/>
    <w:basedOn w:val="a"/>
    <w:link w:val="28"/>
    <w:uiPriority w:val="99"/>
    <w:rsid w:val="007962B2"/>
    <w:rPr>
      <w:b/>
      <w:bCs/>
      <w:sz w:val="28"/>
      <w:szCs w:val="28"/>
    </w:rPr>
  </w:style>
  <w:style w:type="paragraph" w:styleId="29">
    <w:name w:val="Body Text Indent 2"/>
    <w:basedOn w:val="a"/>
    <w:uiPriority w:val="99"/>
    <w:qFormat/>
    <w:rsid w:val="007962B2"/>
    <w:pPr>
      <w:spacing w:line="480" w:lineRule="auto"/>
      <w:ind w:left="283"/>
    </w:pPr>
  </w:style>
  <w:style w:type="paragraph" w:styleId="34">
    <w:name w:val="Body Text Indent 3"/>
    <w:basedOn w:val="a"/>
    <w:uiPriority w:val="99"/>
    <w:qFormat/>
    <w:rsid w:val="007962B2"/>
    <w:pPr>
      <w:ind w:left="283"/>
    </w:pPr>
    <w:rPr>
      <w:sz w:val="16"/>
      <w:szCs w:val="16"/>
    </w:rPr>
  </w:style>
  <w:style w:type="paragraph" w:customStyle="1" w:styleId="Body">
    <w:name w:val="Body"/>
    <w:qFormat/>
    <w:rsid w:val="0044099E"/>
    <w:rPr>
      <w:rFonts w:ascii="Helvetica" w:eastAsia="Calibri" w:hAnsi="Helvetica" w:cs="Arial Unicode MS"/>
      <w:color w:val="000000"/>
      <w:sz w:val="24"/>
    </w:rPr>
  </w:style>
  <w:style w:type="paragraph" w:customStyle="1" w:styleId="510">
    <w:name w:val="Основной текст (5)1"/>
    <w:qFormat/>
    <w:rsid w:val="0044099E"/>
    <w:pPr>
      <w:shd w:val="clear" w:color="auto" w:fill="FFFFFF"/>
      <w:spacing w:after="240" w:line="278" w:lineRule="exact"/>
    </w:pPr>
    <w:rPr>
      <w:rFonts w:ascii="Calibri" w:eastAsia="Calibri" w:hAnsi="Calibri" w:cs="Arial Unicode MS"/>
      <w:i/>
      <w:iCs/>
      <w:color w:val="000000"/>
      <w:sz w:val="23"/>
      <w:szCs w:val="23"/>
      <w:u w:color="000000"/>
    </w:rPr>
  </w:style>
  <w:style w:type="paragraph" w:customStyle="1" w:styleId="TableStyle2">
    <w:name w:val="Table Style 2"/>
    <w:qFormat/>
    <w:rsid w:val="0044099E"/>
    <w:rPr>
      <w:rFonts w:ascii="Helvetica" w:eastAsia="Helvetica" w:hAnsi="Helvetica" w:cs="Helvetica"/>
      <w:color w:val="000000"/>
      <w:sz w:val="24"/>
    </w:rPr>
  </w:style>
  <w:style w:type="paragraph" w:customStyle="1" w:styleId="710">
    <w:name w:val="Заголовок 71"/>
    <w:qFormat/>
    <w:rsid w:val="0044099E"/>
    <w:pPr>
      <w:spacing w:before="120" w:after="120"/>
      <w:jc w:val="both"/>
    </w:pPr>
    <w:rPr>
      <w:rFonts w:ascii="Calibri" w:eastAsia="Times New Roman" w:hAnsi="Calibri" w:cs="Arial"/>
      <w:color w:val="000000"/>
      <w:sz w:val="24"/>
      <w:u w:color="000000"/>
    </w:rPr>
  </w:style>
  <w:style w:type="table" w:customStyle="1" w:styleId="TableNormal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1798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Самусенко Галина Васильевна</dc:creator>
  <dc:description/>
  <cp:lastModifiedBy>В.Н. Самусенко</cp:lastModifiedBy>
  <cp:revision>7</cp:revision>
  <dcterms:created xsi:type="dcterms:W3CDTF">2019-12-06T14:39:00Z</dcterms:created>
  <dcterms:modified xsi:type="dcterms:W3CDTF">2020-12-16T10:18:00Z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