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Санкт-Петербургский государственный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Языки и компиляторы. Часть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 and Compilers. 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Язык(и)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русский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righ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Трудоемкость в зачетных единицах: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righ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Регистрационный номер рабочей программы: 048548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Раздел 1.</w:t>
        <w:tab/>
        <w:t xml:space="preserve">Характеристики учебных занятий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</w:t>
        <w:tab/>
        <w:t xml:space="preserve">Цели и задачи учебных занятий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Сообщение сведений об основных принципах описания и трансляции языков программирования. Усвоение главных идей, лежащих в основе компиляторов.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1.2.</w:t>
        <w:tab/>
        <w:t xml:space="preserve">Требования подготовленности обучающегося к освоению содержания учебных занятий (пререквизиты)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 "Теоретическая информатика", семестры 1-2 и первая половина семестра 3, или аналогичные по содержанию курсы.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1.3.</w:t>
        <w:tab/>
        <w:t xml:space="preserve">Перечень результатов обучения (learning outcomes)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задач. Дисциплина участвует в формировании компетенций обучающихся по образовательной программе, установленных учебным планом для данной дисциплины.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1.4.</w:t>
        <w:tab/>
        <w:t xml:space="preserve">Перечень и объём активных и интерактивных форм учебных занятий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Лекции 30 часов, практические занятия 30 часов, зачет 2 часа.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Раздел 2.</w:t>
        <w:tab/>
        <w:t xml:space="preserve">Организация, структура и содержание учебных занятий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</w:t>
        <w:tab/>
        <w:t xml:space="preserve">Организация учебных занятий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2.1.1 Основной курс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10065.000000000002" w:type="dxa"/>
        <w:jc w:val="left"/>
        <w:tblInd w:w="-601.0" w:type="dxa"/>
        <w:tblLayout w:type="fixed"/>
        <w:tblLook w:val="000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  <w:tblGridChange w:id="0">
          <w:tblGrid>
            <w:gridCol w:w="993"/>
            <w:gridCol w:w="514"/>
            <w:gridCol w:w="478"/>
            <w:gridCol w:w="516"/>
            <w:gridCol w:w="518"/>
            <w:gridCol w:w="518"/>
            <w:gridCol w:w="546"/>
            <w:gridCol w:w="448"/>
            <w:gridCol w:w="448"/>
            <w:gridCol w:w="448"/>
            <w:gridCol w:w="550"/>
            <w:gridCol w:w="515"/>
            <w:gridCol w:w="454"/>
            <w:gridCol w:w="552"/>
            <w:gridCol w:w="504"/>
            <w:gridCol w:w="532"/>
            <w:gridCol w:w="539"/>
            <w:gridCol w:w="567"/>
            <w:gridCol w:w="425"/>
          </w:tblGrid>
        </w:tblGridChange>
      </w:tblGrid>
      <w:tr>
        <w:trPr>
          <w:trHeight w:val="315" w:hRule="atLeast"/>
        </w:trPr>
        <w:tc>
          <w:tcPr>
            <w:gridSpan w:val="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>
        <w:trPr>
          <w:trHeight w:val="25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Код модуля в составе дисциплины, 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практики и т.п.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Контактная работа обучающихся с преподавателем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Самостоятельная работа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Объём активных и интерактивных  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форм учебных занятий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Трудоёмкость</w:t>
            </w:r>
          </w:p>
        </w:tc>
      </w:tr>
      <w:tr>
        <w:trPr>
          <w:trHeight w:val="2128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лекции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семинары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консультации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практические </w:t>
              <w:br w:type="textWrapping"/>
              <w:t xml:space="preserve">занятия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лабораторные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контрольные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коллоквиумы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контроль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промежуточная </w:t>
              <w:br w:type="textWrapping"/>
              <w:t xml:space="preserve">аттестация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итоговая аттестация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под руководством</w:t>
              <w:br w:type="textWrapping"/>
              <w:t xml:space="preserve">преподавателя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 присутствии </w:t>
              <w:br w:type="textWrapping"/>
              <w:t xml:space="preserve">преподавателя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сам. раб. с использованием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методических материалов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текущий контроль (сам.раб.)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промежуточная аттестация (сам.раб.)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итоговая  аттестация 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(сам.раб.)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ОСНОВНАЯ ТРАЕКТОРИЯ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Форма обучения: очная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Семестр 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2-100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2-25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10-25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1-1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1-1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E7">
      <w:pPr>
        <w:spacing w:after="0" w:line="240" w:lineRule="auto"/>
        <w:ind w:firstLine="70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2.0" w:type="dxa"/>
        <w:jc w:val="left"/>
        <w:tblInd w:w="-432.0" w:type="dxa"/>
        <w:tblLayout w:type="fixed"/>
        <w:tblLook w:val="0000"/>
      </w:tblPr>
      <w:tblGrid>
        <w:gridCol w:w="1683"/>
        <w:gridCol w:w="1365"/>
        <w:gridCol w:w="1705"/>
        <w:gridCol w:w="1314"/>
        <w:gridCol w:w="959"/>
        <w:gridCol w:w="1293"/>
        <w:gridCol w:w="1293"/>
        <w:tblGridChange w:id="0">
          <w:tblGrid>
            <w:gridCol w:w="1683"/>
            <w:gridCol w:w="1365"/>
            <w:gridCol w:w="1705"/>
            <w:gridCol w:w="1314"/>
            <w:gridCol w:w="959"/>
            <w:gridCol w:w="1293"/>
            <w:gridCol w:w="1293"/>
          </w:tblGrid>
        </w:tblGridChange>
      </w:tblGrid>
      <w:tr>
        <w:trPr>
          <w:trHeight w:val="50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Виды, формы и сроки текущего контроля успеваемости и промежуточной аттестации</w:t>
            </w:r>
          </w:p>
        </w:tc>
      </w:tr>
      <w:tr>
        <w:trPr>
          <w:trHeight w:val="30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модуля  в составе дисциплины, практики и т.п.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Формы текущего контроля успеваемости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Виды промежуточной аттестации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Виды итоговой аттестации</w:t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(только для программ итоговой аттестации и дополнительных образовательных программ)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Формы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Сроки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Виды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Сроки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Виды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Сроки</w:t>
            </w:r>
          </w:p>
        </w:tc>
      </w:tr>
      <w:t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ОСНОВНАЯ ТРАЕКТОРИЯ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Форма обучения: очная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Семестр 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зачёт, устно, традиционная форма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 графику промежуточной аттестации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   Структура и содержание учебных занятий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Период обучения (модуль):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Семестр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1.0" w:type="dxa"/>
        <w:jc w:val="center"/>
        <w:tblLayout w:type="fixed"/>
        <w:tblLook w:val="0000"/>
      </w:tblPr>
      <w:tblGrid>
        <w:gridCol w:w="541"/>
        <w:gridCol w:w="4239"/>
        <w:gridCol w:w="3364"/>
        <w:gridCol w:w="1427"/>
        <w:tblGridChange w:id="0">
          <w:tblGrid>
            <w:gridCol w:w="541"/>
            <w:gridCol w:w="4239"/>
            <w:gridCol w:w="3364"/>
            <w:gridCol w:w="1427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№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темы (раздела, части)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 учебных занятий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часов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Синтаксис языков программирования. Лексический и синтаксический анализ.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Лекции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практические занятия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присутствии преподавателя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методическим материалам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Семантический анализ. Промежуточное представление.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Лекции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практические занятия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присутствии преподавателя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методическим материалам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0" w:before="12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Генерация кода и оптимизация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Лекции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практические занятия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присутствии преподавателя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методическим материалам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Зачёт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промежуточная аттестация (с.р.)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промежуточная аттестация (ауд.)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 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Синтаксис языков программирования. Лексический и синтаксический анализ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Структура компилятора. Архитектура компилятора GCC.</w:t>
      </w:r>
    </w:p>
    <w:p w:rsidR="00000000" w:rsidDel="00000000" w:rsidP="00000000" w:rsidRDefault="00000000" w:rsidRPr="00000000" w14:paraId="0000015E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Лексемы в языках программирования, задание их регулярными выражениями.</w:t>
      </w:r>
    </w:p>
    <w:p w:rsidR="00000000" w:rsidDel="00000000" w:rsidP="00000000" w:rsidRDefault="00000000" w:rsidRPr="00000000" w14:paraId="0000015F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Лексический анализ с помощью конечных автоматов: написание программы для построения автомата; построение автомата с помощью системы lex/flex.</w:t>
      </w:r>
    </w:p>
    <w:p w:rsidR="00000000" w:rsidDel="00000000" w:rsidP="00000000" w:rsidRDefault="00000000" w:rsidRPr="00000000" w14:paraId="00000160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Описание синтаксиса языков программирования формальными грамматиками. Дерево разбора программы.</w:t>
      </w:r>
    </w:p>
    <w:p w:rsidR="00000000" w:rsidDel="00000000" w:rsidP="00000000" w:rsidRDefault="00000000" w:rsidRPr="00000000" w14:paraId="00000161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Синтаксический анализ с помощью рекурсивного спуска. LR-анализ, использование системы yacc/bison.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Раздел 2: Семантический анализ. Промежуточное представление.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Проверка соответствия имён их определениям. Проверка соответствия типов. Таблицы имён.</w:t>
      </w:r>
    </w:p>
    <w:p w:rsidR="00000000" w:rsidDel="00000000" w:rsidP="00000000" w:rsidRDefault="00000000" w:rsidRPr="00000000" w14:paraId="00000165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Промежуточное представление программы.</w:t>
      </w:r>
    </w:p>
    <w:p w:rsidR="00000000" w:rsidDel="00000000" w:rsidP="00000000" w:rsidRDefault="00000000" w:rsidRPr="00000000" w14:paraId="00000166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Раздел 3: Генерация кода и оптимизация.</w:t>
      </w:r>
    </w:p>
    <w:p w:rsidR="00000000" w:rsidDel="00000000" w:rsidP="00000000" w:rsidRDefault="00000000" w:rsidRPr="00000000" w14:paraId="00000168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Понятие о системе LLVM.</w:t>
      </w:r>
    </w:p>
    <w:p w:rsidR="00000000" w:rsidDel="00000000" w:rsidP="00000000" w:rsidRDefault="00000000" w:rsidRPr="00000000" w14:paraId="00000169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Основы архитектуры процессоров. Регистры, адресация памяти.</w:t>
      </w:r>
    </w:p>
    <w:p w:rsidR="00000000" w:rsidDel="00000000" w:rsidP="00000000" w:rsidRDefault="00000000" w:rsidRPr="00000000" w14:paraId="0000016A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Генерация кода по промежуточному представлению.</w:t>
      </w:r>
    </w:p>
    <w:p w:rsidR="00000000" w:rsidDel="00000000" w:rsidP="00000000" w:rsidRDefault="00000000" w:rsidRPr="00000000" w14:paraId="0000016B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Распределение регистров.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Раздел 3.</w:t>
        <w:tab/>
        <w:t xml:space="preserve">Обеспечение учебных занятий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</w:t>
        <w:tab/>
        <w:t xml:space="preserve">Методическое обеспечение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3.1.1</w:t>
        <w:tab/>
        <w:t xml:space="preserve">Методические указания по освоению дисциплины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Посещение лекций и практических занятий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3.1.2</w:t>
        <w:tab/>
        <w:t xml:space="preserve">Методическое обеспечение самостоятельной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Основная и дополнительная 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3.1.3</w:t>
        <w:tab/>
        <w:t xml:space="preserve">Методика проведения текущего контроля успеваемости и промежуточной аттестации и критерии оценивания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Методика проведения зачёта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Зачет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проводится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устной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форме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Для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получения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зачета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необходимо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решить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60%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задач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предлагаемых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течение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семестра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случае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если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моменту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проведения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зачета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студент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решил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меньшее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количество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задач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зачете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ему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предлагаются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задачи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аналогичные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тематике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сложности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Задачи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даются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форме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домашних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заданий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устной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сдачей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(«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листочки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»),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письменных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домашних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заданий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контрольных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Темы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задач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фиксированы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количество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форма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выдачи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остается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усмотрение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преподавателя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практических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занятий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Возможна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выдача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задач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повышенной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сложности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решение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которых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засчитывается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качестве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индивидуальных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достижений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студента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при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подаче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заявок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именные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стипендии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конкурсы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сдача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таких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заданий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проводится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устной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форме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3.1.4</w:t>
        <w:tab/>
        <w:t xml:space="preserve"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Период обучения (модуль):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Семестр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Темы задач для практических занятий: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Программирование конечных автоматов.</w:t>
      </w:r>
    </w:p>
    <w:p w:rsidR="00000000" w:rsidDel="00000000" w:rsidP="00000000" w:rsidRDefault="00000000" w:rsidRPr="00000000" w14:paraId="00000183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Программирование лексического анализатора.</w:t>
      </w:r>
    </w:p>
    <w:p w:rsidR="00000000" w:rsidDel="00000000" w:rsidP="00000000" w:rsidRDefault="00000000" w:rsidRPr="00000000" w14:paraId="00000184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Программирование синтаксического анализатора методом рекурсивного спуска.</w:t>
      </w:r>
    </w:p>
    <w:p w:rsidR="00000000" w:rsidDel="00000000" w:rsidP="00000000" w:rsidRDefault="00000000" w:rsidRPr="00000000" w14:paraId="00000185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Использование систем Lex и Yacc.</w:t>
      </w:r>
    </w:p>
    <w:p w:rsidR="00000000" w:rsidDel="00000000" w:rsidP="00000000" w:rsidRDefault="00000000" w:rsidRPr="00000000" w14:paraId="00000186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Программирование семантического анализатора и построение промежуточного представления.</w:t>
      </w:r>
    </w:p>
    <w:p w:rsidR="00000000" w:rsidDel="00000000" w:rsidP="00000000" w:rsidRDefault="00000000" w:rsidRPr="00000000" w14:paraId="00000187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Программированиe генерации кода.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3.1.5</w:t>
        <w:tab/>
        <w:t xml:space="preserve">Методические материалы для оценки обучающимися содержания и качества учебного процесса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Анкета для студентов для оценки качества преподавания курса. 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Просим Вас заполнить анкету-отзыв по прочитанной дисциплине. Обобщенные данные анкет будут использованы для ее совершенствования. По каждому вопросу проставьте соответствующие оценки по шкале от 1 до 10 баллов (обведите выбранный Вами балл). В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случае необходимости впишите свои комментарии.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Насколько Вы удовлетворены содержанием дисциплины в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целом?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1 2 3 4 5 6 7 8 9 10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Комментарий_________________________________________________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Насколько Вы удовлетворены общим стилем преподавания?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1 2 3 4 5 6 7 8 9 10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Комментарий_________________________________________________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Как Вы оцениваете качество подготовки предложенных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методических материалов?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1 2 3 4 5 6 7 8 9 10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Комментарий_________________________________________________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Насколько Вы удовлетворены использованием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преподавателями активных методов обучения?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1 2 3 4 5 6 7 8 9 10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Комментарий_________________________________________________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Какой из модулей (разделов) дисциплины Вы считаете наиболее полезным, ценным с точки зрения дальнейшего обучения и/или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применения в последующей практической деятельности?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Комментарий______________________________________________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Что бы Вы предложили изменить в методическом и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содержательном плане для совершенствования преподавания данной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дисциплины?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Комментарий___________________________________________________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СПАСИБО!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</w:t>
        <w:tab/>
        <w:t xml:space="preserve">Кадровое обеспечение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3.2.1</w:t>
        <w:tab/>
        <w:t xml:space="preserve">Образование и (или) квалификация штатных преподавателей и иных лиц, допущенных к проведению учебных занятий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PhD, прошедшую установленную процедуру признания и установления эквивалентности) и/или ученое звание профессора или доцента.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3.2.2  Обеспечение учебно-вспомогательным и (или) иным персоналом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требуется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</w:t>
        <w:tab/>
        <w:t xml:space="preserve">Материально-техническое обеспечение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3.3.1</w:t>
        <w:tab/>
        <w:t xml:space="preserve">Характеристики аудиторий (помещений, мест) для проведения занятий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3.3.2</w:t>
        <w:tab/>
        <w:t xml:space="preserve"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Стандартное оборудование, используемое для обучения в СПбГУ. MS Windows, MS Office, Mozilla FireFox, Google Chrome, Acrobat Reader DC, WinZip, Антивирус Касперского.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3.3.3</w:t>
        <w:tab/>
        <w:t xml:space="preserve">Характеристики специализированного оборудования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требуется</w:t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3.3.4</w:t>
        <w:tab/>
        <w:t xml:space="preserve">Характеристики специализированного программного обеспечения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требуется</w:t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3.3.5</w:t>
        <w:tab/>
        <w:t xml:space="preserve">Перечень и объёмы требуемых расходных материалов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Мел — не менее 1 куска на час лекционных занятий, фломастеры для доски, губка.</w:t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3.4.</w:t>
        <w:tab/>
        <w:t xml:space="preserve">Информационное обеспечение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3.4.1</w:t>
        <w:tab/>
        <w:t xml:space="preserve">Список обязательной литературы</w:t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A. В. Axo, М. С. Лам, P. Сети, Дж.Д. Ульман. Компиляторы: принципы, технологии и инструментарий. Вильямс, 2008.</w:t>
      </w:r>
    </w:p>
    <w:p w:rsidR="00000000" w:rsidDel="00000000" w:rsidP="00000000" w:rsidRDefault="00000000" w:rsidRPr="00000000" w14:paraId="000001C9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Muchnick. Advanced Compiler Design and Implementation.</w:t>
      </w:r>
    </w:p>
    <w:p w:rsidR="00000000" w:rsidDel="00000000" w:rsidP="00000000" w:rsidRDefault="00000000" w:rsidRPr="00000000" w14:paraId="000001CA">
      <w:pPr>
        <w:pStyle w:val="Heading3"/>
        <w:keepNext w:val="0"/>
        <w:keepLines w:val="0"/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0"/>
          <w:sz w:val="20"/>
          <w:szCs w:val="20"/>
          <w:highlight w:val="white"/>
          <w:u w:val="none"/>
        </w:rPr>
      </w:pPr>
      <w:bookmarkStart w:colFirst="0" w:colLast="0" w:name="_heading=h.ndxcy9moze1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highlight w:val="white"/>
          <w:rtl w:val="0"/>
        </w:rPr>
        <w:t xml:space="preserve">Robert Morgan. Building an Optimizing compiler.</w:t>
      </w:r>
    </w:p>
    <w:p w:rsidR="00000000" w:rsidDel="00000000" w:rsidP="00000000" w:rsidRDefault="00000000" w:rsidRPr="00000000" w14:paraId="000001CB">
      <w:pPr>
        <w:pStyle w:val="Heading3"/>
        <w:keepNext w:val="0"/>
        <w:keepLines w:val="0"/>
        <w:numPr>
          <w:ilvl w:val="0"/>
          <w:numId w:val="2"/>
        </w:numPr>
        <w:shd w:fill="ffffff" w:val="clear"/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0"/>
          <w:sz w:val="20"/>
          <w:szCs w:val="20"/>
          <w:highlight w:val="white"/>
          <w:u w:val="none"/>
        </w:rPr>
      </w:pPr>
      <w:bookmarkStart w:colFirst="0" w:colLast="0" w:name="_heading=h.ce66gr9ujg8z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highlight w:val="white"/>
          <w:rtl w:val="0"/>
        </w:rPr>
        <w:t xml:space="preserve">Cooper and Torczon. Engineering a compiler.</w:t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3.4.2</w:t>
        <w:tab/>
        <w:t xml:space="preserve">Список дополнительной литературы</w:t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Lex and Yacc page.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http://dinosaur.compilertools.net/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  <w:u w:val="none"/>
        </w:rPr>
      </w:pPr>
      <w:bookmarkStart w:colFirst="0" w:colLast="0" w:name="_heading=h.1g1paz60q1tn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white"/>
          <w:rtl w:val="0"/>
        </w:rPr>
        <w:t xml:space="preserve">Y.N. Srikant P.Shankar. The Compiler Design Handbook: Optimizations and Machine Code Generation.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3.4.3</w:t>
        <w:tab/>
        <w:t xml:space="preserve">Перечень иных информационных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Сайт Научной библиотеки им. М. Горького СПбГУ: http://www.librarv.spbu.ru/</w:t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</w:t>
        <w:tab/>
        <w:t xml:space="preserve">Электронный каталог Научной библиотеки им. М. Горького СПбГУ: http://www.librarv.spbu.ru/cgibin/irbis64r/cgiirbis 64.ехе?С21 COM=F&amp;I21 DBN=IBIS&amp;P21 DBN=IBIS</w:t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</w:t>
        <w:tab/>
        <w:t xml:space="preserve">Перечень электронных ресурсов, находящихся в доступе СПбГУ: http://cufts.librarv.spbu.ru/CRDB/SPBGU/</w:t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</w:t>
        <w:tab/>
        <w:t xml:space="preserve">Перечень ЭБС, на платформах которых представлены российские учебники, находящиеся в доступе СПбГУ: http://cufts.library.spbu.ru/CRDB/SPBGU/browse?name=rures&amp;resource tvpe=8</w:t>
      </w:r>
    </w:p>
    <w:p w:rsidR="00000000" w:rsidDel="00000000" w:rsidP="00000000" w:rsidRDefault="00000000" w:rsidRPr="00000000" w14:paraId="000001D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Раздел 4. Разработчики программы</w:t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Охотин Александр Сергеевич, кандидат физ.-мат. наук, профессор СПбГУ, alexander.okhotin@spbu.ru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Unicode MS"/>
  <w:font w:name="Time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dinosaur.compilertools.ne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xFrMbq65+Gb7mJt/mm+Pp8KLnQ==">AMUW2mVmwic/28m8/6jW/fMIdQilbpQ6vfOEvM9k7lJZiKQHm66U11jL+gQOC0ZAGxxdrEIqZURYICwwbvH3oMuEJYzTEXaukdNX07NTI2uwylka7WZcfAl27xZhNRqyZzQ81IIOFM2fDk5xE1DtKYh5yeADFoRm4/G4a2Agv2Ncgb2Bmcdk5g66dGDtdy7kQFCBCX+o9zXpQDVmOG74p0vKimSdABP3TGFPHKI/zRMYS7FRJAwl27kbCvDqgMjaVEALxUJGlkTs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2021-02-06T06:25:00Z</dcterms:created>
</cp:coreProperties>
</file>