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491" w:rsidRDefault="005E6A0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F96491" w:rsidRDefault="005E6A0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F96491" w:rsidRDefault="005E6A0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F96491" w:rsidRDefault="005E6A0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F96491" w:rsidRDefault="005E6A0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F96491" w:rsidRDefault="005E6A0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F96491" w:rsidRDefault="005E6A0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F96491" w:rsidRDefault="005E6A0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F96491" w:rsidRDefault="005E6A0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F96491" w:rsidRDefault="005E6A0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F96491" w:rsidRDefault="005E6A0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F96491" w:rsidRDefault="005E6A0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F96491" w:rsidRDefault="005E6A0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F96491" w:rsidRDefault="005E6A0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F96491" w:rsidRDefault="005E6A01">
      <w:pPr>
        <w:jc w:val="center"/>
      </w:pPr>
      <w:r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:rsidR="00F96491" w:rsidRDefault="00F96491">
      <w:pPr>
        <w:jc w:val="center"/>
      </w:pPr>
    </w:p>
    <w:p w:rsidR="00F96491" w:rsidRDefault="005E6A01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F96491" w:rsidRDefault="005E6A01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F96491" w:rsidRDefault="005E6A01">
      <w:pPr>
        <w:jc w:val="center"/>
      </w:pPr>
      <w:r>
        <w:rPr>
          <w:rFonts w:ascii="Times New Roman" w:hAnsi="Times New Roman" w:cs="Times New Roman"/>
          <w:b/>
        </w:rPr>
        <w:t>Р А Б О Ч А Я   П Р О Г Р А М М А</w:t>
      </w:r>
    </w:p>
    <w:p w:rsidR="00F96491" w:rsidRDefault="005E6A01">
      <w:pPr>
        <w:jc w:val="center"/>
      </w:pPr>
      <w:r>
        <w:rPr>
          <w:rFonts w:ascii="Times New Roman" w:hAnsi="Times New Roman" w:cs="Times New Roman"/>
          <w:b/>
        </w:rPr>
        <w:t>УЧЕБНОЙ ДИСЦИПЛИНЫ</w:t>
      </w:r>
    </w:p>
    <w:p w:rsidR="00F96491" w:rsidRDefault="005E6A01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F96491" w:rsidRDefault="005E6A01">
      <w:pPr>
        <w:jc w:val="center"/>
      </w:pPr>
      <w:r>
        <w:rPr>
          <w:rFonts w:ascii="Times New Roman" w:hAnsi="Times New Roman" w:cs="Times New Roman"/>
        </w:rPr>
        <w:t>С</w:t>
      </w:r>
      <w:r w:rsidR="004D2511">
        <w:rPr>
          <w:rFonts w:ascii="Times New Roman" w:hAnsi="Times New Roman" w:cs="Times New Roman"/>
        </w:rPr>
        <w:t>вязность графов (осн курс), тр 5-8</w:t>
      </w:r>
      <w:r>
        <w:rPr>
          <w:rFonts w:ascii="Times New Roman" w:hAnsi="Times New Roman" w:cs="Times New Roman"/>
        </w:rPr>
        <w:t xml:space="preserve"> сем</w:t>
      </w:r>
    </w:p>
    <w:p w:rsidR="00F96491" w:rsidRPr="003611E0" w:rsidRDefault="005E6A01">
      <w:pPr>
        <w:jc w:val="center"/>
        <w:rPr>
          <w:lang w:val="en-US"/>
        </w:rPr>
      </w:pPr>
      <w:r>
        <w:rPr>
          <w:rFonts w:ascii="Times New Roman" w:hAnsi="Times New Roman" w:cs="Times New Roman"/>
          <w:lang w:val="en-US"/>
        </w:rPr>
        <w:t>Connectivity of graphs</w:t>
      </w:r>
    </w:p>
    <w:p w:rsidR="00F96491" w:rsidRDefault="005E6A01">
      <w:pPr>
        <w:jc w:val="center"/>
        <w:rPr>
          <w:lang w:val="en-US"/>
        </w:rPr>
      </w:pPr>
      <w:r>
        <w:rPr>
          <w:lang w:val="en-US"/>
        </w:rPr>
        <w:br/>
      </w:r>
    </w:p>
    <w:p w:rsidR="00F96491" w:rsidRDefault="005E6A01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:rsidR="00F96491" w:rsidRDefault="005E6A01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F96491" w:rsidRDefault="005E6A01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F96491" w:rsidRDefault="00F96491"/>
    <w:p w:rsidR="00F96491" w:rsidRDefault="00F96491"/>
    <w:p w:rsidR="00F96491" w:rsidRDefault="005E6A01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:rsidR="00F96491" w:rsidRDefault="005E6A01">
      <w:r>
        <w:rPr>
          <w:rFonts w:ascii="Times New Roman" w:hAnsi="Times New Roman" w:cs="Times New Roman"/>
        </w:rPr>
        <w:t xml:space="preserve"> </w:t>
      </w:r>
    </w:p>
    <w:p w:rsidR="00F96491" w:rsidRPr="004D2511" w:rsidRDefault="005E6A01">
      <w:pPr>
        <w:jc w:val="right"/>
      </w:pPr>
      <w:r>
        <w:rPr>
          <w:rFonts w:ascii="Times New Roman" w:hAnsi="Times New Roman" w:cs="Times New Roman"/>
        </w:rPr>
        <w:t>Регистрац</w:t>
      </w:r>
      <w:r w:rsidR="004D2511">
        <w:rPr>
          <w:rFonts w:ascii="Times New Roman" w:hAnsi="Times New Roman" w:cs="Times New Roman"/>
        </w:rPr>
        <w:t>ионный номер рабочей программы:</w:t>
      </w:r>
      <w:r>
        <w:rPr>
          <w:rFonts w:ascii="Times New Roman" w:hAnsi="Times New Roman" w:cs="Times New Roman"/>
        </w:rPr>
        <w:t xml:space="preserve"> </w:t>
      </w:r>
      <w:r w:rsidR="003611E0" w:rsidRPr="004D2511">
        <w:rPr>
          <w:rFonts w:ascii="Times New Roman" w:hAnsi="Times New Roman" w:cs="Times New Roman"/>
        </w:rPr>
        <w:t>051767</w:t>
      </w:r>
    </w:p>
    <w:p w:rsidR="00F96491" w:rsidRDefault="005E6A01">
      <w:r>
        <w:rPr>
          <w:rFonts w:ascii="Times New Roman" w:hAnsi="Times New Roman" w:cs="Times New Roman"/>
        </w:rPr>
        <w:t xml:space="preserve"> </w:t>
      </w:r>
    </w:p>
    <w:p w:rsidR="00F96491" w:rsidRDefault="005E6A01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F96491" w:rsidRDefault="005E6A01">
      <w:r>
        <w:br w:type="page"/>
      </w:r>
    </w:p>
    <w:p w:rsidR="00F96491" w:rsidRDefault="005E6A01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F96491" w:rsidRDefault="00F96491"/>
    <w:p w:rsidR="00F96491" w:rsidRDefault="005E6A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F96491" w:rsidRDefault="00F96491">
      <w:pPr>
        <w:rPr>
          <w:rFonts w:ascii="Times New Roman" w:hAnsi="Times New Roman" w:cs="Times New Roman"/>
          <w:b/>
        </w:rPr>
      </w:pPr>
    </w:p>
    <w:p w:rsidR="00F96491" w:rsidRDefault="005E6A01">
      <w:pPr>
        <w:pStyle w:val="a6"/>
      </w:pPr>
      <w:r>
        <w:rPr>
          <w:rFonts w:ascii="Times New Roman" w:hAnsi="Times New Roman" w:cs="Times New Roman"/>
        </w:rPr>
        <w:t>Сообщение сведений о правильных р</w:t>
      </w:r>
      <w:r w:rsidR="004D2511">
        <w:rPr>
          <w:rFonts w:ascii="Times New Roman" w:hAnsi="Times New Roman" w:cs="Times New Roman"/>
        </w:rPr>
        <w:t xml:space="preserve">аскрасках графов и об орграфах </w:t>
      </w:r>
      <w:r>
        <w:rPr>
          <w:rFonts w:ascii="Times New Roman" w:hAnsi="Times New Roman" w:cs="Times New Roman"/>
        </w:rPr>
        <w:t>циклах для общего развития и изучения смежных дисциплин физико-математического цикла. Усвоение основных идей, понятий и фактов о связности графа.</w:t>
      </w:r>
    </w:p>
    <w:p w:rsidR="00F96491" w:rsidRDefault="00F96491"/>
    <w:p w:rsidR="00F96491" w:rsidRDefault="005E6A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:rsidR="00F96491" w:rsidRDefault="00F96491">
      <w:pPr>
        <w:rPr>
          <w:rFonts w:ascii="Times New Roman" w:hAnsi="Times New Roman" w:cs="Times New Roman"/>
          <w:b/>
        </w:rPr>
      </w:pPr>
    </w:p>
    <w:p w:rsidR="00F96491" w:rsidRDefault="005E6A01">
      <w:pPr>
        <w:pStyle w:val="a6"/>
      </w:pPr>
      <w:r>
        <w:rPr>
          <w:rFonts w:ascii="Times New Roman" w:hAnsi="Times New Roman" w:cs="Times New Roman"/>
        </w:rPr>
        <w:t>Владение курсами «Дискретная математика» и «Теория графов».</w:t>
      </w:r>
    </w:p>
    <w:p w:rsidR="00F96491" w:rsidRDefault="00F96491"/>
    <w:p w:rsidR="00F96491" w:rsidRDefault="005E6A01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:rsidR="00F96491" w:rsidRDefault="00F96491"/>
    <w:p w:rsidR="00F96491" w:rsidRDefault="005E6A01">
      <w:pPr>
        <w:pStyle w:val="a6"/>
      </w:pPr>
      <w:r>
        <w:rPr>
          <w:rFonts w:ascii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</w:t>
      </w:r>
      <w:r w:rsidR="004D2511">
        <w:rPr>
          <w:rFonts w:ascii="Times New Roman" w:hAnsi="Times New Roman" w:cs="Times New Roman"/>
        </w:rPr>
        <w:t xml:space="preserve">ве анализа освоенных разделов: </w:t>
      </w:r>
      <w:r>
        <w:rPr>
          <w:rFonts w:ascii="Times New Roman" w:hAnsi="Times New Roman" w:cs="Times New Roman"/>
        </w:rPr>
        <w:t xml:space="preserve">связность графа. </w:t>
      </w:r>
    </w:p>
    <w:p w:rsidR="00F96491" w:rsidRDefault="005E6A01">
      <w:pPr>
        <w:pStyle w:val="a6"/>
      </w:pPr>
      <w:r>
        <w:rPr>
          <w:rFonts w:ascii="Times New Roman" w:hAnsi="Times New Roman" w:cs="Times New Roman"/>
        </w:rPr>
        <w:t xml:space="preserve"> </w:t>
      </w:r>
    </w:p>
    <w:p w:rsidR="00F96491" w:rsidRDefault="00F96491"/>
    <w:p w:rsidR="00F96491" w:rsidRDefault="005E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1.4.</w:t>
      </w:r>
      <w:r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F96491" w:rsidRDefault="00F96491"/>
    <w:p w:rsidR="00F96491" w:rsidRDefault="005E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Промежуточная аттестация (экзамен) 4 часа.</w:t>
      </w:r>
    </w:p>
    <w:p w:rsidR="00F96491" w:rsidRDefault="005E6A01">
      <w:r>
        <w:br w:type="page"/>
      </w:r>
    </w:p>
    <w:p w:rsidR="00F96491" w:rsidRDefault="005E6A01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F96491" w:rsidRDefault="005E6A01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F96491" w:rsidRDefault="00F96491"/>
    <w:p w:rsidR="00F96491" w:rsidRDefault="00F96491"/>
    <w:p w:rsidR="00F96491" w:rsidRDefault="005E6A01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A0" w:firstRow="1" w:lastRow="0" w:firstColumn="1" w:lastColumn="0" w:noHBand="0" w:noVBand="0"/>
      </w:tblPr>
      <w:tblGrid>
        <w:gridCol w:w="878"/>
        <w:gridCol w:w="458"/>
        <w:gridCol w:w="441"/>
        <w:gridCol w:w="460"/>
        <w:gridCol w:w="604"/>
        <w:gridCol w:w="460"/>
        <w:gridCol w:w="474"/>
        <w:gridCol w:w="427"/>
        <w:gridCol w:w="427"/>
        <w:gridCol w:w="604"/>
        <w:gridCol w:w="475"/>
        <w:gridCol w:w="604"/>
        <w:gridCol w:w="604"/>
        <w:gridCol w:w="604"/>
        <w:gridCol w:w="454"/>
        <w:gridCol w:w="467"/>
        <w:gridCol w:w="604"/>
        <w:gridCol w:w="604"/>
        <w:gridCol w:w="416"/>
      </w:tblGrid>
      <w:tr w:rsidR="00F96491">
        <w:trPr>
          <w:trHeight w:val="315"/>
        </w:trPr>
        <w:tc>
          <w:tcPr>
            <w:tcW w:w="10064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F964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8" w:type="dxa"/>
            </w:tcMar>
            <w:textDirection w:val="btLr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2" w:type="dxa"/>
            <w:gridSpan w:val="1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96491" w:rsidRDefault="005E6A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8" w:type="dxa"/>
            </w:tcMar>
            <w:textDirection w:val="btLr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8" w:type="dxa"/>
            </w:tcMar>
            <w:textDirection w:val="btLr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F96491">
        <w:trPr>
          <w:trHeight w:val="2128"/>
        </w:trPr>
        <w:tc>
          <w:tcPr>
            <w:tcW w:w="9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итоговая  аттестация </w:t>
            </w:r>
          </w:p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rPr>
                <w:sz w:val="16"/>
                <w:szCs w:val="16"/>
              </w:rPr>
            </w:pPr>
          </w:p>
        </w:tc>
      </w:tr>
      <w:tr w:rsidR="00F96491">
        <w:tc>
          <w:tcPr>
            <w:tcW w:w="10064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F96491">
        <w:tc>
          <w:tcPr>
            <w:tcW w:w="10064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t>очная форма обучения</w:t>
            </w:r>
          </w:p>
        </w:tc>
      </w:tr>
      <w:tr w:rsidR="00F96491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5</w:t>
            </w:r>
            <w:r w:rsidR="004D2511">
              <w:rPr>
                <w:sz w:val="16"/>
                <w:szCs w:val="16"/>
              </w:rPr>
              <w:t>-8</w:t>
            </w: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F96491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</w:tr>
      <w:tr w:rsidR="00F96491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96491" w:rsidRDefault="00F964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F96491" w:rsidRDefault="00F96491">
      <w:pPr>
        <w:rPr>
          <w:lang w:val="en-US"/>
        </w:rPr>
      </w:pPr>
    </w:p>
    <w:p w:rsidR="00F96491" w:rsidRDefault="00F96491"/>
    <w:p w:rsidR="00F96491" w:rsidRDefault="00F96491"/>
    <w:tbl>
      <w:tblPr>
        <w:tblW w:w="9612" w:type="dxa"/>
        <w:tblInd w:w="-437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A0" w:firstRow="1" w:lastRow="0" w:firstColumn="1" w:lastColumn="0" w:noHBand="0" w:noVBand="0"/>
      </w:tblPr>
      <w:tblGrid>
        <w:gridCol w:w="1597"/>
        <w:gridCol w:w="1234"/>
        <w:gridCol w:w="1469"/>
        <w:gridCol w:w="1431"/>
        <w:gridCol w:w="1581"/>
        <w:gridCol w:w="1143"/>
        <w:gridCol w:w="1157"/>
      </w:tblGrid>
      <w:tr w:rsidR="00F96491">
        <w:trPr>
          <w:trHeight w:val="50"/>
        </w:trPr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F96491" w:rsidRDefault="005E6A0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F96491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F96491" w:rsidRDefault="004D2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модуля</w:t>
            </w:r>
            <w:r w:rsidR="005E6A01">
              <w:rPr>
                <w:sz w:val="20"/>
                <w:szCs w:val="20"/>
              </w:rPr>
              <w:t xml:space="preserve">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:rsidR="00F96491" w:rsidRDefault="005E6A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:rsidR="00F96491" w:rsidRDefault="005E6A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5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96491" w:rsidRDefault="005E6A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:rsidR="00F96491" w:rsidRDefault="005E6A01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F96491">
        <w:trPr>
          <w:trHeight w:val="303"/>
        </w:trPr>
        <w:tc>
          <w:tcPr>
            <w:tcW w:w="16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rPr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96491" w:rsidRDefault="005E6A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96491" w:rsidRDefault="005E6A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96491" w:rsidRDefault="005E6A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96491" w:rsidRDefault="005E6A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96491" w:rsidRDefault="005E6A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96491" w:rsidRDefault="005E6A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F96491"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F96491"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  <w:rPr>
                <w:sz w:val="20"/>
                <w:szCs w:val="20"/>
              </w:rPr>
            </w:pPr>
            <w:r>
              <w:t>очная форма обучения</w:t>
            </w:r>
          </w:p>
        </w:tc>
      </w:tr>
      <w:tr w:rsidR="00F96491"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5</w:t>
            </w:r>
            <w:r w:rsidR="004D2511">
              <w:rPr>
                <w:sz w:val="20"/>
                <w:szCs w:val="20"/>
              </w:rPr>
              <w:t>-8</w:t>
            </w:r>
          </w:p>
        </w:tc>
        <w:tc>
          <w:tcPr>
            <w:tcW w:w="136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96491" w:rsidRDefault="00F964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96491" w:rsidRDefault="00F964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96491" w:rsidRDefault="005E6A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96491" w:rsidRDefault="005E6A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96491" w:rsidRDefault="00F964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96491" w:rsidRDefault="00F9649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96491" w:rsidRDefault="00F96491"/>
    <w:p w:rsidR="00F96491" w:rsidRDefault="00F96491"/>
    <w:p w:rsidR="00F96491" w:rsidRDefault="005E6A01">
      <w:r>
        <w:br w:type="page"/>
      </w:r>
    </w:p>
    <w:p w:rsidR="00F96491" w:rsidRDefault="00F96491"/>
    <w:p w:rsidR="00F96491" w:rsidRDefault="005E6A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F96491" w:rsidRDefault="00F96491">
      <w:pPr>
        <w:rPr>
          <w:rFonts w:ascii="Times New Roman" w:hAnsi="Times New Roman" w:cs="Times New Roman"/>
          <w:b/>
        </w:rPr>
      </w:pPr>
    </w:p>
    <w:p w:rsidR="00F96491" w:rsidRDefault="005E6A01">
      <w:r>
        <w:rPr>
          <w:rFonts w:ascii="Times New Roman" w:hAnsi="Times New Roman" w:cs="Times New Roman"/>
        </w:rPr>
        <w:t xml:space="preserve">Период обучения (модуль): </w:t>
      </w:r>
      <w:r w:rsidR="004D2511">
        <w:rPr>
          <w:rFonts w:ascii="Times New Roman" w:hAnsi="Times New Roman" w:cs="Times New Roman"/>
          <w:b/>
        </w:rPr>
        <w:t>Семестр 5-</w:t>
      </w:r>
      <w:r>
        <w:rPr>
          <w:rFonts w:ascii="Times New Roman" w:hAnsi="Times New Roman" w:cs="Times New Roman"/>
          <w:b/>
        </w:rPr>
        <w:t xml:space="preserve">8 </w:t>
      </w:r>
    </w:p>
    <w:p w:rsidR="00F96491" w:rsidRDefault="00F96491">
      <w:pPr>
        <w:rPr>
          <w:rFonts w:ascii="Times New Roman" w:hAnsi="Times New Roman" w:cs="Times New Roman"/>
          <w:b/>
        </w:rPr>
      </w:pPr>
    </w:p>
    <w:tbl>
      <w:tblPr>
        <w:tblW w:w="958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41"/>
        <w:gridCol w:w="4245"/>
        <w:gridCol w:w="3369"/>
        <w:gridCol w:w="1426"/>
      </w:tblGrid>
      <w:tr w:rsidR="00F96491" w:rsidTr="004D2511">
        <w:trPr>
          <w:jc w:val="center"/>
        </w:trPr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F96491" w:rsidTr="004D2511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pStyle w:val="ListParagraph"/>
              <w:spacing w:after="0"/>
              <w:ind w:left="0"/>
            </w:pPr>
            <w:r>
              <w:rPr>
                <w:rFonts w:ascii="Times New Roman" w:hAnsi="Times New Roman" w:cs="Times New Roman"/>
              </w:rPr>
              <w:t>Деревья разбиения</w:t>
            </w: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F96491" w:rsidTr="004D2511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6491" w:rsidTr="004D2511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6491" w:rsidTr="004D2511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F96491" w:rsidTr="004D2511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r>
              <w:rPr>
                <w:rFonts w:ascii="Times New Roman" w:hAnsi="Times New Roman" w:cs="Times New Roman"/>
              </w:rPr>
              <w:t xml:space="preserve">Минимальные </w:t>
            </w:r>
            <w:r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Times New Roman" w:hAnsi="Times New Roman" w:cs="Times New Roman"/>
              </w:rPr>
              <w:t>-связные графы</w:t>
            </w: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F96491" w:rsidTr="004D2511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6491" w:rsidTr="004D2511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6491" w:rsidTr="004D2511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F96491" w:rsidTr="004D2511">
        <w:trPr>
          <w:trHeight w:val="173"/>
          <w:jc w:val="center"/>
        </w:trPr>
        <w:tc>
          <w:tcPr>
            <w:tcW w:w="5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pStyle w:val="ListParagraph"/>
              <w:spacing w:after="0"/>
              <w:ind w:left="0"/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 xml:space="preserve"> k</w:t>
            </w:r>
            <w:r>
              <w:rPr>
                <w:rFonts w:ascii="Times New Roman" w:hAnsi="Times New Roman" w:cs="Times New Roman"/>
                <w:szCs w:val="24"/>
              </w:rPr>
              <w:t xml:space="preserve">-соединенные графы </w:t>
            </w: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6491" w:rsidTr="004D2511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6491" w:rsidTr="004D2511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</w:pPr>
            <w:r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6491" w:rsidTr="004D2511">
        <w:trPr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96491" w:rsidTr="004D2511">
        <w:trPr>
          <w:trHeight w:val="269"/>
          <w:jc w:val="center"/>
        </w:trPr>
        <w:tc>
          <w:tcPr>
            <w:tcW w:w="5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r>
              <w:rPr>
                <w:rFonts w:ascii="Times New Roman" w:hAnsi="Times New Roman" w:cs="Times New Roman"/>
              </w:rPr>
              <w:t>Стягиваемые и связные множества</w:t>
            </w: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F96491" w:rsidTr="004D2511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F964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  <w:p w:rsidR="00F96491" w:rsidRDefault="005E6A01">
            <w:pPr>
              <w:jc w:val="center"/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96491" w:rsidRDefault="005E6A01">
            <w:pPr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4D2511" w:rsidTr="0011205B">
        <w:trPr>
          <w:trHeight w:val="173"/>
          <w:jc w:val="center"/>
        </w:trPr>
        <w:tc>
          <w:tcPr>
            <w:tcW w:w="541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511" w:rsidRDefault="004D2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511" w:rsidRDefault="004D2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511" w:rsidRDefault="004D25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 (ауд)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511" w:rsidRDefault="004D25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D2511" w:rsidTr="0011205B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511" w:rsidRDefault="004D251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511" w:rsidRDefault="004D2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511" w:rsidRDefault="004D25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 (с.р.)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511" w:rsidRDefault="004D25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</w:tbl>
    <w:p w:rsidR="00F96491" w:rsidRDefault="00F96491">
      <w:pPr>
        <w:pStyle w:val="ListParagraph"/>
        <w:spacing w:after="0"/>
        <w:ind w:left="0"/>
        <w:rPr>
          <w:rFonts w:eastAsiaTheme="minorHAnsi"/>
          <w:szCs w:val="24"/>
          <w:lang w:eastAsia="en-US"/>
        </w:rPr>
      </w:pPr>
    </w:p>
    <w:p w:rsidR="00F96491" w:rsidRDefault="005E6A01">
      <w:pPr>
        <w:pStyle w:val="ListParagraph"/>
        <w:spacing w:after="0" w:line="360" w:lineRule="auto"/>
        <w:ind w:left="0"/>
        <w:jc w:val="left"/>
      </w:pPr>
      <w:r>
        <w:rPr>
          <w:rFonts w:ascii="Times New Roman" w:hAnsi="Times New Roman" w:cs="Times New Roman"/>
          <w:b/>
          <w:szCs w:val="24"/>
        </w:rPr>
        <w:t>Модуль 1: Деревья разбиения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 xml:space="preserve">1.  Дерево разбиения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-связного графа набором из попарно независимых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-разделяющих множеств.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2. Одиночные множества и части двусвязного графа. Дерево разбиения.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3. Теорема о двусвязном графе без одиночных множеств. Каждая часть двусвязного графа - блок или цикл.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4. Расположение неодиночных разделяющих  множеств двусвязного графа.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5. Дерево разбиения двусвязного графа и оценка хроматического числа.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 xml:space="preserve">6. Теорема Маклейна о планарности двусвязного графа. 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7. Критические двусвязные графы.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8. Минимальные двусвязные графы.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 xml:space="preserve">9. Разрезы 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-связного графа. Граница разреза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 xml:space="preserve">10. Части разбиения графа множеством разрезов. Граница и внутренность. Свойства. 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11. Независимые разрезы. Свойства.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 xml:space="preserve">12. Дерево разбиения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-связного графа множеством попарно независимых разрезов.   Свойства.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lastRenderedPageBreak/>
        <w:t>13. Минимальные графы связности не более 5: расцепление хорошей и плохой пары зависимых разрезов.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14. Минимальные графы связности не более 5: построение множества попарно независимых разрезов.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15. В любом цикле минимального трёхсвязного графа есть хотя бы  две вершины степени 3.</w:t>
      </w:r>
    </w:p>
    <w:p w:rsidR="00F96491" w:rsidRDefault="005E6A01">
      <w:pPr>
        <w:pStyle w:val="ListParagraph"/>
        <w:spacing w:after="0" w:line="360" w:lineRule="auto"/>
        <w:ind w:left="0"/>
        <w:jc w:val="left"/>
      </w:pPr>
      <w:r>
        <w:rPr>
          <w:rFonts w:ascii="Times New Roman" w:hAnsi="Times New Roman" w:cs="Times New Roman"/>
          <w:b/>
          <w:szCs w:val="24"/>
        </w:rPr>
        <w:t xml:space="preserve">Модуль 2: Минимальные  </w:t>
      </w:r>
      <w:r>
        <w:rPr>
          <w:rFonts w:ascii="Times New Roman" w:hAnsi="Times New Roman" w:cs="Times New Roman"/>
          <w:b/>
          <w:i/>
          <w:iCs/>
          <w:szCs w:val="24"/>
        </w:rPr>
        <w:t>k</w:t>
      </w:r>
      <w:r>
        <w:rPr>
          <w:rFonts w:ascii="Times New Roman" w:hAnsi="Times New Roman" w:cs="Times New Roman"/>
          <w:b/>
          <w:szCs w:val="24"/>
        </w:rPr>
        <w:t>-связные графы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1. Лемма Мадера. Следствие:  граф  G</w:t>
      </w:r>
      <w:r>
        <w:rPr>
          <w:rFonts w:ascii="Times New Roman" w:hAnsi="Times New Roman" w:cs="Times New Roman"/>
          <w:i/>
          <w:iCs/>
          <w:vertAlign w:val="subscript"/>
        </w:rPr>
        <w:t>k</w:t>
      </w:r>
      <w:r>
        <w:rPr>
          <w:rFonts w:ascii="Times New Roman" w:hAnsi="Times New Roman" w:cs="Times New Roman"/>
          <w:vertAlign w:val="subscript"/>
        </w:rPr>
        <w:t xml:space="preserve">+1 </w:t>
      </w:r>
      <w:r>
        <w:rPr>
          <w:rFonts w:ascii="Times New Roman" w:hAnsi="Times New Roman" w:cs="Times New Roman"/>
        </w:rPr>
        <w:t xml:space="preserve">  - лес.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2. Расцепление пары зависимых нормальных разрезов.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3. Построение множества попарно незавсимых разрезов.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 xml:space="preserve">4. Леммы о границе разреза: нет вершин из одной компоненты связности графа 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ascii="Times New Roman" w:hAnsi="Times New Roman" w:cs="Times New Roman"/>
          <w:i/>
          <w:iCs/>
          <w:vertAlign w:val="subscript"/>
        </w:rPr>
        <w:t>k</w:t>
      </w:r>
      <w:r>
        <w:rPr>
          <w:rFonts w:ascii="Times New Roman" w:hAnsi="Times New Roman" w:cs="Times New Roman"/>
          <w:vertAlign w:val="subscript"/>
        </w:rPr>
        <w:t xml:space="preserve">+1 </w:t>
      </w:r>
      <w:r>
        <w:rPr>
          <w:rFonts w:ascii="Times New Roman" w:hAnsi="Times New Roman" w:cs="Times New Roman"/>
        </w:rPr>
        <w:t>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 xml:space="preserve">5. Лемма о кривых разрезах. 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 xml:space="preserve">6. Свойства крайних частей. Теорема Мадера о количестве вершин степени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в минимальном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-связном графе. 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 xml:space="preserve">7.  Теорема о виде минимальных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-связных   графов с минимальным числом вершин степени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.</w:t>
      </w:r>
    </w:p>
    <w:p w:rsidR="00F96491" w:rsidRDefault="005E6A01">
      <w:pPr>
        <w:pStyle w:val="ListParagraph"/>
        <w:spacing w:after="0" w:line="360" w:lineRule="auto"/>
        <w:ind w:left="0"/>
        <w:jc w:val="left"/>
      </w:pPr>
      <w:r>
        <w:rPr>
          <w:rFonts w:ascii="Times New Roman" w:hAnsi="Times New Roman" w:cs="Times New Roman"/>
          <w:b/>
          <w:szCs w:val="24"/>
        </w:rPr>
        <w:t xml:space="preserve">Модуль  3:  </w:t>
      </w:r>
      <w:r>
        <w:rPr>
          <w:rFonts w:ascii="Times New Roman" w:hAnsi="Times New Roman" w:cs="Times New Roman"/>
          <w:b/>
          <w:i/>
          <w:iCs/>
          <w:szCs w:val="24"/>
        </w:rPr>
        <w:t>K</w:t>
      </w:r>
      <w:r>
        <w:rPr>
          <w:rFonts w:ascii="Times New Roman" w:hAnsi="Times New Roman" w:cs="Times New Roman"/>
          <w:b/>
          <w:bCs/>
          <w:szCs w:val="24"/>
        </w:rPr>
        <w:t>-соединенные графы</w:t>
      </w:r>
    </w:p>
    <w:p w:rsidR="00F96491" w:rsidRDefault="005E6A01">
      <w:pPr>
        <w:spacing w:line="360" w:lineRule="auto"/>
      </w:pPr>
      <w:bookmarkStart w:id="0" w:name="__DdeLink__2249_1582257575"/>
      <w:bookmarkEnd w:id="0"/>
      <w:r>
        <w:rPr>
          <w:rFonts w:ascii="Times New Roman" w:hAnsi="Times New Roman" w:cs="Times New Roman"/>
        </w:rPr>
        <w:t xml:space="preserve">1. Подразбиение полного графа и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-соединенность.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2.  Лемма о плотном подграфе.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3.  2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-связный граф средней степени хотя бы 16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является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-соединенным.</w:t>
      </w:r>
    </w:p>
    <w:p w:rsidR="00F96491" w:rsidRDefault="005E6A01">
      <w:pPr>
        <w:pStyle w:val="Heading4"/>
      </w:pPr>
      <w:r>
        <w:rPr>
          <w:rFonts w:ascii="Times New Roman" w:hAnsi="Times New Roman" w:cs="Times New Roman"/>
          <w:b/>
          <w:szCs w:val="24"/>
        </w:rPr>
        <w:t xml:space="preserve">Модуль  4:  </w:t>
      </w:r>
      <w:r>
        <w:rPr>
          <w:rFonts w:ascii="Times New Roman" w:hAnsi="Times New Roman" w:cs="Times New Roman"/>
          <w:b/>
          <w:bCs/>
          <w:szCs w:val="24"/>
        </w:rPr>
        <w:t>Стягиваемые и связные множества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1.  Существование стягиваемого множества из трёх вершин в трёхсвязном графе.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2.  Теорема о стягиваемых множествах больших размеров в трёхсвязном графе.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3. Происхождение трёхсвязных графов от колеса.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 xml:space="preserve">4. Теорема Дьори-Ловаса о разбиении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-связного графа на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связных множеств заданных размеров.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5. Минимальные по стягиванию 4-связные графы: лемма о треугольнике.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6. Минимальный по стягиванию 4-связный граф 4-регулярен.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7. Классификация минимальных по стягиванию 4-связных графов.</w:t>
      </w:r>
    </w:p>
    <w:p w:rsidR="00F96491" w:rsidRDefault="005E6A01">
      <w:pPr>
        <w:spacing w:line="360" w:lineRule="auto"/>
        <w:rPr>
          <w:rFonts w:ascii="Times New Roman" w:hAnsi="Times New Roman" w:cs="Times New Roman"/>
        </w:rPr>
      </w:pPr>
      <w:r>
        <w:br w:type="page"/>
      </w:r>
    </w:p>
    <w:p w:rsidR="00F96491" w:rsidRDefault="005E6A01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F96491" w:rsidRDefault="005E6A01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F96491" w:rsidRDefault="005E6A01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F96491" w:rsidRDefault="00F96491"/>
    <w:p w:rsidR="00F96491" w:rsidRDefault="005E6A01">
      <w:r>
        <w:rPr>
          <w:rFonts w:ascii="Times New Roman" w:hAnsi="Times New Roman" w:cs="Times New Roman"/>
        </w:rPr>
        <w:t>Посещение лекций</w:t>
      </w:r>
    </w:p>
    <w:p w:rsidR="00F96491" w:rsidRDefault="00F96491"/>
    <w:p w:rsidR="00F96491" w:rsidRDefault="005E6A01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F96491" w:rsidRDefault="00F96491"/>
    <w:p w:rsidR="00F96491" w:rsidRDefault="005E6A01">
      <w:r>
        <w:rPr>
          <w:rFonts w:ascii="Times New Roman" w:hAnsi="Times New Roman" w:cs="Times New Roman"/>
        </w:rPr>
        <w:t>Основная и дополнительная литература</w:t>
      </w:r>
    </w:p>
    <w:p w:rsidR="00F96491" w:rsidRDefault="00F96491"/>
    <w:p w:rsidR="00F96491" w:rsidRDefault="005E6A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F96491" w:rsidRDefault="00F96491">
      <w:pPr>
        <w:rPr>
          <w:rFonts w:ascii="Times New Roman" w:hAnsi="Times New Roman" w:cs="Times New Roman"/>
          <w:bCs/>
        </w:rPr>
      </w:pPr>
    </w:p>
    <w:p w:rsidR="00F96491" w:rsidRDefault="005E6A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Методика проведения экзамена</w:t>
      </w:r>
    </w:p>
    <w:p w:rsidR="00F96491" w:rsidRDefault="005E6A01">
      <w:pPr>
        <w:pStyle w:val="a6"/>
      </w:pPr>
      <w:r>
        <w:rPr>
          <w:rFonts w:ascii="Times New Roman" w:hAnsi="Times New Roman" w:cs="Times New Roman"/>
          <w:bCs/>
        </w:rPr>
        <w:t>Экзамен проводится в устной форме. Билет состоит из трех вопросов. Время подготовки ответа на вопросы билета составляет 60 минут.</w:t>
      </w:r>
    </w:p>
    <w:p w:rsidR="00F96491" w:rsidRDefault="005E6A01">
      <w:pPr>
        <w:pStyle w:val="a6"/>
      </w:pPr>
      <w:r>
        <w:rPr>
          <w:rFonts w:ascii="Times New Roman" w:hAnsi="Times New Roman" w:cs="Times New Roman"/>
        </w:rPr>
        <w:t>Использование конспектов на экзамене возможно в следующей форме: студенты заранее складывают конспекты на специальный стол, к оторому возможно подойти с разрешения преподавателя на кратковременный срок без письменных принадлежностей и заглянуть в конспект, если это необходимо. Использование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акт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F96491" w:rsidRDefault="005E6A01">
      <w:pPr>
        <w:pStyle w:val="a6"/>
      </w:pPr>
      <w:r>
        <w:rPr>
          <w:rFonts w:ascii="Times New Roman" w:hAnsi="Times New Roman" w:cs="Times New Roman"/>
        </w:rPr>
        <w:t>Критерии выставления оценок</w:t>
      </w:r>
    </w:p>
    <w:p w:rsidR="00F96491" w:rsidRDefault="005E6A01">
      <w:pPr>
        <w:pStyle w:val="a6"/>
      </w:pPr>
      <w:r>
        <w:rPr>
          <w:rFonts w:ascii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 Как правило, для   получения оценки «отлично» требуется решить задачу.</w:t>
      </w:r>
    </w:p>
    <w:p w:rsidR="00F96491" w:rsidRDefault="005E6A01">
      <w:pPr>
        <w:pStyle w:val="a6"/>
      </w:pPr>
      <w:r>
        <w:rPr>
          <w:rFonts w:ascii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F96491" w:rsidRDefault="005E6A01">
      <w:pPr>
        <w:pStyle w:val="a6"/>
      </w:pPr>
      <w:r>
        <w:rPr>
          <w:rFonts w:ascii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F96491" w:rsidRDefault="005E6A01">
      <w:pPr>
        <w:pStyle w:val="a6"/>
      </w:pPr>
      <w:r>
        <w:rPr>
          <w:rFonts w:ascii="Times New Roman" w:hAnsi="Times New Roman" w:cs="Times New Roman"/>
          <w:bCs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F96491" w:rsidRDefault="00F96491"/>
    <w:p w:rsidR="00146820" w:rsidRDefault="00146820" w:rsidP="00146820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146820" w:rsidRDefault="00146820" w:rsidP="00146820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aut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146820" w:rsidTr="0014682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экзамена</w:t>
            </w:r>
          </w:p>
        </w:tc>
      </w:tr>
      <w:tr w:rsidR="00146820" w:rsidTr="0014682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отлично</w:t>
            </w:r>
          </w:p>
        </w:tc>
      </w:tr>
      <w:tr w:rsidR="00146820" w:rsidTr="0014682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146820" w:rsidTr="0014682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146820" w:rsidTr="0014682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146820" w:rsidTr="0014682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146820" w:rsidTr="0014682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20" w:rsidRDefault="0014682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неудовлетворительно</w:t>
            </w:r>
          </w:p>
        </w:tc>
      </w:tr>
    </w:tbl>
    <w:p w:rsidR="00146820" w:rsidRDefault="00146820" w:rsidP="00146820">
      <w:pPr>
        <w:rPr>
          <w:rFonts w:ascii="Times New Roman" w:eastAsia="Times New Roman" w:hAnsi="Times New Roman" w:cs="Times New Roman"/>
          <w:color w:val="000000"/>
        </w:rPr>
      </w:pPr>
    </w:p>
    <w:p w:rsidR="00146820" w:rsidRDefault="00146820">
      <w:bookmarkStart w:id="1" w:name="_GoBack"/>
      <w:bookmarkEnd w:id="1"/>
    </w:p>
    <w:p w:rsidR="00F96491" w:rsidRDefault="005E6A01">
      <w:r>
        <w:rPr>
          <w:rFonts w:ascii="Times New Roman" w:hAnsi="Times New Roman" w:cs="Times New Roman"/>
          <w:b/>
        </w:rPr>
        <w:lastRenderedPageBreak/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F96491" w:rsidRDefault="00F96491"/>
    <w:p w:rsidR="00F96491" w:rsidRDefault="005E6A01">
      <w:r>
        <w:rPr>
          <w:rFonts w:ascii="Times New Roman" w:hAnsi="Times New Roman" w:cs="Times New Roman"/>
        </w:rPr>
        <w:t xml:space="preserve">Период обучения (модуль): </w:t>
      </w:r>
      <w:r>
        <w:rPr>
          <w:rFonts w:ascii="Times New Roman" w:hAnsi="Times New Roman" w:cs="Times New Roman"/>
          <w:b/>
        </w:rPr>
        <w:t xml:space="preserve">Семестр </w:t>
      </w:r>
      <w:r w:rsidR="004D2511">
        <w:rPr>
          <w:rFonts w:ascii="Times New Roman" w:hAnsi="Times New Roman" w:cs="Times New Roman"/>
          <w:b/>
        </w:rPr>
        <w:t>5-</w:t>
      </w:r>
      <w:r>
        <w:rPr>
          <w:rFonts w:ascii="Times New Roman" w:hAnsi="Times New Roman" w:cs="Times New Roman"/>
          <w:b/>
        </w:rPr>
        <w:t>8</w:t>
      </w:r>
    </w:p>
    <w:p w:rsidR="00F96491" w:rsidRDefault="00F96491">
      <w:pPr>
        <w:rPr>
          <w:rFonts w:ascii="Times New Roman" w:hAnsi="Times New Roman" w:cs="Times New Roman"/>
          <w:b/>
        </w:rPr>
      </w:pPr>
    </w:p>
    <w:p w:rsidR="00F96491" w:rsidRDefault="005E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Список вопросов к экзамену</w:t>
      </w:r>
      <w:r>
        <w:rPr>
          <w:rFonts w:ascii="Times New Roman" w:hAnsi="Times New Roman" w:cs="Times New Roman"/>
        </w:rPr>
        <w:t>: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 xml:space="preserve">1.  Дерево разбиения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-связного графа набором из попарно независимых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-разделяющих множеств.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2. Одиночные множества и части двусвязного графа. Дерево разбиения.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3. Теорема о двусвязном графе без одиночных множеств. Каждая часть двусвязного графа - блок или цикл.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4. Распол</w:t>
      </w:r>
      <w:r w:rsidR="004D2511">
        <w:rPr>
          <w:rFonts w:ascii="Times New Roman" w:hAnsi="Times New Roman" w:cs="Times New Roman"/>
        </w:rPr>
        <w:t xml:space="preserve">ожение неодиночных разделяющих </w:t>
      </w:r>
      <w:r>
        <w:rPr>
          <w:rFonts w:ascii="Times New Roman" w:hAnsi="Times New Roman" w:cs="Times New Roman"/>
        </w:rPr>
        <w:t>множеств двусвязного графа.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5. Дерево разбиения двусвязного графа и оценка хроматического числа.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 xml:space="preserve">6. Теорема Маклейна о планарности двусвязного графа. 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7. Критические двусвязные графы.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8. Минимальные двусвязные графы.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 xml:space="preserve">9. Разрезы 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-связного графа. Граница разреза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 xml:space="preserve">10. Части разбиения графа множеством разрезов. Граница и внутренность. Свойства. 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11. Независимые разрезы. Свойства.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 xml:space="preserve">12. Дерево разбиения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-связного графа множеством попарно независимых разрезов.   Свойства.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13. Минимальные графы связности не более 5: расцепление хорошей и плохой пары зависимых разрезов.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14. Минимальные графы связности не более 5: построение множества попарно независимых разрезов.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15. В любом цикле минимального трёхсвязного графа есть хотя бы  две вершины степени 3.</w:t>
      </w:r>
    </w:p>
    <w:p w:rsidR="00F96491" w:rsidRDefault="005E6A01">
      <w:pPr>
        <w:pStyle w:val="ListParagraph"/>
        <w:spacing w:after="0" w:line="360" w:lineRule="auto"/>
        <w:ind w:left="0"/>
        <w:jc w:val="left"/>
      </w:pPr>
      <w:r>
        <w:rPr>
          <w:rFonts w:ascii="Times New Roman" w:hAnsi="Times New Roman" w:cs="Times New Roman"/>
          <w:szCs w:val="24"/>
        </w:rPr>
        <w:t>16</w:t>
      </w:r>
      <w:bookmarkStart w:id="2" w:name="__DdeLink__2249_15822575751"/>
      <w:r>
        <w:rPr>
          <w:rFonts w:ascii="Times New Roman" w:hAnsi="Times New Roman" w:cs="Times New Roman"/>
        </w:rPr>
        <w:t>. Лемма Мадера. Следствие:  граф  G</w:t>
      </w:r>
      <w:r>
        <w:rPr>
          <w:rFonts w:ascii="Times New Roman" w:hAnsi="Times New Roman" w:cs="Times New Roman"/>
          <w:i/>
          <w:iCs/>
          <w:vertAlign w:val="subscript"/>
        </w:rPr>
        <w:t>k</w:t>
      </w:r>
      <w:r>
        <w:rPr>
          <w:rFonts w:ascii="Times New Roman" w:hAnsi="Times New Roman" w:cs="Times New Roman"/>
          <w:vertAlign w:val="subscript"/>
        </w:rPr>
        <w:t xml:space="preserve">+1 </w:t>
      </w:r>
      <w:r>
        <w:rPr>
          <w:rFonts w:ascii="Times New Roman" w:hAnsi="Times New Roman" w:cs="Times New Roman"/>
        </w:rPr>
        <w:t xml:space="preserve">  - лес.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17. Расцепление пары зависимых нормальных разрезов.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18. Построение множества попарно незавсимых разрезов.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 xml:space="preserve">19. Леммы о границе разреза: нет вершин из одной компоненты связности графа 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ascii="Times New Roman" w:hAnsi="Times New Roman" w:cs="Times New Roman"/>
          <w:i/>
          <w:iCs/>
          <w:vertAlign w:val="subscript"/>
        </w:rPr>
        <w:t>k</w:t>
      </w:r>
      <w:r>
        <w:rPr>
          <w:rFonts w:ascii="Times New Roman" w:hAnsi="Times New Roman" w:cs="Times New Roman"/>
          <w:vertAlign w:val="subscript"/>
        </w:rPr>
        <w:t xml:space="preserve">+1 </w:t>
      </w:r>
      <w:r>
        <w:rPr>
          <w:rFonts w:ascii="Times New Roman" w:hAnsi="Times New Roman" w:cs="Times New Roman"/>
        </w:rPr>
        <w:t>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 xml:space="preserve">20. Лемма о кривых разрезах. 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 xml:space="preserve">21. Свойства крайних частей. Теорема Мадера о количестве вершин степени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в минимальном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-связном графе. 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 xml:space="preserve">22.  Теорема о виде минимальных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-связных   графов с минимальным числом вершин степени </w:t>
      </w:r>
      <w:r>
        <w:rPr>
          <w:rFonts w:ascii="Times New Roman" w:hAnsi="Times New Roman" w:cs="Times New Roman"/>
          <w:i/>
          <w:iCs/>
        </w:rPr>
        <w:t>k</w:t>
      </w:r>
      <w:bookmarkEnd w:id="2"/>
      <w:r>
        <w:rPr>
          <w:rFonts w:ascii="Times New Roman" w:hAnsi="Times New Roman" w:cs="Times New Roman"/>
        </w:rPr>
        <w:t>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lastRenderedPageBreak/>
        <w:t xml:space="preserve">23. Подразбиение полного графа и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-соединенность.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24  Лемма о плотном подграфе.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25.  2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-связный граф средней степени хотя бы 16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является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-соединенным.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26.  Существование стягиваемого множества из трёх вершин в трёхсвязном графе.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27.  Теорема о стягиваемых множествах больших размеров в трёхсвязном графе.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28. Происхождение трёхсвязных графов от колеса.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 xml:space="preserve">29. Теорема Дьори-Ловаса о разбиении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-связного графа на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связных множеств заданных размеров.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30. Минимальные по стягиванию 4-связные графы: лемма о треугольнике.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31. Минимальный по стягиванию 4-связный граф 4-регулярен.</w:t>
      </w:r>
    </w:p>
    <w:p w:rsidR="00F96491" w:rsidRDefault="005E6A01">
      <w:pPr>
        <w:spacing w:line="360" w:lineRule="auto"/>
      </w:pPr>
      <w:r>
        <w:rPr>
          <w:rFonts w:ascii="Times New Roman" w:hAnsi="Times New Roman" w:cs="Times New Roman"/>
        </w:rPr>
        <w:t>32. Классификация минимальных по стягиванию 4-связных графов.</w:t>
      </w:r>
    </w:p>
    <w:p w:rsidR="00F96491" w:rsidRDefault="005E6A01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F96491" w:rsidRDefault="005E6A01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F96491" w:rsidRDefault="005E6A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F96491" w:rsidRDefault="00F96491">
      <w:pPr>
        <w:rPr>
          <w:rFonts w:ascii="Times New Roman" w:hAnsi="Times New Roman" w:cs="Times New Roman"/>
          <w:b/>
        </w:rPr>
      </w:pPr>
    </w:p>
    <w:p w:rsidR="00F96491" w:rsidRDefault="005E6A01">
      <w:r>
        <w:rPr>
          <w:rFonts w:ascii="Times New Roman" w:hAnsi="Times New Roman" w:cs="Times New Roman"/>
        </w:rPr>
        <w:t>К чтению лекций должны привлекаться преподаватели, имеющие ученую степень доктора или кандидата наук (в том числе степень PhD, прошедшую установленную процедуру признания и установления эквивалентности) и/или ученое звание профессора или доцента.</w:t>
      </w:r>
    </w:p>
    <w:p w:rsidR="00F96491" w:rsidRDefault="00F96491"/>
    <w:p w:rsidR="00F96491" w:rsidRDefault="005E6A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F96491" w:rsidRDefault="00F96491">
      <w:pPr>
        <w:rPr>
          <w:rFonts w:ascii="Times New Roman" w:hAnsi="Times New Roman" w:cs="Times New Roman"/>
          <w:b/>
        </w:rPr>
      </w:pPr>
    </w:p>
    <w:p w:rsidR="00F96491" w:rsidRDefault="005E6A01">
      <w:r>
        <w:rPr>
          <w:rFonts w:ascii="Times New Roman" w:hAnsi="Times New Roman" w:cs="Times New Roman"/>
        </w:rPr>
        <w:t>не требуется</w:t>
      </w:r>
    </w:p>
    <w:p w:rsidR="00F96491" w:rsidRDefault="00F96491"/>
    <w:p w:rsidR="00F96491" w:rsidRDefault="005E6A01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F96491" w:rsidRDefault="005E6A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F96491" w:rsidRDefault="00F96491">
      <w:pPr>
        <w:rPr>
          <w:rFonts w:ascii="Times New Roman" w:hAnsi="Times New Roman" w:cs="Times New Roman"/>
          <w:b/>
        </w:rPr>
      </w:pPr>
    </w:p>
    <w:p w:rsidR="00F96491" w:rsidRDefault="005E6A01">
      <w:r>
        <w:rPr>
          <w:rFonts w:ascii="Times New Roman" w:hAnsi="Times New Roman" w:cs="Times New Roman"/>
        </w:rPr>
        <w:t>Стандартно оборудованные лекционные аудитории, должны вмещать поток в соответствии со списком студентов</w:t>
      </w:r>
    </w:p>
    <w:p w:rsidR="00F96491" w:rsidRDefault="00F96491"/>
    <w:p w:rsidR="00F96491" w:rsidRDefault="005E6A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F96491" w:rsidRDefault="00F96491">
      <w:pPr>
        <w:rPr>
          <w:rFonts w:ascii="Times New Roman" w:hAnsi="Times New Roman" w:cs="Times New Roman"/>
          <w:b/>
        </w:rPr>
      </w:pPr>
    </w:p>
    <w:p w:rsidR="00F96491" w:rsidRDefault="005E6A01">
      <w:r>
        <w:rPr>
          <w:rFonts w:ascii="Times New Roman" w:hAnsi="Times New Roman" w:cs="Times New Roman"/>
        </w:rPr>
        <w:t>доска для письма мелом или фломастером</w:t>
      </w:r>
    </w:p>
    <w:p w:rsidR="00F96491" w:rsidRDefault="00F96491"/>
    <w:p w:rsidR="00F96491" w:rsidRDefault="005E6A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F96491" w:rsidRDefault="00F96491">
      <w:pPr>
        <w:rPr>
          <w:rFonts w:ascii="Times New Roman" w:hAnsi="Times New Roman" w:cs="Times New Roman"/>
          <w:b/>
        </w:rPr>
      </w:pPr>
    </w:p>
    <w:p w:rsidR="00F96491" w:rsidRDefault="005E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требуется</w:t>
      </w:r>
    </w:p>
    <w:p w:rsidR="00F96491" w:rsidRDefault="00F96491"/>
    <w:p w:rsidR="00F96491" w:rsidRDefault="005E6A01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F96491" w:rsidRDefault="00F96491"/>
    <w:p w:rsidR="00F96491" w:rsidRDefault="005E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требуется</w:t>
      </w:r>
    </w:p>
    <w:p w:rsidR="00F96491" w:rsidRDefault="00F96491"/>
    <w:p w:rsidR="00F96491" w:rsidRDefault="005E6A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F96491" w:rsidRDefault="00F96491">
      <w:pPr>
        <w:rPr>
          <w:rFonts w:ascii="Times New Roman" w:hAnsi="Times New Roman" w:cs="Times New Roman"/>
          <w:b/>
        </w:rPr>
      </w:pPr>
    </w:p>
    <w:p w:rsidR="00F96491" w:rsidRDefault="005E6A01">
      <w:r>
        <w:rPr>
          <w:rFonts w:ascii="Times New Roman" w:hAnsi="Times New Roman" w:cs="Times New Roman"/>
        </w:rPr>
        <w:t>Мел — не менее 1 куска на час лекционных занятий, фломастеры для доски, губка</w:t>
      </w:r>
    </w:p>
    <w:p w:rsidR="00F96491" w:rsidRDefault="00F96491"/>
    <w:p w:rsidR="00F96491" w:rsidRDefault="005E6A01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F96491" w:rsidRDefault="005E6A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F96491" w:rsidRDefault="00F96491">
      <w:pPr>
        <w:rPr>
          <w:rFonts w:ascii="Times New Roman" w:hAnsi="Times New Roman" w:cs="Times New Roman"/>
          <w:b/>
        </w:rPr>
      </w:pPr>
    </w:p>
    <w:p w:rsidR="00F96491" w:rsidRDefault="005E6A01">
      <w:r>
        <w:rPr>
          <w:rFonts w:ascii="Times New Roman" w:hAnsi="Times New Roman" w:cs="Times New Roman"/>
        </w:rPr>
        <w:t xml:space="preserve">1. Д.В.Карпров.  </w:t>
      </w:r>
      <w:r>
        <w:rPr>
          <w:rFonts w:ascii="Times New Roman" w:hAnsi="Times New Roman" w:cs="Times New Roman"/>
          <w:shd w:val="clear" w:color="auto" w:fill="FFFFFF"/>
        </w:rPr>
        <w:t>«Теория графов». http://logic.pdmi.ras.ru/~dvk/graphs_dk.pdf</w:t>
      </w:r>
    </w:p>
    <w:p w:rsidR="00F96491" w:rsidRPr="003611E0" w:rsidRDefault="005E6A01">
      <w:pPr>
        <w:pStyle w:val="BodyText"/>
        <w:rPr>
          <w:lang w:val="en-US"/>
        </w:rPr>
      </w:pPr>
      <w:r w:rsidRPr="003611E0">
        <w:rPr>
          <w:rFonts w:ascii="Times New Roman" w:hAnsi="Times New Roman" w:cs="Times New Roman"/>
          <w:lang w:val="en-US"/>
        </w:rPr>
        <w:t>2</w:t>
      </w:r>
      <w:r w:rsidRPr="003611E0">
        <w:rPr>
          <w:rFonts w:ascii="Times New Roman" w:hAnsi="Times New Roman" w:cs="Times New Roman"/>
          <w:color w:val="000000"/>
          <w:lang w:val="en-US"/>
        </w:rPr>
        <w:t>. R.Diestel. «Graph Theory». Springer-Verlag, 2005.</w:t>
      </w:r>
    </w:p>
    <w:p w:rsidR="00F96491" w:rsidRDefault="005E6A01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Д.В.Карпров.  </w:t>
      </w:r>
      <w:r>
        <w:rPr>
          <w:rFonts w:ascii="Times New Roman" w:hAnsi="Times New Roman" w:cs="Times New Roman"/>
          <w:shd w:val="clear" w:color="auto" w:fill="FFFFFF"/>
        </w:rPr>
        <w:t>«Связность графов». http://logic.pdmi.ras.ru/~dvk/connectivity.pdf</w:t>
      </w:r>
    </w:p>
    <w:p w:rsidR="00F96491" w:rsidRDefault="00F96491"/>
    <w:p w:rsidR="00F96491" w:rsidRDefault="005E6A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F96491" w:rsidRDefault="005E6A01">
      <w:pPr>
        <w:pStyle w:val="BodyText"/>
      </w:pPr>
      <w:r>
        <w:rPr>
          <w:rFonts w:ascii="Times New Roman" w:hAnsi="Times New Roman" w:cs="Times New Roman"/>
          <w:shd w:val="clear" w:color="auto" w:fill="FFFFFF"/>
        </w:rPr>
        <w:t>1. Ф.Харари. « Теория графов» М, Наука, 1973.</w:t>
      </w:r>
    </w:p>
    <w:p w:rsidR="00F96491" w:rsidRPr="003611E0" w:rsidRDefault="005E6A01">
      <w:pPr>
        <w:pStyle w:val="BodyText"/>
        <w:rPr>
          <w:rFonts w:ascii="Times New Roman" w:hAnsi="Times New Roman" w:cs="Times New Roman"/>
          <w:lang w:val="en-US"/>
        </w:rPr>
      </w:pPr>
      <w:r w:rsidRPr="003611E0">
        <w:rPr>
          <w:rFonts w:ascii="Times New Roman" w:hAnsi="Times New Roman" w:cs="Times New Roman"/>
          <w:color w:val="000000"/>
          <w:lang w:val="en-US"/>
        </w:rPr>
        <w:t>2. J.A.Bondy, U.S.R. Murty. «Graph Theory with applications.» North-Holland, New York, 1974.</w:t>
      </w:r>
    </w:p>
    <w:p w:rsidR="00F96491" w:rsidRPr="003611E0" w:rsidRDefault="00F96491">
      <w:pPr>
        <w:rPr>
          <w:rFonts w:ascii="Times New Roman" w:hAnsi="Times New Roman" w:cs="Times New Roman"/>
          <w:lang w:val="en-US"/>
        </w:rPr>
      </w:pPr>
    </w:p>
    <w:p w:rsidR="00F96491" w:rsidRPr="003611E0" w:rsidRDefault="00F96491">
      <w:pPr>
        <w:rPr>
          <w:lang w:val="en-US"/>
        </w:rPr>
      </w:pPr>
    </w:p>
    <w:p w:rsidR="00F96491" w:rsidRDefault="005E6A01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F96491" w:rsidRDefault="00F96491"/>
    <w:p w:rsidR="00F96491" w:rsidRDefault="005E6A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F96491" w:rsidRDefault="00F96491">
      <w:pPr>
        <w:rPr>
          <w:rFonts w:ascii="Times New Roman" w:hAnsi="Times New Roman" w:cs="Times New Roman"/>
          <w:b/>
        </w:rPr>
      </w:pPr>
    </w:p>
    <w:p w:rsidR="00F96491" w:rsidRDefault="005E6A01">
      <w:pPr>
        <w:pStyle w:val="a6"/>
      </w:pPr>
      <w:r w:rsidRPr="003611E0">
        <w:rPr>
          <w:rFonts w:ascii="Times New Roman" w:hAnsi="Times New Roman" w:cs="Times New Roman"/>
          <w:shd w:val="clear" w:color="auto" w:fill="FFFFFF"/>
        </w:rPr>
        <w:t xml:space="preserve">Карпов Дмитрий Валерьевич, доктор физ.-мат. наук, старший научный сотрудник ПОМИ РАН, профессор СПбГУ.  </w:t>
      </w:r>
      <w:r>
        <w:rPr>
          <w:rFonts w:ascii="Times New Roman" w:hAnsi="Times New Roman" w:cs="Times New Roman"/>
          <w:shd w:val="clear" w:color="auto" w:fill="FFFFFF"/>
          <w:lang w:val="en-US"/>
        </w:rPr>
        <w:t>E-mail: dvk0@yandex.ru.</w:t>
      </w:r>
    </w:p>
    <w:p w:rsidR="00F96491" w:rsidRDefault="00F96491"/>
    <w:sectPr w:rsidR="00F96491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3E6" w:rsidRDefault="00D853E6">
      <w:r>
        <w:separator/>
      </w:r>
    </w:p>
  </w:endnote>
  <w:endnote w:type="continuationSeparator" w:id="0">
    <w:p w:rsidR="00D853E6" w:rsidRDefault="00D85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3E6" w:rsidRDefault="00D853E6">
      <w:r>
        <w:separator/>
      </w:r>
    </w:p>
  </w:footnote>
  <w:footnote w:type="continuationSeparator" w:id="0">
    <w:p w:rsidR="00D853E6" w:rsidRDefault="00D853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491" w:rsidRDefault="00F96491">
    <w:pPr>
      <w:pStyle w:val="ListParagraph"/>
      <w:spacing w:after="0" w:line="360" w:lineRule="auto"/>
      <w:ind w:left="0"/>
      <w:jc w:val="left"/>
      <w:rPr>
        <w:rFonts w:ascii="Times New Roman" w:hAnsi="Times New Roman" w:cs="Times New Roman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91"/>
    <w:rsid w:val="00146820"/>
    <w:rsid w:val="003611E0"/>
    <w:rsid w:val="004D2511"/>
    <w:rsid w:val="005E6A01"/>
    <w:rsid w:val="00D853E6"/>
    <w:rsid w:val="00E55EE9"/>
    <w:rsid w:val="00F9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6C0808-DAA4-4FF4-A596-52259413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rPr>
      <w:color w:val="00000A"/>
      <w:sz w:val="24"/>
      <w:szCs w:val="24"/>
    </w:rPr>
  </w:style>
  <w:style w:type="paragraph" w:styleId="Heading1">
    <w:name w:val="heading 1"/>
    <w:basedOn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link w:val="Heading6Char1"/>
    <w:uiPriority w:val="99"/>
    <w:qFormat/>
    <w:rsid w:val="007962B2"/>
    <w:pPr>
      <w:keepNext/>
      <w:outlineLvl w:val="5"/>
    </w:pPr>
    <w:rPr>
      <w:szCs w:val="20"/>
    </w:rPr>
  </w:style>
  <w:style w:type="paragraph" w:styleId="Heading7">
    <w:name w:val="heading 7"/>
    <w:basedOn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">
    <w:name w:val="Заголовок 1 Знак"/>
    <w:link w:val="1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">
    <w:name w:val="Заголовок 2 Знак"/>
    <w:link w:val="2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link w:val="3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Heading1Char1">
    <w:name w:val="Heading 1 Char1"/>
    <w:link w:val="Heading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BalloonTextChar1">
    <w:name w:val="Balloon Text Char1"/>
    <w:link w:val="BalloonText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HeaderChar1">
    <w:name w:val="Header Char1"/>
    <w:link w:val="Header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FooterChar1">
    <w:name w:val="Footer Char1"/>
    <w:link w:val="Footer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BodyTextChar1">
    <w:name w:val="Body Text Char1"/>
    <w:link w:val="BodyText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FootnoteTextChar1">
    <w:name w:val="Footnote Text Char1"/>
    <w:link w:val="FootnoteText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0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1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2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3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0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0">
    <w:name w:val="Основной текст с отступом 2 Знак"/>
    <w:link w:val="2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1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a6"/>
    <w:link w:val="BodyTextChar1"/>
    <w:qFormat/>
    <w:rPr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uiPriority w:val="99"/>
    <w:qFormat/>
    <w:rsid w:val="007962B2"/>
    <w:rPr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paragraph" w:styleId="FootnoteText">
    <w:name w:val="footnote text"/>
    <w:basedOn w:val="Normal"/>
    <w:link w:val="FootnoteTextChar1"/>
    <w:uiPriority w:val="99"/>
    <w:qFormat/>
    <w:rsid w:val="007962B2"/>
    <w:rPr>
      <w:sz w:val="20"/>
      <w:szCs w:val="20"/>
    </w:rPr>
  </w:style>
  <w:style w:type="paragraph" w:customStyle="1" w:styleId="12">
    <w:name w:val="Абзац списка1"/>
    <w:basedOn w:val="Normal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TitleChar1">
    <w:name w:val="Title Char1"/>
    <w:link w:val="Title"/>
    <w:uiPriority w:val="99"/>
    <w:qFormat/>
    <w:rsid w:val="007962B2"/>
    <w:rPr>
      <w:color w:val="00000A"/>
      <w:sz w:val="24"/>
    </w:r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paragraph" w:styleId="BodyTextIndent">
    <w:name w:val="Body Text Indent"/>
    <w:basedOn w:val="Normal"/>
    <w:uiPriority w:val="99"/>
    <w:rsid w:val="007962B2"/>
    <w:pPr>
      <w:jc w:val="both"/>
    </w:pPr>
    <w:rPr>
      <w:b/>
      <w:bCs/>
      <w:sz w:val="28"/>
      <w:szCs w:val="28"/>
    </w:rPr>
  </w:style>
  <w:style w:type="paragraph" w:styleId="BodyTextIndent2">
    <w:name w:val="Body Text Indent 2"/>
    <w:basedOn w:val="Normal"/>
    <w:uiPriority w:val="99"/>
    <w:qFormat/>
    <w:rsid w:val="007962B2"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99"/>
    <w:qFormat/>
    <w:rsid w:val="007962B2"/>
    <w:pPr>
      <w:spacing w:after="120"/>
      <w:ind w:left="283"/>
    </w:pPr>
    <w:rPr>
      <w:sz w:val="16"/>
      <w:szCs w:val="16"/>
    </w:rPr>
  </w:style>
  <w:style w:type="paragraph" w:styleId="ListParagraph">
    <w:name w:val="List Paragraph"/>
    <w:basedOn w:val="Normal"/>
    <w:qFormat/>
    <w:rsid w:val="000A5D08"/>
    <w:pPr>
      <w:suppressAutoHyphens/>
      <w:spacing w:before="120" w:after="120"/>
      <w:ind w:left="708"/>
      <w:jc w:val="both"/>
    </w:pPr>
    <w:rPr>
      <w:rFonts w:eastAsia="Calibri"/>
      <w:szCs w:val="22"/>
      <w:lang w:eastAsia="zh-CN"/>
    </w:rPr>
  </w:style>
  <w:style w:type="paragraph" w:customStyle="1" w:styleId="a6">
    <w:name w:val="Базовый"/>
    <w:qFormat/>
    <w:pPr>
      <w:tabs>
        <w:tab w:val="left" w:pos="709"/>
      </w:tabs>
      <w:suppressAutoHyphens/>
    </w:pPr>
    <w:rPr>
      <w:rFonts w:ascii="Calibri" w:eastAsia="DejaVu Sans" w:hAnsi="Calibri"/>
      <w:color w:val="00000A"/>
      <w:sz w:val="24"/>
      <w:szCs w:val="24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6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9</Pages>
  <Words>1814</Words>
  <Characters>10344</Characters>
  <Application>Microsoft Office Word</Application>
  <DocSecurity>0</DocSecurity>
  <Lines>86</Lines>
  <Paragraphs>24</Paragraphs>
  <ScaleCrop>false</ScaleCrop>
  <Company>SPBU</Company>
  <LinksUpToDate>false</LinksUpToDate>
  <CharactersWithSpaces>12134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Фролова Татьяна Владимировна</dc:creator>
  <dc:description/>
  <cp:lastModifiedBy>HP Inc.</cp:lastModifiedBy>
  <cp:revision>77</cp:revision>
  <dcterms:created xsi:type="dcterms:W3CDTF">2016-10-17T10:45:00Z</dcterms:created>
  <dcterms:modified xsi:type="dcterms:W3CDTF">2020-09-26T13:58:00Z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SPBU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