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A45" w:rsidRDefault="00F14C51">
      <w:pPr>
        <w:spacing w:after="0" w:line="240" w:lineRule="auto"/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2A45" w:rsidRDefault="00F14C51">
      <w:pPr>
        <w:spacing w:after="0" w:line="240" w:lineRule="auto"/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2A45" w:rsidRDefault="00F14C51">
      <w:pPr>
        <w:spacing w:after="0" w:line="240" w:lineRule="auto"/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2A45" w:rsidRDefault="00F14C51">
      <w:pPr>
        <w:spacing w:after="0" w:line="240" w:lineRule="auto"/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2A45" w:rsidRDefault="00F14C51">
      <w:pPr>
        <w:spacing w:after="0" w:line="240" w:lineRule="auto"/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2A45" w:rsidRDefault="00F14C51">
      <w:pPr>
        <w:spacing w:after="0" w:line="240" w:lineRule="auto"/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2A45" w:rsidRDefault="00F14C51">
      <w:pPr>
        <w:spacing w:after="0" w:line="240" w:lineRule="auto"/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2A45" w:rsidRDefault="00F14C51">
      <w:pPr>
        <w:spacing w:after="0" w:line="240" w:lineRule="auto"/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2A45" w:rsidRDefault="00F14C51">
      <w:pPr>
        <w:spacing w:after="0" w:line="240" w:lineRule="auto"/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2A45" w:rsidRDefault="00F14C51">
      <w:pPr>
        <w:spacing w:after="0" w:line="240" w:lineRule="auto"/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2A45" w:rsidRDefault="00F14C51">
      <w:pPr>
        <w:spacing w:after="0" w:line="240" w:lineRule="auto"/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2A45" w:rsidRDefault="00F14C51">
      <w:pPr>
        <w:spacing w:after="0" w:line="240" w:lineRule="auto"/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2A45" w:rsidRDefault="00F14C51">
      <w:pPr>
        <w:spacing w:after="0" w:line="240" w:lineRule="auto"/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2A45" w:rsidRDefault="00F14C51">
      <w:pPr>
        <w:spacing w:after="0" w:line="240" w:lineRule="auto"/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2A45" w:rsidRDefault="00F14C51">
      <w:pPr>
        <w:spacing w:after="0" w:line="24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Санкт-Петербургский государственный университет</w:t>
      </w:r>
    </w:p>
    <w:p w:rsidR="00FB2A45" w:rsidRDefault="00FB2A45">
      <w:pPr>
        <w:spacing w:after="0" w:line="240" w:lineRule="auto"/>
        <w:jc w:val="center"/>
        <w:rPr>
          <w:sz w:val="24"/>
          <w:szCs w:val="24"/>
        </w:rPr>
      </w:pPr>
    </w:p>
    <w:p w:rsidR="00FB2A45" w:rsidRDefault="00F14C51">
      <w:pPr>
        <w:spacing w:after="0" w:line="24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B2A45" w:rsidRDefault="00F14C51">
      <w:pPr>
        <w:spacing w:after="0" w:line="24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FB2A45" w:rsidRDefault="00F14C51">
      <w:pPr>
        <w:spacing w:after="0" w:line="24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 А Б О Ч А Я   П Р О Г Р А М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М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А</w:t>
      </w:r>
    </w:p>
    <w:p w:rsidR="00FB2A45" w:rsidRDefault="00F14C51">
      <w:pPr>
        <w:spacing w:after="0" w:line="24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УЧЕБНОЙ ДИСЦИПЛИНЫ</w:t>
      </w:r>
    </w:p>
    <w:p w:rsidR="00FB2A45" w:rsidRDefault="00F14C51">
      <w:pPr>
        <w:spacing w:after="0" w:line="24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FB2A45" w:rsidRDefault="00F14C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Базы данных</w:t>
      </w:r>
    </w:p>
    <w:p w:rsidR="00FB2A45" w:rsidRDefault="00F14C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Databases</w:t>
      </w:r>
      <w:proofErr w:type="spellEnd"/>
    </w:p>
    <w:p w:rsidR="00FB2A45" w:rsidRDefault="00FB2A45">
      <w:pPr>
        <w:spacing w:after="0" w:line="240" w:lineRule="auto"/>
        <w:jc w:val="center"/>
        <w:rPr>
          <w:sz w:val="24"/>
          <w:szCs w:val="24"/>
        </w:rPr>
      </w:pPr>
    </w:p>
    <w:p w:rsidR="00FB2A45" w:rsidRDefault="00F14C51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/>
      </w:r>
    </w:p>
    <w:p w:rsidR="00FB2A45" w:rsidRDefault="00F14C51">
      <w:pPr>
        <w:spacing w:after="0" w:line="24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Язык(и) обучения</w:t>
      </w:r>
    </w:p>
    <w:p w:rsidR="00FB2A45" w:rsidRDefault="00F14C51">
      <w:pPr>
        <w:spacing w:after="0" w:line="24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B2A45" w:rsidRDefault="00F14C51">
      <w:pPr>
        <w:spacing w:after="0" w:line="24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русский</w:t>
      </w:r>
    </w:p>
    <w:p w:rsidR="00FB2A45" w:rsidRDefault="00FB2A45">
      <w:pPr>
        <w:spacing w:after="0" w:line="240" w:lineRule="auto"/>
        <w:rPr>
          <w:sz w:val="24"/>
          <w:szCs w:val="24"/>
        </w:rPr>
      </w:pPr>
    </w:p>
    <w:p w:rsidR="00FB2A45" w:rsidRDefault="00FB2A45">
      <w:pPr>
        <w:spacing w:after="0" w:line="240" w:lineRule="auto"/>
        <w:rPr>
          <w:sz w:val="24"/>
          <w:szCs w:val="24"/>
        </w:rPr>
      </w:pPr>
    </w:p>
    <w:p w:rsidR="00FB2A45" w:rsidRDefault="00F14C51">
      <w:pPr>
        <w:spacing w:after="0" w:line="240" w:lineRule="auto"/>
        <w:jc w:val="right"/>
        <w:rPr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Трудоемкость в зачетных единицах: 3</w:t>
      </w:r>
    </w:p>
    <w:p w:rsidR="00FB2A45" w:rsidRDefault="00F14C51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2A45" w:rsidRDefault="00F14C51">
      <w:pPr>
        <w:spacing w:after="0" w:line="240" w:lineRule="auto"/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Регистрационный номер рабочей программы: 057484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6773" w:rsidRDefault="00796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773" w:rsidRDefault="00796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773" w:rsidRDefault="00796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773" w:rsidRDefault="00796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773" w:rsidRDefault="00796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773" w:rsidRDefault="00796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773" w:rsidRDefault="00796773">
      <w:pPr>
        <w:spacing w:after="0" w:line="240" w:lineRule="auto"/>
        <w:rPr>
          <w:sz w:val="24"/>
          <w:szCs w:val="24"/>
        </w:rPr>
      </w:pPr>
    </w:p>
    <w:p w:rsidR="00796773" w:rsidRPr="00796773" w:rsidRDefault="00796773" w:rsidP="00796773">
      <w:pPr>
        <w:jc w:val="center"/>
        <w:rPr>
          <w:rFonts w:asciiTheme="minorHAnsi" w:eastAsia="Times New Roman" w:hAnsiTheme="minorHAnsi" w:cs="Times New Roman"/>
          <w:sz w:val="24"/>
          <w:szCs w:val="24"/>
          <w:lang w:eastAsia="en-US"/>
        </w:rPr>
      </w:pPr>
      <w:r w:rsidRPr="00796773">
        <w:rPr>
          <w:rFonts w:ascii="Times New Roman" w:eastAsia="Times New Roman" w:hAnsi="Times New Roman" w:cs="Times New Roman"/>
          <w:sz w:val="24"/>
          <w:szCs w:val="24"/>
          <w:lang w:eastAsia="en-US"/>
        </w:rPr>
        <w:t>Санкт-Петербург</w:t>
      </w:r>
    </w:p>
    <w:p w:rsidR="00796773" w:rsidRPr="00796773" w:rsidRDefault="00796773" w:rsidP="00796773">
      <w:pPr>
        <w:spacing w:after="0" w:line="240" w:lineRule="auto"/>
        <w:jc w:val="center"/>
        <w:rPr>
          <w:rFonts w:asciiTheme="minorHAnsi" w:eastAsia="Times New Roman" w:hAnsiTheme="minorHAnsi" w:cs="Times New Roman"/>
          <w:sz w:val="24"/>
          <w:szCs w:val="24"/>
          <w:lang w:eastAsia="en-US"/>
        </w:rPr>
      </w:pPr>
      <w:r w:rsidRPr="00796773">
        <w:rPr>
          <w:rFonts w:ascii="Times New Roman" w:eastAsia="Times New Roman" w:hAnsi="Times New Roman" w:cs="Times New Roman"/>
          <w:sz w:val="24"/>
          <w:szCs w:val="24"/>
          <w:lang w:eastAsia="en-US"/>
        </w:rPr>
        <w:t>2020</w:t>
      </w:r>
    </w:p>
    <w:p w:rsidR="00FB2A45" w:rsidRDefault="00FB2A45" w:rsidP="00796773">
      <w:pPr>
        <w:tabs>
          <w:tab w:val="center" w:pos="4677"/>
          <w:tab w:val="left" w:pos="7725"/>
        </w:tabs>
        <w:spacing w:after="0" w:line="240" w:lineRule="auto"/>
        <w:rPr>
          <w:sz w:val="24"/>
          <w:szCs w:val="24"/>
        </w:rPr>
      </w:pPr>
    </w:p>
    <w:p w:rsidR="00FB2A45" w:rsidRDefault="00F14C5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B2A45" w:rsidRDefault="00FB2A45">
      <w:pPr>
        <w:spacing w:after="0" w:line="240" w:lineRule="auto"/>
        <w:rPr>
          <w:sz w:val="24"/>
          <w:szCs w:val="24"/>
        </w:rPr>
      </w:pP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FB2A45" w:rsidRDefault="00F14C51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Раздел 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:rsidR="00FB2A45" w:rsidRDefault="00FB2A45">
      <w:pPr>
        <w:spacing w:after="0" w:line="240" w:lineRule="auto"/>
        <w:rPr>
          <w:sz w:val="24"/>
          <w:szCs w:val="24"/>
        </w:rPr>
      </w:pP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:rsidR="00FB2A45" w:rsidRDefault="00FB2A4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2A45" w:rsidRDefault="00F14C51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Сообщение сведений об основных принципах баз данных и систем управления базами данных, необходимых для изучения смежных дисциплин цикла информатики. Усвоение основных идей, понятий и фактов баз данных.</w:t>
      </w:r>
    </w:p>
    <w:p w:rsidR="00FB2A45" w:rsidRDefault="00FB2A45">
      <w:pPr>
        <w:spacing w:after="0" w:line="240" w:lineRule="auto"/>
        <w:rPr>
          <w:sz w:val="24"/>
          <w:szCs w:val="24"/>
        </w:rPr>
      </w:pP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пререквизиты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FB2A45" w:rsidRDefault="00FB2A4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2A45" w:rsidRDefault="00F14C51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Нет.</w:t>
      </w:r>
    </w:p>
    <w:p w:rsidR="00FB2A45" w:rsidRDefault="00FB2A45">
      <w:pPr>
        <w:spacing w:after="0" w:line="240" w:lineRule="auto"/>
        <w:rPr>
          <w:sz w:val="24"/>
          <w:szCs w:val="24"/>
        </w:rPr>
      </w:pPr>
    </w:p>
    <w:p w:rsidR="00FB2A45" w:rsidRDefault="00F14C51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learning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outcomes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FB2A45" w:rsidRDefault="00FB2A45">
      <w:pPr>
        <w:spacing w:after="0" w:line="240" w:lineRule="auto"/>
        <w:rPr>
          <w:sz w:val="24"/>
          <w:szCs w:val="24"/>
        </w:rPr>
      </w:pPr>
    </w:p>
    <w:p w:rsidR="00FB2A45" w:rsidRDefault="00F14C51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должен овладеть теоретическим материалом в объеме, предусмотренном программой, уметь применять полученные знания при решении теоретических и прикладных задач. Дисциплина участвует в формировании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компетенций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обучающихся по образовательной программе, установленных учебным планом для данной дисциплины.</w:t>
      </w:r>
    </w:p>
    <w:p w:rsidR="00FB2A45" w:rsidRDefault="00FB2A4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1.4.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:rsidR="00FB2A45" w:rsidRDefault="00FB2A45">
      <w:pPr>
        <w:spacing w:after="0" w:line="240" w:lineRule="auto"/>
        <w:rPr>
          <w:sz w:val="24"/>
          <w:szCs w:val="24"/>
        </w:rPr>
      </w:pP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Практические занятия 30 часов, промежуточная аттестация (зачёт и экзамен) 4 часа.</w:t>
      </w:r>
    </w:p>
    <w:p w:rsidR="00FB2A45" w:rsidRDefault="00F14C5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B2A45" w:rsidRDefault="00FB2A45">
      <w:pPr>
        <w:spacing w:after="0" w:line="240" w:lineRule="auto"/>
        <w:rPr>
          <w:sz w:val="24"/>
          <w:szCs w:val="24"/>
        </w:rPr>
      </w:pPr>
    </w:p>
    <w:p w:rsidR="00F31CF4" w:rsidRDefault="00F31C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1CF4" w:rsidRDefault="00F31C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1CF4" w:rsidRDefault="00F31C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1CF4" w:rsidRDefault="00F31C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1CF4" w:rsidRDefault="00F31C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1CF4" w:rsidRDefault="00F31C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1CF4" w:rsidRDefault="00F31C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1CF4" w:rsidRDefault="00F31C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1CF4" w:rsidRDefault="00F31C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1CF4" w:rsidRDefault="00F31C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1CF4" w:rsidRDefault="00F31C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1CF4" w:rsidRDefault="00F31C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1CF4" w:rsidRDefault="00F31C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1CF4" w:rsidRDefault="00F31C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1CF4" w:rsidRDefault="00F31C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1CF4" w:rsidRDefault="00F31C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1CF4" w:rsidRDefault="00F31C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1CF4" w:rsidRDefault="00F31C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1CF4" w:rsidRDefault="00F31C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1CF4" w:rsidRDefault="00F31C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1CF4" w:rsidRDefault="00F31C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1CF4" w:rsidRDefault="00F31C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1CF4" w:rsidRDefault="00F31C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1CF4" w:rsidRDefault="00F31C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1CF4" w:rsidRDefault="00F31C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1CF4" w:rsidRDefault="00F31C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1CF4" w:rsidRDefault="00F31C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2A45" w:rsidRDefault="00F14C51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Раздел 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:rsidR="00FB2A45" w:rsidRDefault="00F14C51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:rsidR="00FB2A45" w:rsidRDefault="00FB2A45">
      <w:pPr>
        <w:spacing w:after="0" w:line="240" w:lineRule="auto"/>
        <w:rPr>
          <w:sz w:val="24"/>
          <w:szCs w:val="24"/>
        </w:rPr>
      </w:pPr>
    </w:p>
    <w:p w:rsidR="00FB2A45" w:rsidRDefault="00FB2A45">
      <w:pPr>
        <w:spacing w:after="0" w:line="240" w:lineRule="auto"/>
        <w:rPr>
          <w:sz w:val="24"/>
          <w:szCs w:val="24"/>
        </w:rPr>
      </w:pPr>
    </w:p>
    <w:p w:rsidR="00FB2A45" w:rsidRDefault="00F14C51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2.1.1 Основной курс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F14C51" w:rsidRPr="00F14C51" w:rsidTr="00535F30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  <w:lang w:eastAsia="en-US"/>
              </w:rPr>
            </w:pPr>
            <w:r w:rsidRPr="00F14C51">
              <w:rPr>
                <w:rFonts w:asciiTheme="minorHAnsi" w:eastAsia="Times New Roman" w:hAnsiTheme="minorHAnsi" w:cs="Times New Roman"/>
                <w:sz w:val="24"/>
                <w:szCs w:val="24"/>
                <w:lang w:eastAsia="en-US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F14C51" w:rsidRPr="00F14C51" w:rsidTr="00535F30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 xml:space="preserve">Код модуля в составе дисциплины, </w:t>
            </w:r>
          </w:p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F14C51" w:rsidRPr="00F14C51" w:rsidRDefault="00F14C51" w:rsidP="00F14C51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 xml:space="preserve">Объём активных и интерактивных  </w:t>
            </w:r>
          </w:p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>Трудоёмкость</w:t>
            </w:r>
          </w:p>
        </w:tc>
      </w:tr>
      <w:tr w:rsidR="00F14C51" w:rsidRPr="00F14C51" w:rsidTr="00535F30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 xml:space="preserve">практические </w:t>
            </w: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>лабораторные</w:t>
            </w: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val="en-US" w:eastAsia="en-US"/>
              </w:rPr>
              <w:t xml:space="preserve"> </w:t>
            </w: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>контрольные</w:t>
            </w: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val="en-US" w:eastAsia="en-US"/>
              </w:rPr>
              <w:t xml:space="preserve"> </w:t>
            </w: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 xml:space="preserve">промежуточная </w:t>
            </w: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>под руководством</w:t>
            </w: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 xml:space="preserve">в присутствии </w:t>
            </w: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>сам. раб. с использованием</w:t>
            </w:r>
          </w:p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>текущий контроль (</w:t>
            </w:r>
            <w:proofErr w:type="spellStart"/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>сам.раб</w:t>
            </w:r>
            <w:proofErr w:type="spellEnd"/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>промежуточная аттестация (</w:t>
            </w:r>
            <w:proofErr w:type="spellStart"/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>сам.раб</w:t>
            </w:r>
            <w:proofErr w:type="spellEnd"/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  <w:proofErr w:type="gramStart"/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>итоговая  аттестация</w:t>
            </w:r>
            <w:proofErr w:type="gramEnd"/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 xml:space="preserve"> </w:t>
            </w:r>
          </w:p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>(</w:t>
            </w:r>
            <w:proofErr w:type="spellStart"/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>сам.раб</w:t>
            </w:r>
            <w:proofErr w:type="spellEnd"/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</w:p>
        </w:tc>
      </w:tr>
      <w:tr w:rsidR="00F14C51" w:rsidRPr="00F14C51" w:rsidTr="00535F30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  <w:r w:rsidRPr="00F14C51">
              <w:rPr>
                <w:rFonts w:asciiTheme="minorHAnsi" w:eastAsia="Times New Roman" w:hAnsiTheme="minorHAnsi" w:cs="Times New Roman"/>
                <w:sz w:val="24"/>
                <w:szCs w:val="24"/>
                <w:lang w:eastAsia="en-US"/>
              </w:rPr>
              <w:t>ОСНОВНАЯ ТРАЕКТОРИЯ</w:t>
            </w:r>
          </w:p>
        </w:tc>
      </w:tr>
      <w:tr w:rsidR="00F14C51" w:rsidRPr="00F14C51" w:rsidTr="00535F30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  <w:r w:rsidRPr="00F14C51">
              <w:rPr>
                <w:rFonts w:asciiTheme="minorHAnsi" w:eastAsia="Times New Roman" w:hAnsiTheme="minorHAnsi" w:cs="Times New Roman"/>
                <w:sz w:val="24"/>
                <w:szCs w:val="24"/>
                <w:lang w:eastAsia="en-US"/>
              </w:rPr>
              <w:t>Форма обучения: очная</w:t>
            </w:r>
          </w:p>
        </w:tc>
      </w:tr>
      <w:tr w:rsidR="00F14C51" w:rsidRPr="00F14C51" w:rsidTr="00535F3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>Семестр 5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>16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>30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>36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>3</w:t>
            </w:r>
          </w:p>
        </w:tc>
      </w:tr>
      <w:tr w:rsidR="00F14C51" w:rsidRPr="00F14C51" w:rsidTr="00535F3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>10-25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>10-25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</w:p>
        </w:tc>
      </w:tr>
      <w:tr w:rsidR="00F14C51" w:rsidRPr="00F14C51" w:rsidTr="00535F3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>16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>30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C51" w:rsidRPr="00F14C51" w:rsidRDefault="00F14C51" w:rsidP="00F14C5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</w:pPr>
            <w:r w:rsidRPr="00F14C51">
              <w:rPr>
                <w:rFonts w:asciiTheme="minorHAnsi" w:eastAsia="Times New Roman" w:hAnsiTheme="minorHAnsi" w:cs="Times New Roman"/>
                <w:sz w:val="16"/>
                <w:szCs w:val="16"/>
                <w:lang w:eastAsia="en-US"/>
              </w:rPr>
              <w:t>3</w:t>
            </w:r>
          </w:p>
        </w:tc>
      </w:tr>
    </w:tbl>
    <w:p w:rsidR="00FB2A45" w:rsidRDefault="00FB2A45">
      <w:pPr>
        <w:spacing w:after="0" w:line="240" w:lineRule="auto"/>
        <w:rPr>
          <w:sz w:val="24"/>
          <w:szCs w:val="24"/>
        </w:rPr>
      </w:pPr>
    </w:p>
    <w:p w:rsidR="00FB2A45" w:rsidRDefault="00FB2A45">
      <w:pPr>
        <w:spacing w:after="0" w:line="240" w:lineRule="auto"/>
        <w:rPr>
          <w:sz w:val="24"/>
          <w:szCs w:val="24"/>
        </w:rPr>
      </w:pPr>
    </w:p>
    <w:p w:rsidR="00FB2A45" w:rsidRDefault="00FB2A45">
      <w:pPr>
        <w:spacing w:after="0" w:line="240" w:lineRule="auto"/>
        <w:rPr>
          <w:sz w:val="24"/>
          <w:szCs w:val="24"/>
        </w:rPr>
      </w:pPr>
    </w:p>
    <w:tbl>
      <w:tblPr>
        <w:tblStyle w:val="a6"/>
        <w:tblW w:w="9473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581"/>
        <w:gridCol w:w="1207"/>
        <w:gridCol w:w="1416"/>
        <w:gridCol w:w="1441"/>
        <w:gridCol w:w="1591"/>
        <w:gridCol w:w="1110"/>
        <w:gridCol w:w="1127"/>
      </w:tblGrid>
      <w:tr w:rsidR="00F14C51" w:rsidTr="00766030">
        <w:tc>
          <w:tcPr>
            <w:tcW w:w="94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4C51" w:rsidRDefault="00F14C51" w:rsidP="00766030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F14C51" w:rsidTr="00766030">
        <w:tc>
          <w:tcPr>
            <w:tcW w:w="15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4C51" w:rsidRDefault="00F14C51" w:rsidP="00766030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262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4C51" w:rsidRDefault="00F14C51" w:rsidP="00766030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0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4C51" w:rsidRDefault="00F14C51" w:rsidP="00766030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2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4C51" w:rsidRDefault="00F14C51" w:rsidP="0076603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итоговой аттестации</w:t>
            </w:r>
          </w:p>
          <w:p w:rsidR="00F14C51" w:rsidRDefault="00F14C51" w:rsidP="00766030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F14C51" w:rsidTr="00766030">
        <w:tc>
          <w:tcPr>
            <w:tcW w:w="15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4C51" w:rsidRDefault="00F14C51" w:rsidP="00766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2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4C51" w:rsidRDefault="00F14C51" w:rsidP="00766030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4C51" w:rsidRDefault="00F14C51" w:rsidP="00766030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4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4C51" w:rsidRDefault="00F14C51" w:rsidP="00766030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15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4C51" w:rsidRDefault="00F14C51" w:rsidP="00766030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4C51" w:rsidRDefault="00F14C51" w:rsidP="00766030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1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4C51" w:rsidRDefault="00F14C51" w:rsidP="00766030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Сроки</w:t>
            </w:r>
          </w:p>
        </w:tc>
      </w:tr>
      <w:tr w:rsidR="00F14C51" w:rsidTr="00766030">
        <w:trPr>
          <w:trHeight w:val="1"/>
        </w:trPr>
        <w:tc>
          <w:tcPr>
            <w:tcW w:w="94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4C51" w:rsidRDefault="00F14C51" w:rsidP="00766030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ОСНОВНАЯ ТРАЕКТОРИЯ</w:t>
            </w:r>
          </w:p>
        </w:tc>
      </w:tr>
      <w:tr w:rsidR="00F14C51" w:rsidTr="00766030">
        <w:trPr>
          <w:trHeight w:val="1"/>
        </w:trPr>
        <w:tc>
          <w:tcPr>
            <w:tcW w:w="94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4C51" w:rsidRDefault="00F14C51" w:rsidP="00766030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очная форма обучения</w:t>
            </w:r>
          </w:p>
        </w:tc>
      </w:tr>
      <w:tr w:rsidR="00F14C51" w:rsidTr="00766030">
        <w:trPr>
          <w:trHeight w:val="1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4C51" w:rsidRDefault="00F14C51" w:rsidP="00766030">
            <w:pPr>
              <w:spacing w:after="0" w:line="240" w:lineRule="auto"/>
            </w:pPr>
            <w:r>
              <w:t>Семестр 5</w:t>
            </w:r>
          </w:p>
        </w:tc>
        <w:tc>
          <w:tcPr>
            <w:tcW w:w="12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4C51" w:rsidRDefault="00F14C51" w:rsidP="00766030">
            <w:pPr>
              <w:spacing w:after="0" w:line="240" w:lineRule="auto"/>
              <w:jc w:val="center"/>
            </w:pP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4C51" w:rsidRDefault="00F14C51" w:rsidP="00766030">
            <w:pPr>
              <w:spacing w:after="0" w:line="240" w:lineRule="auto"/>
              <w:jc w:val="center"/>
            </w:pPr>
          </w:p>
        </w:tc>
        <w:tc>
          <w:tcPr>
            <w:tcW w:w="14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4C51" w:rsidRDefault="00F14C51" w:rsidP="00766030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 xml:space="preserve"> зачёт, устно, традиционная форма; экзамен, устно, традиционная форма</w:t>
            </w:r>
          </w:p>
        </w:tc>
        <w:tc>
          <w:tcPr>
            <w:tcW w:w="15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4C51" w:rsidRDefault="00F14C51" w:rsidP="00766030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по графику промежуточной аттестации; по графику промежуточной аттестации</w:t>
            </w: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4C51" w:rsidRDefault="00F14C51" w:rsidP="00766030">
            <w:pPr>
              <w:spacing w:after="0" w:line="240" w:lineRule="auto"/>
              <w:jc w:val="center"/>
            </w:pPr>
          </w:p>
        </w:tc>
        <w:tc>
          <w:tcPr>
            <w:tcW w:w="1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4C51" w:rsidRDefault="00F14C51" w:rsidP="00766030">
            <w:pPr>
              <w:spacing w:after="0" w:line="240" w:lineRule="auto"/>
              <w:jc w:val="center"/>
            </w:pPr>
          </w:p>
        </w:tc>
      </w:tr>
    </w:tbl>
    <w:p w:rsidR="00FB2A45" w:rsidRDefault="00FB2A45">
      <w:pPr>
        <w:spacing w:after="0" w:line="240" w:lineRule="auto"/>
        <w:rPr>
          <w:sz w:val="24"/>
          <w:szCs w:val="24"/>
        </w:rPr>
      </w:pPr>
    </w:p>
    <w:p w:rsidR="00FB2A45" w:rsidRDefault="00FB2A45">
      <w:pPr>
        <w:spacing w:after="0" w:line="240" w:lineRule="auto"/>
        <w:rPr>
          <w:sz w:val="24"/>
          <w:szCs w:val="24"/>
        </w:rPr>
      </w:pPr>
    </w:p>
    <w:p w:rsidR="00FB2A45" w:rsidRDefault="00F14C5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31CF4" w:rsidRDefault="00F31CF4">
      <w:pPr>
        <w:spacing w:after="0" w:line="240" w:lineRule="auto"/>
        <w:rPr>
          <w:sz w:val="24"/>
          <w:szCs w:val="24"/>
        </w:rPr>
      </w:pPr>
    </w:p>
    <w:p w:rsidR="00F31CF4" w:rsidRDefault="00F31CF4">
      <w:pPr>
        <w:spacing w:after="0" w:line="240" w:lineRule="auto"/>
        <w:rPr>
          <w:sz w:val="24"/>
          <w:szCs w:val="24"/>
        </w:rPr>
      </w:pPr>
    </w:p>
    <w:p w:rsidR="00F31CF4" w:rsidRDefault="00F31CF4">
      <w:pPr>
        <w:spacing w:after="0" w:line="240" w:lineRule="auto"/>
        <w:rPr>
          <w:sz w:val="24"/>
          <w:szCs w:val="24"/>
        </w:rPr>
      </w:pPr>
    </w:p>
    <w:p w:rsidR="00F31CF4" w:rsidRDefault="00F31CF4">
      <w:pPr>
        <w:spacing w:after="0" w:line="240" w:lineRule="auto"/>
        <w:rPr>
          <w:sz w:val="24"/>
          <w:szCs w:val="24"/>
        </w:rPr>
      </w:pPr>
    </w:p>
    <w:p w:rsidR="00F31CF4" w:rsidRDefault="00F31CF4">
      <w:pPr>
        <w:spacing w:after="0" w:line="240" w:lineRule="auto"/>
        <w:rPr>
          <w:sz w:val="24"/>
          <w:szCs w:val="24"/>
        </w:rPr>
      </w:pPr>
    </w:p>
    <w:p w:rsidR="00F31CF4" w:rsidRDefault="00F31CF4">
      <w:pPr>
        <w:spacing w:after="0" w:line="240" w:lineRule="auto"/>
        <w:rPr>
          <w:sz w:val="24"/>
          <w:szCs w:val="24"/>
        </w:rPr>
      </w:pPr>
    </w:p>
    <w:p w:rsidR="00F31CF4" w:rsidRDefault="00F31CF4">
      <w:pPr>
        <w:spacing w:after="0" w:line="240" w:lineRule="auto"/>
        <w:rPr>
          <w:sz w:val="24"/>
          <w:szCs w:val="24"/>
        </w:rPr>
      </w:pPr>
      <w:bookmarkStart w:id="1" w:name="_GoBack"/>
      <w:bookmarkEnd w:id="1"/>
    </w:p>
    <w:p w:rsidR="00FB2A45" w:rsidRDefault="00FB2A45">
      <w:pPr>
        <w:spacing w:after="0" w:line="240" w:lineRule="auto"/>
        <w:rPr>
          <w:sz w:val="24"/>
          <w:szCs w:val="24"/>
        </w:rPr>
      </w:pPr>
    </w:p>
    <w:p w:rsidR="00FB2A45" w:rsidRDefault="00FB2A45">
      <w:pPr>
        <w:spacing w:after="0" w:line="240" w:lineRule="auto"/>
        <w:rPr>
          <w:sz w:val="24"/>
          <w:szCs w:val="24"/>
        </w:rPr>
      </w:pP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2.2.   Структура и содержание учебных занятий</w:t>
      </w:r>
    </w:p>
    <w:p w:rsidR="00FB2A45" w:rsidRDefault="00FB2A4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Период обучения (модуль):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Семестр 5</w:t>
      </w:r>
    </w:p>
    <w:p w:rsidR="00FB2A45" w:rsidRDefault="00FB2A4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7"/>
        <w:tblW w:w="957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541"/>
        <w:gridCol w:w="4239"/>
        <w:gridCol w:w="3364"/>
        <w:gridCol w:w="1427"/>
      </w:tblGrid>
      <w:tr w:rsidR="00FB2A45">
        <w:trPr>
          <w:trHeight w:val="1"/>
          <w:jc w:val="center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31CF4">
            <w:pPr>
              <w:spacing w:after="0" w:line="240" w:lineRule="auto"/>
              <w:jc w:val="center"/>
            </w:pPr>
            <w:sdt>
              <w:sdtPr>
                <w:tag w:val="goog_rdk_0"/>
                <w:id w:val="-867755761"/>
              </w:sdtPr>
              <w:sdtEndPr/>
              <w:sdtContent>
                <w:r w:rsidR="00F14C51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№</w:t>
                </w:r>
              </w:sdtContent>
            </w:sdt>
            <w:r w:rsidR="00F14C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п/п</w:t>
            </w:r>
          </w:p>
        </w:tc>
        <w:tc>
          <w:tcPr>
            <w:tcW w:w="4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14C5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темы (раздела, части)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14C5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Вид учебных занятий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14C5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FB2A45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14C5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3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14C51">
            <w:pPr>
              <w:spacing w:before="120"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Модели данных и языки запросов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14C5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14C5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B2A45">
        <w:trPr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B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23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B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14C5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14C51">
            <w:pPr>
              <w:spacing w:after="0" w:line="240" w:lineRule="auto"/>
              <w:jc w:val="center"/>
            </w:pPr>
            <w:r>
              <w:t>8</w:t>
            </w:r>
          </w:p>
        </w:tc>
      </w:tr>
      <w:tr w:rsidR="00FB2A45">
        <w:trPr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B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23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B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14C5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присутствии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B2A45">
            <w:pPr>
              <w:spacing w:after="0" w:line="240" w:lineRule="auto"/>
              <w:jc w:val="center"/>
            </w:pPr>
          </w:p>
        </w:tc>
      </w:tr>
      <w:tr w:rsidR="00FB2A45">
        <w:trPr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B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23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B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14C5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14C5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FB2A45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14C5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3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14C51">
            <w:pPr>
              <w:spacing w:before="120" w:after="0" w:line="240" w:lineRule="auto"/>
              <w:jc w:val="both"/>
            </w:pPr>
            <w:r>
              <w:t>Транзакции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14C5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14C5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B2A45">
        <w:trPr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B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23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B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14C5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14C51">
            <w:pPr>
              <w:spacing w:after="0" w:line="240" w:lineRule="auto"/>
              <w:jc w:val="center"/>
            </w:pPr>
            <w:r>
              <w:t>6</w:t>
            </w:r>
          </w:p>
        </w:tc>
      </w:tr>
      <w:tr w:rsidR="00FB2A45">
        <w:trPr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B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23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B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14C5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присутствии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B2A45">
            <w:pPr>
              <w:spacing w:after="0" w:line="240" w:lineRule="auto"/>
              <w:jc w:val="center"/>
            </w:pPr>
          </w:p>
        </w:tc>
      </w:tr>
      <w:tr w:rsidR="00FB2A45">
        <w:trPr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B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23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B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14C5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14C5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FB2A45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14C5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14C51">
            <w:pPr>
              <w:spacing w:before="120" w:after="0" w:line="240" w:lineRule="auto"/>
              <w:jc w:val="both"/>
            </w:pPr>
            <w:r>
              <w:t>Архитектура СУБД и методы реализации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14C5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14C5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B2A45">
        <w:trPr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B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23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B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14C5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14C51">
            <w:pPr>
              <w:spacing w:after="0" w:line="240" w:lineRule="auto"/>
              <w:jc w:val="center"/>
            </w:pPr>
            <w:r>
              <w:t>8</w:t>
            </w:r>
          </w:p>
        </w:tc>
      </w:tr>
      <w:tr w:rsidR="00FB2A45">
        <w:trPr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B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23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B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14C5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присутствии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B2A45">
            <w:pPr>
              <w:spacing w:after="0" w:line="240" w:lineRule="auto"/>
              <w:jc w:val="center"/>
            </w:pPr>
          </w:p>
        </w:tc>
      </w:tr>
      <w:tr w:rsidR="00FB2A45">
        <w:trPr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B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23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B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14C5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14C5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FB2A45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14C5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3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14C51">
            <w:pPr>
              <w:spacing w:before="120" w:after="0" w:line="240" w:lineRule="auto"/>
              <w:jc w:val="both"/>
            </w:pPr>
            <w:r>
              <w:t>Разработка приложений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14C5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14C5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B2A45">
        <w:trPr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B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23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B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14C5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14C51">
            <w:pPr>
              <w:spacing w:after="0" w:line="240" w:lineRule="auto"/>
              <w:jc w:val="center"/>
            </w:pPr>
            <w:r>
              <w:t>8</w:t>
            </w:r>
          </w:p>
        </w:tc>
      </w:tr>
      <w:tr w:rsidR="00FB2A45">
        <w:trPr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B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23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B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14C5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присутствии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B2A45">
            <w:pPr>
              <w:spacing w:after="0" w:line="240" w:lineRule="auto"/>
              <w:jc w:val="center"/>
            </w:pPr>
          </w:p>
        </w:tc>
      </w:tr>
      <w:tr w:rsidR="00FB2A45">
        <w:trPr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B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23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B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14C5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Default="00F14C5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FB2A45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Pr="00F14C51" w:rsidRDefault="00F14C51">
            <w:pPr>
              <w:spacing w:after="0" w:line="240" w:lineRule="auto"/>
              <w:jc w:val="center"/>
            </w:pPr>
            <w:r w:rsidRPr="00F14C5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Pr="00F14C51" w:rsidRDefault="00F14C51">
            <w:pPr>
              <w:spacing w:after="0" w:line="240" w:lineRule="auto"/>
            </w:pPr>
            <w:r w:rsidRPr="00F14C51">
              <w:rPr>
                <w:rFonts w:ascii="Times New Roman" w:eastAsia="Times New Roman" w:hAnsi="Times New Roman" w:cs="Times New Roman"/>
                <w:sz w:val="24"/>
                <w:szCs w:val="24"/>
              </w:rPr>
              <w:t>Зачёт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Pr="00F14C51" w:rsidRDefault="00F14C51">
            <w:pPr>
              <w:spacing w:after="0" w:line="240" w:lineRule="auto"/>
              <w:jc w:val="center"/>
            </w:pPr>
            <w:r w:rsidRPr="00F14C51">
              <w:rPr>
                <w:rFonts w:ascii="Times New Roman" w:eastAsia="Times New Roman" w:hAnsi="Times New Roman" w:cs="Times New Roman"/>
                <w:sz w:val="24"/>
                <w:szCs w:val="24"/>
              </w:rPr>
              <w:t>промежуточная аттестация (</w:t>
            </w:r>
            <w:proofErr w:type="spellStart"/>
            <w:r w:rsidRPr="00F14C51">
              <w:rPr>
                <w:rFonts w:ascii="Times New Roman" w:eastAsia="Times New Roman" w:hAnsi="Times New Roman" w:cs="Times New Roman"/>
                <w:sz w:val="24"/>
                <w:szCs w:val="24"/>
              </w:rPr>
              <w:t>с.р</w:t>
            </w:r>
            <w:proofErr w:type="spellEnd"/>
            <w:r w:rsidRPr="00F14C51"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Pr="00F14C51" w:rsidRDefault="00F14C51">
            <w:pPr>
              <w:spacing w:after="0" w:line="240" w:lineRule="auto"/>
              <w:jc w:val="center"/>
            </w:pPr>
            <w:r w:rsidRPr="00F14C5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B2A45" w:rsidTr="00F14C51">
        <w:trPr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Pr="00F14C51" w:rsidRDefault="00FB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2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Pr="00F14C51" w:rsidRDefault="00FB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Pr="00F14C51" w:rsidRDefault="00F14C51">
            <w:pPr>
              <w:spacing w:after="0" w:line="240" w:lineRule="auto"/>
              <w:jc w:val="center"/>
            </w:pPr>
            <w:r w:rsidRPr="00F14C51">
              <w:rPr>
                <w:rFonts w:ascii="Times New Roman" w:eastAsia="Times New Roman" w:hAnsi="Times New Roman" w:cs="Times New Roman"/>
                <w:sz w:val="24"/>
                <w:szCs w:val="24"/>
              </w:rPr>
              <w:t>промежуточная аттестация (ауд.)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Pr="00F14C51" w:rsidRDefault="00F14C51">
            <w:pPr>
              <w:spacing w:after="0" w:line="240" w:lineRule="auto"/>
              <w:jc w:val="center"/>
            </w:pPr>
            <w:r w:rsidRPr="00F14C5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B2A45" w:rsidTr="00F14C51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Pr="00F14C51" w:rsidRDefault="00F14C51">
            <w:pPr>
              <w:spacing w:after="0" w:line="240" w:lineRule="auto"/>
              <w:jc w:val="center"/>
            </w:pPr>
            <w:r w:rsidRPr="00F14C5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Pr="00F14C51" w:rsidRDefault="00F14C51">
            <w:pPr>
              <w:spacing w:after="0" w:line="240" w:lineRule="auto"/>
            </w:pPr>
            <w:r w:rsidRPr="00F14C51">
              <w:t>Экзамен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Pr="00F14C51" w:rsidRDefault="00F14C51">
            <w:pPr>
              <w:spacing w:after="0" w:line="240" w:lineRule="auto"/>
              <w:jc w:val="center"/>
            </w:pPr>
            <w:r w:rsidRPr="00F14C51">
              <w:rPr>
                <w:rFonts w:ascii="Times New Roman" w:eastAsia="Times New Roman" w:hAnsi="Times New Roman" w:cs="Times New Roman"/>
                <w:sz w:val="24"/>
                <w:szCs w:val="24"/>
              </w:rPr>
              <w:t>промежуточная аттестация (</w:t>
            </w:r>
            <w:proofErr w:type="spellStart"/>
            <w:r w:rsidRPr="00F14C51">
              <w:rPr>
                <w:rFonts w:ascii="Times New Roman" w:eastAsia="Times New Roman" w:hAnsi="Times New Roman" w:cs="Times New Roman"/>
                <w:sz w:val="24"/>
                <w:szCs w:val="24"/>
              </w:rPr>
              <w:t>с.р</w:t>
            </w:r>
            <w:proofErr w:type="spellEnd"/>
            <w:r w:rsidRPr="00F14C51"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Pr="00F14C51" w:rsidRDefault="00F14C51">
            <w:pPr>
              <w:spacing w:after="0" w:line="240" w:lineRule="auto"/>
              <w:jc w:val="center"/>
            </w:pPr>
            <w:r w:rsidRPr="00F14C51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FB2A45" w:rsidTr="00F14C51">
        <w:trPr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Pr="00F14C51" w:rsidRDefault="00FB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42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Pr="00F14C51" w:rsidRDefault="00FB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Pr="00F14C51" w:rsidRDefault="00F14C51">
            <w:pPr>
              <w:spacing w:after="0" w:line="240" w:lineRule="auto"/>
              <w:jc w:val="center"/>
            </w:pPr>
            <w:r w:rsidRPr="00F14C51">
              <w:rPr>
                <w:rFonts w:ascii="Times New Roman" w:eastAsia="Times New Roman" w:hAnsi="Times New Roman" w:cs="Times New Roman"/>
                <w:sz w:val="24"/>
                <w:szCs w:val="24"/>
              </w:rPr>
              <w:t>промежуточная аттестация (ауд.)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2A45" w:rsidRPr="00F14C51" w:rsidRDefault="00F14C51">
            <w:pPr>
              <w:spacing w:after="0" w:line="240" w:lineRule="auto"/>
              <w:jc w:val="center"/>
            </w:pPr>
            <w:r w:rsidRPr="00F14C5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FB2A45" w:rsidRDefault="00FB2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Раздел 1: Модели данных и языки запросов.</w:t>
      </w:r>
    </w:p>
    <w:p w:rsidR="00FB2A45" w:rsidRDefault="00FB2A45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Введение: роль и место СУБД в прикладных системах. Основные функции СУБД. Взаимодействие СУБД с другими компонентами программного обеспечения. История развития СУБД.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 Неформальное определение модели данных и ранние модели данных. Значение высокоуровневых языков запросов. Реляционная модель данных: определение, основные операции реляционной алгебры, эквивалентность языков запросов. Теория нормализации.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Пост-реляционные модели данных: объектные модели данных, объектно-реляционные модели. Пространственные, временные, многомерные данные. Слабоструктурированная модель данных.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Язык </w:t>
      </w:r>
      <w:proofErr w:type="spellStart"/>
      <w:r>
        <w:rPr>
          <w:rFonts w:ascii="Times New Roman" w:eastAsia="Times New Roman" w:hAnsi="Times New Roman" w:cs="Times New Roman"/>
        </w:rPr>
        <w:t>запросовSQL</w:t>
      </w:r>
      <w:proofErr w:type="spellEnd"/>
      <w:r>
        <w:rPr>
          <w:rFonts w:ascii="Times New Roman" w:eastAsia="Times New Roman" w:hAnsi="Times New Roman" w:cs="Times New Roman"/>
        </w:rPr>
        <w:t xml:space="preserve"> в реляционных и пост-реляционных системах. Объектные и дедуктивные языки запросов. Языки запросов для слабоструктурированных данных.</w:t>
      </w:r>
    </w:p>
    <w:p w:rsidR="00FB2A45" w:rsidRDefault="00FB2A45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Раздел 2: Транзакции.</w:t>
      </w:r>
    </w:p>
    <w:p w:rsidR="00FB2A45" w:rsidRDefault="00FB2A45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FB2A45" w:rsidRDefault="00F14C51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Определение транзакций и их роль в поддержке согласованности и защите от отказов. Критерии согласованности. Теория </w:t>
      </w:r>
      <w:proofErr w:type="spellStart"/>
      <w:r>
        <w:rPr>
          <w:rFonts w:ascii="Times New Roman" w:eastAsia="Times New Roman" w:hAnsi="Times New Roman" w:cs="Times New Roman"/>
        </w:rPr>
        <w:t>сериализуемости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FB2A45" w:rsidRDefault="00F14C51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Модель управления транзакциями: планировщики и протоколы.</w:t>
      </w:r>
    </w:p>
    <w:p w:rsidR="00FB2A45" w:rsidRDefault="00F14C51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Двухфазный протокол блокирования и его корректность. Обнаружение тупиков. Многоуровневое блокирование и </w:t>
      </w:r>
      <w:proofErr w:type="spellStart"/>
      <w:r>
        <w:rPr>
          <w:rFonts w:ascii="Times New Roman" w:eastAsia="Times New Roman" w:hAnsi="Times New Roman" w:cs="Times New Roman"/>
        </w:rPr>
        <w:t>недвухфазные</w:t>
      </w:r>
      <w:proofErr w:type="spellEnd"/>
      <w:r>
        <w:rPr>
          <w:rFonts w:ascii="Times New Roman" w:eastAsia="Times New Roman" w:hAnsi="Times New Roman" w:cs="Times New Roman"/>
        </w:rPr>
        <w:t xml:space="preserve"> протоколы блокирования.</w:t>
      </w:r>
    </w:p>
    <w:p w:rsidR="00FB2A45" w:rsidRDefault="00F14C51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4. Неблокирующие протоколы управления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транзакциями.Теория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ведения журналов и восстановления после отказов.</w:t>
      </w:r>
    </w:p>
    <w:p w:rsidR="00FB2A45" w:rsidRDefault="00F14C51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Распределенные системы: двухфазный протокол завершения. </w:t>
      </w:r>
      <w:proofErr w:type="spellStart"/>
      <w:r>
        <w:rPr>
          <w:rFonts w:ascii="Times New Roman" w:eastAsia="Times New Roman" w:hAnsi="Times New Roman" w:cs="Times New Roman"/>
        </w:rPr>
        <w:t>Раскопированные</w:t>
      </w:r>
      <w:proofErr w:type="spellEnd"/>
      <w:r>
        <w:rPr>
          <w:rFonts w:ascii="Times New Roman" w:eastAsia="Times New Roman" w:hAnsi="Times New Roman" w:cs="Times New Roman"/>
        </w:rPr>
        <w:t xml:space="preserve"> данные: протоколы голосования.</w:t>
      </w:r>
    </w:p>
    <w:p w:rsidR="00FB2A45" w:rsidRDefault="00FB2A45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Раздел 3: Архитектура СУБД и методы реализации.</w:t>
      </w:r>
    </w:p>
    <w:p w:rsidR="00FB2A45" w:rsidRDefault="00FB2A45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Однопользовательские и многопользовательские архитектуры СУБД. Функции СУБД в архитектуре клиент-сервер. Роль и функции СУБД в многоуровневых архитектурах с серверами приложений.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Функции и состав ядра СУБД. Структуры хранения для различных типов и моделей данных. Методы индексирования. Алгоритмы выполнения алгебраических операций в реляционной и пост-реляционных системах. Методы оптимизации запросов.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Управление оперативной памятью: буферизация. Методы ведения журналов, алгоритмы откатов транзакций и восстановления после отказов. Параллельные серверы баз данных. Распределенные системы: выполнение запросов, репликация и фрагментация данных, особенности выполнения транзакций.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Роль неоднородных систем. Уровни неоднородности: архитектуры вычислительных систем, моделей данных, семантическая неоднородность. Интеграция неоднородных моделей данных. Устранение семантических неоднородностей.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 Неоднородные автономные системы. Методы поддержки согласованности в неоднородных системах. СУБД в распределенных объектных системах. Мониторы транзакций. Серверы приложений. Доступ к базам данных из Интернет. </w:t>
      </w:r>
    </w:p>
    <w:p w:rsidR="00FB2A45" w:rsidRDefault="00FB2A45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Раздел 4. Разработка приложений.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 Методологии проектирования прикладных систем, использующих базы данных и жизненный цикл баз данных. Проектирование баз данных с использованием модели “сущность-связь”. Объектные методологии проектирования приложений.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Программные средства автоматизации проектирования. Выбор СУБД для реализации прикладной системы.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Техника использования языка запросов SQL. Работа с базами данных в обычных языках программирования.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Универсальные интерфейсы доступа к базам данных: ODBC, JDBC и другие. Методы создания высокоэффективных приложений.</w:t>
      </w:r>
    </w:p>
    <w:p w:rsidR="00FB2A45" w:rsidRDefault="00FB2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2A45" w:rsidRDefault="00F14C51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:rsidR="00FB2A45" w:rsidRDefault="00F14C51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:rsidR="00FB2A45" w:rsidRDefault="00F14C51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:rsidR="00FB2A45" w:rsidRDefault="00FB2A45">
      <w:pPr>
        <w:spacing w:after="0" w:line="240" w:lineRule="auto"/>
        <w:rPr>
          <w:sz w:val="24"/>
          <w:szCs w:val="24"/>
        </w:rPr>
      </w:pPr>
    </w:p>
    <w:p w:rsidR="00FB2A45" w:rsidRDefault="00F14C51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Посещение лекций и практических занятий.</w:t>
      </w:r>
    </w:p>
    <w:p w:rsidR="00FB2A45" w:rsidRDefault="00FB2A45">
      <w:pPr>
        <w:spacing w:after="0" w:line="240" w:lineRule="auto"/>
        <w:rPr>
          <w:sz w:val="24"/>
          <w:szCs w:val="24"/>
        </w:rPr>
      </w:pPr>
    </w:p>
    <w:p w:rsidR="00FB2A45" w:rsidRDefault="00F14C51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:rsidR="00FB2A45" w:rsidRDefault="00FB2A45">
      <w:pPr>
        <w:spacing w:after="0" w:line="240" w:lineRule="auto"/>
        <w:rPr>
          <w:sz w:val="24"/>
          <w:szCs w:val="24"/>
        </w:rPr>
      </w:pPr>
    </w:p>
    <w:p w:rsidR="00FB2A45" w:rsidRDefault="00F14C51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Основная и дополнительная литература</w:t>
      </w:r>
    </w:p>
    <w:p w:rsidR="00FB2A45" w:rsidRDefault="00FB2A45">
      <w:pPr>
        <w:spacing w:after="0" w:line="240" w:lineRule="auto"/>
        <w:rPr>
          <w:sz w:val="24"/>
          <w:szCs w:val="24"/>
        </w:rPr>
      </w:pP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FB2A45" w:rsidRDefault="00FB2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Методика проведения зачёта</w:t>
      </w:r>
    </w:p>
    <w:p w:rsidR="00FB2A45" w:rsidRDefault="00F14C51">
      <w:pPr>
        <w:spacing w:after="0" w:line="240" w:lineRule="auto"/>
        <w:rPr>
          <w:rFonts w:ascii="Times" w:eastAsia="Times" w:hAnsi="Times" w:cs="Times"/>
          <w:sz w:val="24"/>
          <w:szCs w:val="24"/>
        </w:rPr>
      </w:pPr>
      <w:r>
        <w:rPr>
          <w:sz w:val="24"/>
          <w:szCs w:val="24"/>
        </w:rPr>
        <w:t>Зачет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проводится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устной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форме</w:t>
      </w:r>
      <w:r>
        <w:rPr>
          <w:rFonts w:ascii="Times" w:eastAsia="Times" w:hAnsi="Times" w:cs="Times"/>
          <w:sz w:val="24"/>
          <w:szCs w:val="24"/>
        </w:rPr>
        <w:t xml:space="preserve">. </w:t>
      </w:r>
      <w:r>
        <w:rPr>
          <w:sz w:val="24"/>
          <w:szCs w:val="24"/>
        </w:rPr>
        <w:t>Для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получения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зачета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необходимо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решить</w:t>
      </w:r>
      <w:r>
        <w:rPr>
          <w:rFonts w:ascii="Times" w:eastAsia="Times" w:hAnsi="Times" w:cs="Times"/>
          <w:sz w:val="24"/>
          <w:szCs w:val="24"/>
        </w:rPr>
        <w:t xml:space="preserve"> 60% </w:t>
      </w:r>
      <w:r>
        <w:rPr>
          <w:sz w:val="24"/>
          <w:szCs w:val="24"/>
        </w:rPr>
        <w:t>задач</w:t>
      </w:r>
      <w:r>
        <w:rPr>
          <w:rFonts w:ascii="Times" w:eastAsia="Times" w:hAnsi="Times" w:cs="Times"/>
          <w:sz w:val="24"/>
          <w:szCs w:val="24"/>
        </w:rPr>
        <w:t xml:space="preserve">, </w:t>
      </w:r>
      <w:r>
        <w:rPr>
          <w:sz w:val="24"/>
          <w:szCs w:val="24"/>
        </w:rPr>
        <w:t>предлагаемых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течение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семестра</w:t>
      </w:r>
      <w:r>
        <w:rPr>
          <w:rFonts w:ascii="Times" w:eastAsia="Times" w:hAnsi="Times" w:cs="Times"/>
          <w:sz w:val="24"/>
          <w:szCs w:val="24"/>
        </w:rPr>
        <w:t xml:space="preserve">. </w:t>
      </w:r>
      <w:r>
        <w:rPr>
          <w:sz w:val="24"/>
          <w:szCs w:val="24"/>
        </w:rPr>
        <w:t>В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случае</w:t>
      </w:r>
      <w:r>
        <w:rPr>
          <w:rFonts w:ascii="Times" w:eastAsia="Times" w:hAnsi="Times" w:cs="Times"/>
          <w:sz w:val="24"/>
          <w:szCs w:val="24"/>
        </w:rPr>
        <w:t xml:space="preserve">, </w:t>
      </w:r>
      <w:r>
        <w:rPr>
          <w:sz w:val="24"/>
          <w:szCs w:val="24"/>
        </w:rPr>
        <w:t>если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моменту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проведения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зачета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студент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решил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меньшее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количество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задач</w:t>
      </w:r>
      <w:r>
        <w:rPr>
          <w:rFonts w:ascii="Times" w:eastAsia="Times" w:hAnsi="Times" w:cs="Times"/>
          <w:sz w:val="24"/>
          <w:szCs w:val="24"/>
        </w:rPr>
        <w:t xml:space="preserve">, </w:t>
      </w:r>
      <w:r>
        <w:rPr>
          <w:sz w:val="24"/>
          <w:szCs w:val="24"/>
        </w:rPr>
        <w:t>на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зачете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ему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предлагаются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задачи</w:t>
      </w:r>
      <w:r>
        <w:rPr>
          <w:rFonts w:ascii="Times" w:eastAsia="Times" w:hAnsi="Times" w:cs="Times"/>
          <w:sz w:val="24"/>
          <w:szCs w:val="24"/>
        </w:rPr>
        <w:t xml:space="preserve">, </w:t>
      </w:r>
      <w:r>
        <w:rPr>
          <w:sz w:val="24"/>
          <w:szCs w:val="24"/>
        </w:rPr>
        <w:t>аналогичные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тематике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сложности</w:t>
      </w:r>
      <w:r>
        <w:rPr>
          <w:rFonts w:ascii="Times" w:eastAsia="Times" w:hAnsi="Times" w:cs="Times"/>
          <w:sz w:val="24"/>
          <w:szCs w:val="24"/>
        </w:rPr>
        <w:t xml:space="preserve">. </w:t>
      </w:r>
      <w:r>
        <w:rPr>
          <w:sz w:val="24"/>
          <w:szCs w:val="24"/>
        </w:rPr>
        <w:t>Задачи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даются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форме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домашних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заданий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устной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сдачей</w:t>
      </w:r>
      <w:r>
        <w:rPr>
          <w:rFonts w:ascii="Times" w:eastAsia="Times" w:hAnsi="Times" w:cs="Times"/>
          <w:sz w:val="24"/>
          <w:szCs w:val="24"/>
        </w:rPr>
        <w:t xml:space="preserve"> («</w:t>
      </w:r>
      <w:r>
        <w:rPr>
          <w:sz w:val="24"/>
          <w:szCs w:val="24"/>
        </w:rPr>
        <w:t>листочки</w:t>
      </w:r>
      <w:r>
        <w:rPr>
          <w:rFonts w:ascii="Times" w:eastAsia="Times" w:hAnsi="Times" w:cs="Times"/>
          <w:sz w:val="24"/>
          <w:szCs w:val="24"/>
        </w:rPr>
        <w:t xml:space="preserve">»), </w:t>
      </w:r>
      <w:r>
        <w:rPr>
          <w:sz w:val="24"/>
          <w:szCs w:val="24"/>
        </w:rPr>
        <w:t>письменных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домашних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заданий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контрольных</w:t>
      </w:r>
      <w:r>
        <w:rPr>
          <w:rFonts w:ascii="Times" w:eastAsia="Times" w:hAnsi="Times" w:cs="Times"/>
          <w:sz w:val="24"/>
          <w:szCs w:val="24"/>
        </w:rPr>
        <w:t xml:space="preserve">. </w:t>
      </w:r>
      <w:r>
        <w:rPr>
          <w:sz w:val="24"/>
          <w:szCs w:val="24"/>
        </w:rPr>
        <w:t>Темы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задач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фиксированы</w:t>
      </w:r>
      <w:r>
        <w:rPr>
          <w:rFonts w:ascii="Times" w:eastAsia="Times" w:hAnsi="Times" w:cs="Times"/>
          <w:sz w:val="24"/>
          <w:szCs w:val="24"/>
        </w:rPr>
        <w:t xml:space="preserve">, </w:t>
      </w:r>
      <w:r>
        <w:rPr>
          <w:sz w:val="24"/>
          <w:szCs w:val="24"/>
        </w:rPr>
        <w:lastRenderedPageBreak/>
        <w:t>количество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форма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выдачи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остается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усмотрение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преподавателя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практических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занятий</w:t>
      </w:r>
      <w:r>
        <w:rPr>
          <w:rFonts w:ascii="Times" w:eastAsia="Times" w:hAnsi="Times" w:cs="Times"/>
          <w:sz w:val="24"/>
          <w:szCs w:val="24"/>
        </w:rPr>
        <w:t xml:space="preserve">. </w:t>
      </w:r>
      <w:r>
        <w:rPr>
          <w:sz w:val="24"/>
          <w:szCs w:val="24"/>
        </w:rPr>
        <w:t>Возможна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выдача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задач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повышенной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сложности</w:t>
      </w:r>
      <w:r>
        <w:rPr>
          <w:rFonts w:ascii="Times" w:eastAsia="Times" w:hAnsi="Times" w:cs="Times"/>
          <w:sz w:val="24"/>
          <w:szCs w:val="24"/>
        </w:rPr>
        <w:t xml:space="preserve">, </w:t>
      </w:r>
      <w:r>
        <w:rPr>
          <w:sz w:val="24"/>
          <w:szCs w:val="24"/>
        </w:rPr>
        <w:t>решение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которых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засчитывается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качестве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индивидуальных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достижений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студента</w:t>
      </w:r>
      <w:r>
        <w:rPr>
          <w:rFonts w:ascii="Times" w:eastAsia="Times" w:hAnsi="Times" w:cs="Times"/>
          <w:sz w:val="24"/>
          <w:szCs w:val="24"/>
        </w:rPr>
        <w:t xml:space="preserve"> (</w:t>
      </w:r>
      <w:r>
        <w:rPr>
          <w:sz w:val="24"/>
          <w:szCs w:val="24"/>
        </w:rPr>
        <w:t>при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подаче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заявок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именные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стипендии</w:t>
      </w:r>
      <w:r>
        <w:rPr>
          <w:rFonts w:ascii="Times" w:eastAsia="Times" w:hAnsi="Times" w:cs="Times"/>
          <w:sz w:val="24"/>
          <w:szCs w:val="24"/>
        </w:rPr>
        <w:t xml:space="preserve">, </w:t>
      </w:r>
      <w:r>
        <w:rPr>
          <w:sz w:val="24"/>
          <w:szCs w:val="24"/>
        </w:rPr>
        <w:t>конкурсы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т</w:t>
      </w:r>
      <w:r>
        <w:rPr>
          <w:rFonts w:ascii="Times" w:eastAsia="Times" w:hAnsi="Times" w:cs="Times"/>
          <w:sz w:val="24"/>
          <w:szCs w:val="24"/>
        </w:rPr>
        <w:t>.</w:t>
      </w:r>
      <w:r>
        <w:rPr>
          <w:sz w:val="24"/>
          <w:szCs w:val="24"/>
        </w:rPr>
        <w:t>п</w:t>
      </w:r>
      <w:r>
        <w:rPr>
          <w:rFonts w:ascii="Times" w:eastAsia="Times" w:hAnsi="Times" w:cs="Times"/>
          <w:sz w:val="24"/>
          <w:szCs w:val="24"/>
        </w:rPr>
        <w:t>.)</w:t>
      </w:r>
      <w:r>
        <w:rPr>
          <w:rFonts w:ascii="Times New Roman" w:eastAsia="Times New Roman" w:hAnsi="Times New Roman" w:cs="Times New Roman"/>
          <w:sz w:val="24"/>
          <w:szCs w:val="24"/>
        </w:rPr>
        <w:t>; сдача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таких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заданий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проводится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устной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форме</w:t>
      </w:r>
      <w:r>
        <w:rPr>
          <w:rFonts w:ascii="Times" w:eastAsia="Times" w:hAnsi="Times" w:cs="Times"/>
          <w:sz w:val="24"/>
          <w:szCs w:val="24"/>
        </w:rPr>
        <w:t>.</w:t>
      </w:r>
    </w:p>
    <w:p w:rsidR="00FB2A45" w:rsidRDefault="00FB2A4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Методика проведения экзамена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Экзамен проводится в устной форме. Билет состоит из двух вопросов. Время подготовки ответа на вопросы билета составляет 60 минут.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Использование конспектов и учебников, а также электронных устройств хранения, обработки или передачи информации при подготовке и ответе на вопросы экзамена категорически запрещено. В случае обнаружения факта использования недозволенных материалов (устройств) составляется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акт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 студент удаляется с экзамена. После ответа на вопросы билета преподаватель задает несколько дополнительных вопросов, на основании оценки ответов на которые итоговая оценка по предмету может быть повышена или понижена.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Критерии выставления оценок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Оценка «отлично» ставится за полностью раскрытый теоретический материал и правильные ответы на дополнительные вопросы преподавателя. В болонской шкале оценка может быть скорректирована в ту или иную сторону с учетом малозначительных погрешностей изложения или, напротив, углубленного изложения материала.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Оценка «хорошо» ставится за изложенный теоретический материал билета (возможно с помощью наводящих подсказок преподавателя).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Оценка «удовлетворительно» ставится за знание основных вопросов по каждой теме.</w:t>
      </w:r>
    </w:p>
    <w:p w:rsidR="00FB2A45" w:rsidRDefault="00F14C51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</w:p>
    <w:p w:rsidR="00FB2A45" w:rsidRDefault="00FB2A45">
      <w:pPr>
        <w:spacing w:after="0" w:line="240" w:lineRule="auto"/>
        <w:rPr>
          <w:sz w:val="24"/>
          <w:szCs w:val="24"/>
        </w:rPr>
      </w:pPr>
    </w:p>
    <w:p w:rsidR="00F14C51" w:rsidRPr="001B27C8" w:rsidRDefault="00F14C51" w:rsidP="00F14C51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7C8">
        <w:rPr>
          <w:rFonts w:ascii="Times New Roman" w:eastAsia="Times New Roman" w:hAnsi="Times New Roman" w:cs="Times New Roman"/>
          <w:color w:val="000000"/>
          <w:sz w:val="24"/>
          <w:szCs w:val="24"/>
        </w:rPr>
        <w:t>Соответствие оценки СПбГУ и оценки ECTS (Европейской системы переноса и накопления зачётных единиц):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322"/>
        <w:gridCol w:w="2315"/>
        <w:gridCol w:w="2279"/>
        <w:gridCol w:w="2429"/>
      </w:tblGrid>
      <w:tr w:rsidR="00F14C51" w:rsidTr="00F14C51">
        <w:trPr>
          <w:jc w:val="center"/>
        </w:trPr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C51" w:rsidRDefault="00F14C51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Итоговый процент выполнения, %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C51" w:rsidRDefault="00F14C51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Оценка СПбГУ при</w:t>
            </w:r>
          </w:p>
          <w:p w:rsidR="00F14C51" w:rsidRDefault="00F14C51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проведении зачёта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C51" w:rsidRDefault="00F14C51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Оценка ECTS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C51" w:rsidRDefault="00F14C51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Оценка СПбГУ при</w:t>
            </w:r>
          </w:p>
          <w:p w:rsidR="00F14C51" w:rsidRDefault="00F14C51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проведении экзамена</w:t>
            </w:r>
          </w:p>
        </w:tc>
      </w:tr>
      <w:tr w:rsidR="00F14C51" w:rsidTr="00F14C51">
        <w:trPr>
          <w:jc w:val="center"/>
        </w:trPr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C51" w:rsidRDefault="00F14C51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90-100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C51" w:rsidRDefault="00F14C51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зачтено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C51" w:rsidRDefault="00F14C51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C51" w:rsidRDefault="00F14C51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отлично</w:t>
            </w:r>
          </w:p>
        </w:tc>
      </w:tr>
      <w:tr w:rsidR="00F14C51" w:rsidTr="00F14C51">
        <w:trPr>
          <w:jc w:val="center"/>
        </w:trPr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C51" w:rsidRDefault="00F14C51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80-89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C51" w:rsidRDefault="00F14C51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зачтено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C51" w:rsidRDefault="00F14C51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C51" w:rsidRDefault="00F14C51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хорошо</w:t>
            </w:r>
          </w:p>
        </w:tc>
      </w:tr>
      <w:tr w:rsidR="00F14C51" w:rsidTr="00F14C51">
        <w:trPr>
          <w:jc w:val="center"/>
        </w:trPr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C51" w:rsidRDefault="00F14C51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70-79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C51" w:rsidRDefault="00F14C51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зачтено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C51" w:rsidRDefault="00F14C51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C51" w:rsidRDefault="00F14C51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хорошо</w:t>
            </w:r>
          </w:p>
        </w:tc>
      </w:tr>
      <w:tr w:rsidR="00F14C51" w:rsidTr="00F14C51">
        <w:trPr>
          <w:jc w:val="center"/>
        </w:trPr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C51" w:rsidRDefault="00F14C51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60-69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C51" w:rsidRDefault="00F14C51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зачтено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C51" w:rsidRDefault="00F14C51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C51" w:rsidRDefault="00F14C51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удовлетворительно</w:t>
            </w:r>
          </w:p>
        </w:tc>
      </w:tr>
      <w:tr w:rsidR="00F14C51" w:rsidTr="00F14C51">
        <w:trPr>
          <w:jc w:val="center"/>
        </w:trPr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C51" w:rsidRDefault="00F14C51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50-59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C51" w:rsidRDefault="00F14C51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зачтено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C51" w:rsidRDefault="00F14C51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C51" w:rsidRDefault="00F14C51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удовлетворительно</w:t>
            </w:r>
          </w:p>
        </w:tc>
      </w:tr>
      <w:tr w:rsidR="00F14C51" w:rsidTr="00F14C51">
        <w:trPr>
          <w:jc w:val="center"/>
        </w:trPr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C51" w:rsidRDefault="00F14C51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менее 50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C51" w:rsidRDefault="00F14C51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не зачтено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C51" w:rsidRDefault="00F14C51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C51" w:rsidRDefault="00F14C51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неудовлетворительно</w:t>
            </w:r>
          </w:p>
        </w:tc>
      </w:tr>
    </w:tbl>
    <w:p w:rsidR="00F14C51" w:rsidRDefault="00F14C51" w:rsidP="00F14C51"/>
    <w:p w:rsidR="00F14C51" w:rsidRDefault="00F14C51">
      <w:pPr>
        <w:spacing w:after="0" w:line="240" w:lineRule="auto"/>
        <w:rPr>
          <w:sz w:val="24"/>
          <w:szCs w:val="24"/>
        </w:rPr>
      </w:pPr>
    </w:p>
    <w:p w:rsidR="00FB2A45" w:rsidRDefault="00F14C51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FB2A45" w:rsidRDefault="00FB2A45">
      <w:pPr>
        <w:spacing w:after="0" w:line="240" w:lineRule="auto"/>
        <w:rPr>
          <w:sz w:val="24"/>
          <w:szCs w:val="24"/>
        </w:rPr>
      </w:pP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Период обучения (модуль):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Семестр 5.</w:t>
      </w:r>
    </w:p>
    <w:p w:rsidR="00FB2A45" w:rsidRDefault="00FB2A4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Темы задач для практических занятий:</w:t>
      </w:r>
    </w:p>
    <w:p w:rsidR="00FB2A45" w:rsidRDefault="00FB2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2A45" w:rsidRDefault="00F14C51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Составление запросов на языке SQL.</w:t>
      </w:r>
    </w:p>
    <w:p w:rsidR="00FB2A45" w:rsidRDefault="00F14C51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Использование объектных и дедуктивных языков запросов.</w:t>
      </w:r>
    </w:p>
    <w:p w:rsidR="00FB2A45" w:rsidRDefault="00F14C51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Изучение протоколов блокирования транзакций.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4. Написание программ на обычных языках программирования, использующих SQL-запросы к базам данных.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Администрирование баз данных.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Задачи на проектирование физической схемы базы данных.</w:t>
      </w:r>
    </w:p>
    <w:p w:rsidR="00FB2A45" w:rsidRDefault="00FB2A4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Список вопросов к экзамену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Роль и место СУБД в прикладных системах. Основные функции СУБД. Взаимодействие СУБД с другими компонентами программного обеспечения.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 Ранние модели данных. Значение высокоуровневых языков запросов.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Реляционная модель данных: определение, основные операции реляционной алгебры, эквивалентность языков запросов. Теория нормализации.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Пост-реляционные модели данных: объектные модели данных, объектно-реляционные модели.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Пространственные, временные, многомерные данные. Слабоструктурированная модель данных.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Язык запросов SQL в реляционных и пост-реляционных системах. Объектные и дедуктивные языки запросов. Языки запросов для слабоструктурированных данных.</w:t>
      </w:r>
    </w:p>
    <w:p w:rsidR="00FB2A45" w:rsidRDefault="00F14C51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7. Транзакции, их роль в поддержке согласованности и защите от отказов. Критерии согласованности. Теория </w:t>
      </w:r>
      <w:proofErr w:type="spellStart"/>
      <w:r>
        <w:rPr>
          <w:rFonts w:ascii="Times New Roman" w:eastAsia="Times New Roman" w:hAnsi="Times New Roman" w:cs="Times New Roman"/>
        </w:rPr>
        <w:t>сериализуемости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FB2A45" w:rsidRDefault="00F14C51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 Модель управления транзакциями: планировщики и протоколы.</w:t>
      </w:r>
    </w:p>
    <w:p w:rsidR="00FB2A45" w:rsidRDefault="00F14C51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 Двухфазный протокол блокирования и его корректность. Обнаружение тупиков.</w:t>
      </w:r>
    </w:p>
    <w:p w:rsidR="00FB2A45" w:rsidRDefault="00F14C51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10. Многоуровневое блокирование и </w:t>
      </w:r>
      <w:proofErr w:type="spellStart"/>
      <w:r>
        <w:rPr>
          <w:rFonts w:ascii="Times New Roman" w:eastAsia="Times New Roman" w:hAnsi="Times New Roman" w:cs="Times New Roman"/>
        </w:rPr>
        <w:t>недвухфазные</w:t>
      </w:r>
      <w:proofErr w:type="spellEnd"/>
      <w:r>
        <w:rPr>
          <w:rFonts w:ascii="Times New Roman" w:eastAsia="Times New Roman" w:hAnsi="Times New Roman" w:cs="Times New Roman"/>
        </w:rPr>
        <w:t xml:space="preserve"> протоколы блокирования.</w:t>
      </w:r>
    </w:p>
    <w:p w:rsidR="00FB2A45" w:rsidRDefault="00F14C51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11. Неблокирующие протоколы управления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транзакциями.Теория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ведения журналов и восстановления после отказов.</w:t>
      </w:r>
    </w:p>
    <w:p w:rsidR="00FB2A45" w:rsidRDefault="00F14C51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12. Распределенные системы: двухфазный протокол завершения. </w:t>
      </w:r>
      <w:proofErr w:type="spellStart"/>
      <w:r>
        <w:rPr>
          <w:rFonts w:ascii="Times New Roman" w:eastAsia="Times New Roman" w:hAnsi="Times New Roman" w:cs="Times New Roman"/>
        </w:rPr>
        <w:t>Раскопированные</w:t>
      </w:r>
      <w:proofErr w:type="spellEnd"/>
      <w:r>
        <w:rPr>
          <w:rFonts w:ascii="Times New Roman" w:eastAsia="Times New Roman" w:hAnsi="Times New Roman" w:cs="Times New Roman"/>
        </w:rPr>
        <w:t xml:space="preserve"> данные: протоколы голосования.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13. Функции СУБД в архитектуре клиент-сервер. Роль и функции СУБД в многоуровневых архитектурах с серверами приложений.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14. Функции и состав ядра СУБД. Структуры хранения для различных типов и моделей данных. Методы индексирования.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15. Алгоритмы выполнения алгебраических операций в реляционной и пост-реляционных системах. Методы оптимизации запросов.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16. Управление оперативной памятью: буферизация. Методы ведения журналов, алгоритмы откатов транзакций и восстановления после отказов.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17. Параллельные серверы баз данных. Распределенные системы: выполнение запросов, репликация и фрагментация данных, особенности выполнения транзакций.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18. Неоднородные системы. Уровни неоднородности: архитектуры вычислительных систем, моделей данных, семантическая неоднородность.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19. Интеграция неоднородных моделей данных. Устранение семантических неоднородностей.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 Неоднородные автономные системы. Методы поддержки согласованности в неоднородных системах. СУБД в распределенных объектных системах. Мониторы транзакций.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21. Прикладные системы, использующие базы данных и жизненный цикл баз данных. Проектирование баз данных с использованием модели “сущность-связь”. Объектные методологии проектирования приложений.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22. Программные средства автоматизации проектирования. Выбор СУБД для реализации прикладной системы.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23. Техника использования языка запросов SQL. Работа с базами данных в обычных языках программирования.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24. Универсальные интерфейсы доступа к базам данных: ODBC, JDBC и другие. Методы создания высокоэффективных приложений.</w:t>
      </w:r>
    </w:p>
    <w:p w:rsidR="00FB2A45" w:rsidRDefault="00FB2A4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Анкета для студентов для оценки качества преподавания курса. 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Просим Вас заполнить анкету-отзыв по прочитанной дисциплине. Обобщенные данные анкет будут использованы для ее совершенствования. По каждому вопросу проставьте соответствующие оценки по шкале от 1 до 10 баллов (обведите выбранный Вами балл). В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случае необходимости впишите свои комментарии.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Насколько Вы удовлетворены содержанием дисциплины в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целом?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1 2 3 4 5 6 7 8 9 10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Комментарий_________________________________________________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Насколько Вы удовлетворены общим стилем преподавания?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1 2 3 4 5 6 7 8 9 10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Комментарий_________________________________________________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Как Вы оцениваете качество подготовки предложенных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методических материалов?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1 2 3 4 5 6 7 8 9 10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Комментарий_________________________________________________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Насколько Вы удовлетворены использованием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преподавателями активных методов обучения?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1 2 3 4 5 6 7 8 9 10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Комментарий_________________________________________________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Какой из модулей (разделов) дисциплины Вы считаете наиболее полезным, ценным с точки зрения дальнейшего обучения и/или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применения в последующей практической деятельности?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Комментарий______________________________________________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Что бы Вы предложили изменить в методическом и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содержательном плане для совершенствования преподавания данной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дисциплины?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Комментарий___________________________________________________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СПАСИБО!</w:t>
      </w:r>
    </w:p>
    <w:p w:rsidR="00FB2A45" w:rsidRDefault="00FB2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2A45" w:rsidRDefault="00F14C51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Кадровое обеспечение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3.2.1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FB2A45" w:rsidRDefault="00FB2A4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2A45" w:rsidRDefault="00F14C51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 чтению лекций должны привлекаться преподаватели, имеющие ученую степень доктора или кандидата наук (в том числе степень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прошедшую установленную процедуру признания и установления эквивалентности) и/или ученое звание профессора или доцента.</w:t>
      </w:r>
    </w:p>
    <w:p w:rsidR="00FB2A45" w:rsidRDefault="00FB2A45">
      <w:pPr>
        <w:spacing w:after="0" w:line="240" w:lineRule="auto"/>
        <w:rPr>
          <w:sz w:val="24"/>
          <w:szCs w:val="24"/>
        </w:rPr>
      </w:pP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3.2.2  Обеспечение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учебно-вспомогательным и (или) иным персоналом</w:t>
      </w:r>
    </w:p>
    <w:p w:rsidR="00FB2A45" w:rsidRDefault="00FB2A4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2A45" w:rsidRDefault="00F14C51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 требуется</w:t>
      </w:r>
    </w:p>
    <w:p w:rsidR="00FB2A45" w:rsidRDefault="00FB2A45">
      <w:pPr>
        <w:spacing w:after="0" w:line="240" w:lineRule="auto"/>
        <w:rPr>
          <w:sz w:val="24"/>
          <w:szCs w:val="24"/>
        </w:rPr>
      </w:pPr>
    </w:p>
    <w:p w:rsidR="00FB2A45" w:rsidRDefault="00F14C51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3.3.1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:rsidR="00FB2A45" w:rsidRDefault="00FB2A4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2A45" w:rsidRDefault="00F14C51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обеспечения.</w:t>
      </w:r>
    </w:p>
    <w:p w:rsidR="00FB2A45" w:rsidRDefault="00FB2A45">
      <w:pPr>
        <w:spacing w:after="0" w:line="240" w:lineRule="auto"/>
        <w:rPr>
          <w:sz w:val="24"/>
          <w:szCs w:val="24"/>
        </w:rPr>
      </w:pP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3.3.2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FB2A45" w:rsidRDefault="00FB2A4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2A45" w:rsidRPr="00796773" w:rsidRDefault="00F14C51">
      <w:pPr>
        <w:spacing w:after="0" w:line="240" w:lineRule="auto"/>
        <w:rPr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Стандартное оборудование, используемое для обучения в СПбГУ. </w:t>
      </w:r>
      <w:r w:rsidRPr="00796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MS Windows, MS Office, Mozilla </w:t>
      </w:r>
      <w:proofErr w:type="spellStart"/>
      <w:r w:rsidRPr="00796773">
        <w:rPr>
          <w:rFonts w:ascii="Times New Roman" w:eastAsia="Times New Roman" w:hAnsi="Times New Roman" w:cs="Times New Roman"/>
          <w:sz w:val="24"/>
          <w:szCs w:val="24"/>
          <w:lang w:val="en-US"/>
        </w:rPr>
        <w:t>FireFox</w:t>
      </w:r>
      <w:proofErr w:type="spellEnd"/>
      <w:r w:rsidRPr="00796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Google Chrome, Acrobat Reader DC, WinZip, </w:t>
      </w:r>
      <w:r>
        <w:rPr>
          <w:rFonts w:ascii="Times New Roman" w:eastAsia="Times New Roman" w:hAnsi="Times New Roman" w:cs="Times New Roman"/>
          <w:sz w:val="24"/>
          <w:szCs w:val="24"/>
        </w:rPr>
        <w:t>Антивирус</w:t>
      </w:r>
      <w:r w:rsidRPr="00796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Касперского</w:t>
      </w:r>
      <w:r w:rsidRPr="0079677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FB2A45" w:rsidRPr="00796773" w:rsidRDefault="00FB2A45">
      <w:pPr>
        <w:spacing w:after="0" w:line="240" w:lineRule="auto"/>
        <w:rPr>
          <w:sz w:val="24"/>
          <w:szCs w:val="24"/>
          <w:lang w:val="en-US"/>
        </w:rPr>
      </w:pP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3.3.3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:rsidR="00FB2A45" w:rsidRDefault="00FB2A4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 требуется</w:t>
      </w:r>
    </w:p>
    <w:p w:rsidR="00FB2A45" w:rsidRDefault="00FB2A45">
      <w:pPr>
        <w:spacing w:after="0" w:line="240" w:lineRule="auto"/>
        <w:rPr>
          <w:sz w:val="24"/>
          <w:szCs w:val="24"/>
        </w:rPr>
      </w:pPr>
    </w:p>
    <w:p w:rsidR="00FB2A45" w:rsidRDefault="00F14C51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3.3.4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:rsidR="00FB2A45" w:rsidRDefault="00FB2A45">
      <w:pPr>
        <w:spacing w:after="0" w:line="240" w:lineRule="auto"/>
        <w:rPr>
          <w:sz w:val="24"/>
          <w:szCs w:val="24"/>
        </w:rPr>
      </w:pP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 требуется</w:t>
      </w:r>
    </w:p>
    <w:p w:rsidR="00FB2A45" w:rsidRDefault="00FB2A45">
      <w:pPr>
        <w:spacing w:after="0" w:line="240" w:lineRule="auto"/>
        <w:rPr>
          <w:sz w:val="24"/>
          <w:szCs w:val="24"/>
        </w:rPr>
      </w:pP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3.3.5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:rsidR="00FB2A45" w:rsidRDefault="00FB2A4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Мел — не менее 1 куска на час лекционных занятий, фломастеры для доски, губка.</w:t>
      </w:r>
    </w:p>
    <w:p w:rsidR="00FB2A45" w:rsidRDefault="00FB2A45">
      <w:pPr>
        <w:spacing w:after="0" w:line="240" w:lineRule="auto"/>
        <w:rPr>
          <w:sz w:val="24"/>
          <w:szCs w:val="24"/>
        </w:rPr>
      </w:pPr>
    </w:p>
    <w:p w:rsidR="00FB2A45" w:rsidRDefault="00F14C51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3.4.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3.4.1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Список обязательной литературы</w:t>
      </w:r>
    </w:p>
    <w:p w:rsidR="00FB2A45" w:rsidRDefault="00FB2A4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Ульман Дж., Видом Дж. Введение в системы баз данных. М.: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Лори.-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2000. – 374 с.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Дейт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К. Введение в системы баз данных. 6-е изд., М.; СПб.: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Вильямс.-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2000.848 с.</w:t>
      </w:r>
    </w:p>
    <w:p w:rsidR="00FB2A45" w:rsidRDefault="00FB2A45">
      <w:pPr>
        <w:spacing w:after="0" w:line="240" w:lineRule="auto"/>
        <w:rPr>
          <w:sz w:val="24"/>
          <w:szCs w:val="24"/>
        </w:rPr>
      </w:pP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3.4.2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Список дополнительной литературы</w:t>
      </w:r>
    </w:p>
    <w:p w:rsidR="00FB2A45" w:rsidRDefault="00F14C51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Документация по СУБД, используемой для лабораторных работ (по выбору преподавателя)</w:t>
      </w:r>
    </w:p>
    <w:p w:rsidR="00FB2A45" w:rsidRDefault="00F14C51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3.4.3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Перечень иных информационных источников</w:t>
      </w:r>
    </w:p>
    <w:p w:rsidR="00FB2A45" w:rsidRDefault="00FB2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Сайт Научной библиотеки им. М. Горького СПбГУ: http://www.librarv.spbu.ru/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Электронный каталог Научной библиотеки им. М. Горького СПбГУ: http://www.librarv.spbu.ru/cgibin/irbis64r/cgiirbis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64.ехе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?С21 COM=F&amp;I21 DBN=IBIS&amp;P21 DBN=IBIS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Перечень электронных ресурсов, находящихся в доступе СПбГУ: http://cufts.librarv.spbu.ru/CRDB/SPBGU/</w:t>
      </w: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Перечень ЭБС, на платформах которых представлены российские учебники, находящиеся в доступе СПбГУ: http://cufts.library.spbu.ru/CRDB/SPBGU/browse?name=rures&amp;resource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tvpe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=8</w:t>
      </w:r>
    </w:p>
    <w:p w:rsidR="00FB2A45" w:rsidRDefault="00FB2A4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B2A45" w:rsidRDefault="00F14C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4. Разработчики программы</w:t>
      </w:r>
    </w:p>
    <w:p w:rsidR="00FB2A45" w:rsidRDefault="00FB2A4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2A45" w:rsidRDefault="00F14C51">
      <w:pPr>
        <w:spacing w:before="100" w:after="10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Новиков Борис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Асенович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доктор физ.-мат. наук, профессор СПбГУ,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b.novikov@spbu.ru</w:t>
        </w:r>
      </w:hyperlink>
    </w:p>
    <w:sectPr w:rsidR="00FB2A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altName w:val="Times New Roman"/>
    <w:panose1 w:val="02020603050405020304"/>
    <w:charset w:val="00"/>
    <w:family w:val="auto"/>
    <w:pitch w:val="default"/>
  </w:font>
  <w:font w:name="Times">
    <w:panose1 w:val="020206030504050203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A45"/>
    <w:rsid w:val="00796773"/>
    <w:rsid w:val="00F14C51"/>
    <w:rsid w:val="00F31CF4"/>
    <w:rsid w:val="00FB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33825"/>
  <w15:docId w15:val="{117382ED-7346-4507-B28F-017F2708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styleId="a8">
    <w:name w:val="Table Grid"/>
    <w:basedOn w:val="a1"/>
    <w:uiPriority w:val="39"/>
    <w:rsid w:val="00F14C51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b.novikov@spbu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NDAFvN/Hu29ZmOx1/kSjbPiZ9w==">AMUW2mWfxwKUAB88eM5XG9xBXMBcBZ0DyhPaUG3/nlSc14R4YkCZZCZzOZSD21R+m36D9VokrnBq1+1h9KpF+SLjoDXbuXrb5fE/+o74OnWRW+Dm75thwc08dS88l8uZqSzcyaRTzt/tJyrYkWBMmLrdHreBFqdmMANRMOcfMfmrqpP79rD6k9KolpLYX3dkyWM44qjoCPNz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2513</Words>
  <Characters>14325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Konstantin Sannikov</cp:lastModifiedBy>
  <cp:revision>4</cp:revision>
  <dcterms:created xsi:type="dcterms:W3CDTF">2021-05-12T16:59:00Z</dcterms:created>
  <dcterms:modified xsi:type="dcterms:W3CDTF">2021-05-12T19:36:00Z</dcterms:modified>
</cp:coreProperties>
</file>