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center"/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Санкт-Петербургский государственный университет</w:t>
      </w:r>
    </w:p>
    <w:p w:rsidR="004439F9" w:rsidRPr="0031150F" w:rsidRDefault="004439F9">
      <w:pPr>
        <w:jc w:val="center"/>
        <w:rPr>
          <w:rFonts w:ascii="Times New Roman" w:hAnsi="Times New Roman"/>
        </w:rPr>
      </w:pPr>
    </w:p>
    <w:p w:rsidR="004439F9" w:rsidRPr="0031150F" w:rsidRDefault="00BF6C52">
      <w:pPr>
        <w:jc w:val="center"/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 xml:space="preserve"> </w:t>
      </w:r>
    </w:p>
    <w:p w:rsidR="004439F9" w:rsidRPr="0031150F" w:rsidRDefault="00BF6C52">
      <w:pPr>
        <w:jc w:val="center"/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br/>
      </w:r>
    </w:p>
    <w:p w:rsidR="004439F9" w:rsidRPr="0031150F" w:rsidRDefault="00BF6C52">
      <w:pPr>
        <w:jc w:val="center"/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 xml:space="preserve">Р А Б О Ч А Я   П Р О Г Р А М </w:t>
      </w:r>
      <w:proofErr w:type="spellStart"/>
      <w:r w:rsidRPr="0031150F">
        <w:rPr>
          <w:rFonts w:ascii="Times New Roman" w:hAnsi="Times New Roman"/>
          <w:b/>
        </w:rPr>
        <w:t>М</w:t>
      </w:r>
      <w:proofErr w:type="spellEnd"/>
      <w:r w:rsidRPr="0031150F">
        <w:rPr>
          <w:rFonts w:ascii="Times New Roman" w:hAnsi="Times New Roman"/>
          <w:b/>
        </w:rPr>
        <w:t xml:space="preserve"> А</w:t>
      </w:r>
    </w:p>
    <w:p w:rsidR="004439F9" w:rsidRPr="0031150F" w:rsidRDefault="00BF6C52">
      <w:pPr>
        <w:jc w:val="center"/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УЧЕБНОЙ ДИСЦИПЛИНЫ</w:t>
      </w:r>
    </w:p>
    <w:p w:rsidR="004439F9" w:rsidRPr="0031150F" w:rsidRDefault="00BF6C52">
      <w:pPr>
        <w:jc w:val="center"/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br/>
      </w:r>
    </w:p>
    <w:p w:rsidR="004439F9" w:rsidRPr="0031150F" w:rsidRDefault="00BF6C52">
      <w:pPr>
        <w:jc w:val="center"/>
        <w:rPr>
          <w:rFonts w:ascii="Times New Roman" w:hAnsi="Times New Roman"/>
        </w:rPr>
      </w:pPr>
      <w:r w:rsidRPr="0031150F">
        <w:rPr>
          <w:rFonts w:ascii="Times New Roman" w:hAnsi="Times New Roman"/>
        </w:rPr>
        <w:t>Теоретическая информатика</w:t>
      </w:r>
      <w:r w:rsidR="00A46D9D">
        <w:rPr>
          <w:rFonts w:ascii="Times New Roman" w:hAnsi="Times New Roman"/>
        </w:rPr>
        <w:t>.</w:t>
      </w:r>
    </w:p>
    <w:p w:rsidR="004439F9" w:rsidRPr="00A46D9D" w:rsidRDefault="00BF6C52">
      <w:pPr>
        <w:jc w:val="center"/>
        <w:rPr>
          <w:rFonts w:ascii="Times New Roman" w:hAnsi="Times New Roman"/>
        </w:rPr>
      </w:pPr>
      <w:r w:rsidRPr="005B202E">
        <w:rPr>
          <w:rFonts w:ascii="Times New Roman" w:hAnsi="Times New Roman"/>
          <w:lang w:val="en-US"/>
        </w:rPr>
        <w:t>Theoretical</w:t>
      </w:r>
      <w:r w:rsidRPr="00A46D9D">
        <w:rPr>
          <w:rFonts w:ascii="Times New Roman" w:hAnsi="Times New Roman"/>
        </w:rPr>
        <w:t xml:space="preserve"> </w:t>
      </w:r>
      <w:r w:rsidRPr="005B202E">
        <w:rPr>
          <w:rFonts w:ascii="Times New Roman" w:hAnsi="Times New Roman"/>
          <w:lang w:val="en-US"/>
        </w:rPr>
        <w:t>Informatics</w:t>
      </w:r>
      <w:r w:rsidR="00A46D9D">
        <w:rPr>
          <w:rFonts w:ascii="Times New Roman" w:hAnsi="Times New Roman"/>
        </w:rPr>
        <w:t>.</w:t>
      </w:r>
      <w:bookmarkStart w:id="0" w:name="_GoBack"/>
      <w:bookmarkEnd w:id="0"/>
    </w:p>
    <w:p w:rsidR="004439F9" w:rsidRPr="00A46D9D" w:rsidRDefault="00BF6C52">
      <w:pPr>
        <w:jc w:val="center"/>
        <w:rPr>
          <w:rFonts w:ascii="Times New Roman" w:hAnsi="Times New Roman"/>
        </w:rPr>
      </w:pPr>
      <w:r w:rsidRPr="00A46D9D">
        <w:rPr>
          <w:rFonts w:ascii="Times New Roman" w:hAnsi="Times New Roman"/>
        </w:rPr>
        <w:br/>
      </w:r>
    </w:p>
    <w:p w:rsidR="004439F9" w:rsidRPr="00A46D9D" w:rsidRDefault="00BF6C52">
      <w:pPr>
        <w:jc w:val="center"/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Язык</w:t>
      </w:r>
      <w:r w:rsidRPr="00A46D9D">
        <w:rPr>
          <w:rFonts w:ascii="Times New Roman" w:hAnsi="Times New Roman"/>
          <w:b/>
        </w:rPr>
        <w:t>(</w:t>
      </w:r>
      <w:r w:rsidRPr="0031150F">
        <w:rPr>
          <w:rFonts w:ascii="Times New Roman" w:hAnsi="Times New Roman"/>
          <w:b/>
        </w:rPr>
        <w:t>и</w:t>
      </w:r>
      <w:r w:rsidRPr="00A46D9D">
        <w:rPr>
          <w:rFonts w:ascii="Times New Roman" w:hAnsi="Times New Roman"/>
          <w:b/>
        </w:rPr>
        <w:t xml:space="preserve">) </w:t>
      </w:r>
      <w:r w:rsidRPr="0031150F">
        <w:rPr>
          <w:rFonts w:ascii="Times New Roman" w:hAnsi="Times New Roman"/>
          <w:b/>
        </w:rPr>
        <w:t>обучения</w:t>
      </w:r>
    </w:p>
    <w:p w:rsidR="004439F9" w:rsidRPr="00A46D9D" w:rsidRDefault="00BF6C52">
      <w:pPr>
        <w:jc w:val="center"/>
        <w:rPr>
          <w:rFonts w:ascii="Times New Roman" w:hAnsi="Times New Roman"/>
          <w:b/>
        </w:rPr>
      </w:pPr>
      <w:r w:rsidRPr="00A46D9D">
        <w:rPr>
          <w:rFonts w:ascii="Times New Roman" w:hAnsi="Times New Roman"/>
          <w:b/>
        </w:rPr>
        <w:t xml:space="preserve"> </w:t>
      </w:r>
    </w:p>
    <w:p w:rsidR="004439F9" w:rsidRPr="0031150F" w:rsidRDefault="00BF6C52">
      <w:pPr>
        <w:jc w:val="center"/>
        <w:rPr>
          <w:rFonts w:ascii="Times New Roman" w:hAnsi="Times New Roman"/>
        </w:rPr>
      </w:pPr>
      <w:r w:rsidRPr="0031150F">
        <w:rPr>
          <w:rFonts w:ascii="Times New Roman" w:hAnsi="Times New Roman"/>
        </w:rPr>
        <w:t>русский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Трудоемкость в зачетных единицах: </w:t>
      </w:r>
      <w:r w:rsidR="0031150F" w:rsidRPr="0031150F">
        <w:rPr>
          <w:rFonts w:ascii="Times New Roman" w:hAnsi="Times New Roman"/>
        </w:rPr>
        <w:t>8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right"/>
        <w:rPr>
          <w:rFonts w:ascii="Times New Roman" w:hAnsi="Times New Roman"/>
        </w:rPr>
      </w:pPr>
      <w:r w:rsidRPr="0031150F">
        <w:rPr>
          <w:rFonts w:ascii="Times New Roman" w:hAnsi="Times New Roman"/>
        </w:rPr>
        <w:t>Регистрационный номер рабочей программы: 0</w:t>
      </w:r>
      <w:r w:rsidR="0031150F" w:rsidRPr="0031150F">
        <w:rPr>
          <w:rFonts w:ascii="Times New Roman" w:hAnsi="Times New Roman"/>
        </w:rPr>
        <w:t>611</w:t>
      </w:r>
      <w:r w:rsidRPr="0031150F">
        <w:rPr>
          <w:rFonts w:ascii="Times New Roman" w:hAnsi="Times New Roman"/>
        </w:rPr>
        <w:t>84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BF6C52">
      <w:pPr>
        <w:jc w:val="center"/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 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pageBreakBefore/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lastRenderedPageBreak/>
        <w:t>Раздел 1.</w:t>
      </w:r>
      <w:r w:rsidRPr="0031150F">
        <w:rPr>
          <w:rFonts w:ascii="Times New Roman" w:hAnsi="Times New Roman"/>
          <w:b/>
        </w:rPr>
        <w:tab/>
        <w:t>Характеристики учебных занятий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1.1.</w:t>
      </w:r>
      <w:r w:rsidRPr="0031150F">
        <w:rPr>
          <w:rFonts w:ascii="Times New Roman" w:hAnsi="Times New Roman"/>
          <w:b/>
        </w:rPr>
        <w:tab/>
        <w:t>Цели и задачи учебных занятий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Сообщение сведений о теоретической информатике в объеме, необходимом для общего развития и изучения смежных дисциплин физико-математического цикла. Усвоение основных идей, понятий и фактов теоретической информатики, умение применять их на практике при программировании ЭВМ.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1.2.</w:t>
      </w:r>
      <w:r w:rsidRPr="0031150F">
        <w:rPr>
          <w:rFonts w:ascii="Times New Roman" w:hAnsi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1150F">
        <w:rPr>
          <w:rFonts w:ascii="Times New Roman" w:hAnsi="Times New Roman"/>
          <w:b/>
        </w:rPr>
        <w:t>пререквизиты</w:t>
      </w:r>
      <w:proofErr w:type="spellEnd"/>
      <w:r w:rsidRPr="0031150F">
        <w:rPr>
          <w:rFonts w:ascii="Times New Roman" w:hAnsi="Times New Roman"/>
          <w:b/>
        </w:rPr>
        <w:t>)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Не предусмотрены.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1.3.</w:t>
      </w:r>
      <w:r w:rsidRPr="0031150F">
        <w:rPr>
          <w:rFonts w:ascii="Times New Roman" w:hAnsi="Times New Roman"/>
          <w:b/>
        </w:rPr>
        <w:tab/>
        <w:t>Перечень результатов обучения (</w:t>
      </w:r>
      <w:proofErr w:type="spellStart"/>
      <w:r w:rsidRPr="0031150F">
        <w:rPr>
          <w:rFonts w:ascii="Times New Roman" w:hAnsi="Times New Roman"/>
          <w:b/>
        </w:rPr>
        <w:t>learning</w:t>
      </w:r>
      <w:proofErr w:type="spellEnd"/>
      <w:r w:rsidRPr="0031150F">
        <w:rPr>
          <w:rFonts w:ascii="Times New Roman" w:hAnsi="Times New Roman"/>
          <w:b/>
        </w:rPr>
        <w:t xml:space="preserve"> </w:t>
      </w:r>
      <w:proofErr w:type="spellStart"/>
      <w:r w:rsidRPr="0031150F">
        <w:rPr>
          <w:rFonts w:ascii="Times New Roman" w:hAnsi="Times New Roman"/>
          <w:b/>
        </w:rPr>
        <w:t>outcomes</w:t>
      </w:r>
      <w:proofErr w:type="spellEnd"/>
      <w:r w:rsidRPr="0031150F">
        <w:rPr>
          <w:rFonts w:ascii="Times New Roman" w:hAnsi="Times New Roman"/>
          <w:b/>
        </w:rPr>
        <w:t>)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алгоритмы сортировки, алгоритмы на графах, жадные алгоритмы и динамическое программирование, структуры данных, производящие функции, </w:t>
      </w:r>
      <w:proofErr w:type="spellStart"/>
      <w:r w:rsidRPr="0031150F">
        <w:rPr>
          <w:rFonts w:ascii="Times New Roman" w:hAnsi="Times New Roman"/>
        </w:rPr>
        <w:t>матроиды</w:t>
      </w:r>
      <w:proofErr w:type="spellEnd"/>
      <w:r w:rsidRPr="0031150F">
        <w:rPr>
          <w:rFonts w:ascii="Times New Roman" w:hAnsi="Times New Roman"/>
        </w:rPr>
        <w:t xml:space="preserve">, коды, исправляющие ошибки, алгебраические и вероятностные методы, теория формальных языков, вычислимость и </w:t>
      </w:r>
      <w:proofErr w:type="spellStart"/>
      <w:r w:rsidRPr="0031150F">
        <w:rPr>
          <w:rFonts w:ascii="Times New Roman" w:hAnsi="Times New Roman"/>
        </w:rPr>
        <w:t>выразимость</w:t>
      </w:r>
      <w:proofErr w:type="spellEnd"/>
      <w:r w:rsidRPr="0031150F">
        <w:rPr>
          <w:rFonts w:ascii="Times New Roman" w:hAnsi="Times New Roman"/>
        </w:rPr>
        <w:t>, теория информации, классы задач и иерархии, интерактивные протоколы, схемная сложность, вероятностно проверяемые доказательства; уметь применять полученные знания на практике при программировании ЭВМ.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1.4.</w:t>
      </w:r>
      <w:r w:rsidRPr="0031150F">
        <w:rPr>
          <w:rFonts w:ascii="Times New Roman" w:hAnsi="Times New Roman"/>
          <w:b/>
        </w:rPr>
        <w:tab/>
        <w:t>Перечень и объём активных и интерактивных форм учебных занятий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практические занятия </w:t>
      </w:r>
      <w:r w:rsidR="00FD39F5">
        <w:rPr>
          <w:rFonts w:ascii="Times New Roman" w:hAnsi="Times New Roman"/>
        </w:rPr>
        <w:t>56</w:t>
      </w:r>
      <w:r w:rsidRPr="0031150F">
        <w:rPr>
          <w:rFonts w:ascii="Times New Roman" w:hAnsi="Times New Roman"/>
        </w:rPr>
        <w:t xml:space="preserve"> часов, </w:t>
      </w:r>
      <w:r w:rsidR="00FD39F5">
        <w:rPr>
          <w:rFonts w:ascii="Times New Roman" w:hAnsi="Times New Roman"/>
        </w:rPr>
        <w:t>контрольные работы 4</w:t>
      </w:r>
      <w:r w:rsidRPr="0031150F">
        <w:rPr>
          <w:rFonts w:ascii="Times New Roman" w:hAnsi="Times New Roman"/>
        </w:rPr>
        <w:t xml:space="preserve"> час</w:t>
      </w:r>
      <w:r w:rsidR="00FD39F5">
        <w:rPr>
          <w:rFonts w:ascii="Times New Roman" w:hAnsi="Times New Roman"/>
        </w:rPr>
        <w:t>а</w:t>
      </w:r>
      <w:r w:rsidRPr="0031150F">
        <w:rPr>
          <w:rFonts w:ascii="Times New Roman" w:hAnsi="Times New Roman"/>
        </w:rPr>
        <w:t xml:space="preserve">, промежуточная аттестация (зачеты и экзамены) </w:t>
      </w:r>
      <w:r w:rsidR="00FD39F5">
        <w:rPr>
          <w:rFonts w:ascii="Times New Roman" w:hAnsi="Times New Roman"/>
        </w:rPr>
        <w:t>4</w:t>
      </w:r>
      <w:r w:rsidRPr="0031150F">
        <w:rPr>
          <w:rFonts w:ascii="Times New Roman" w:hAnsi="Times New Roman"/>
        </w:rPr>
        <w:t xml:space="preserve"> час</w:t>
      </w:r>
      <w:r w:rsidR="00FD39F5">
        <w:rPr>
          <w:rFonts w:ascii="Times New Roman" w:hAnsi="Times New Roman"/>
        </w:rPr>
        <w:t>а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pageBreakBefore/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lastRenderedPageBreak/>
        <w:t>Раздел 2.</w:t>
      </w:r>
      <w:r w:rsidRPr="0031150F">
        <w:rPr>
          <w:rFonts w:ascii="Times New Roman" w:hAnsi="Times New Roman"/>
          <w:b/>
        </w:rPr>
        <w:tab/>
        <w:t>Организация, структура и содержание учебных занятий</w:t>
      </w: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2.1.</w:t>
      </w:r>
      <w:r w:rsidRPr="0031150F">
        <w:rPr>
          <w:rFonts w:ascii="Times New Roman" w:hAnsi="Times New Roman"/>
          <w:b/>
        </w:rPr>
        <w:tab/>
        <w:t>Организация учебных занятий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2.1.1 Основной курс</w:t>
      </w:r>
      <w:r w:rsidRPr="0031150F">
        <w:rPr>
          <w:rFonts w:ascii="Times New Roman" w:hAnsi="Times New Roman"/>
          <w:b/>
        </w:rPr>
        <w:br/>
      </w:r>
    </w:p>
    <w:tbl>
      <w:tblPr>
        <w:tblW w:w="0" w:type="auto"/>
        <w:tblInd w:w="-6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83"/>
        <w:gridCol w:w="454"/>
        <w:gridCol w:w="409"/>
        <w:gridCol w:w="409"/>
        <w:gridCol w:w="601"/>
        <w:gridCol w:w="409"/>
        <w:gridCol w:w="478"/>
        <w:gridCol w:w="409"/>
        <w:gridCol w:w="409"/>
        <w:gridCol w:w="601"/>
        <w:gridCol w:w="409"/>
        <w:gridCol w:w="601"/>
        <w:gridCol w:w="601"/>
        <w:gridCol w:w="601"/>
        <w:gridCol w:w="512"/>
        <w:gridCol w:w="597"/>
        <w:gridCol w:w="601"/>
        <w:gridCol w:w="653"/>
        <w:gridCol w:w="409"/>
      </w:tblGrid>
      <w:tr w:rsidR="004439F9" w:rsidRPr="0031150F" w:rsidTr="0031150F">
        <w:trPr>
          <w:trHeight w:val="315"/>
        </w:trPr>
        <w:tc>
          <w:tcPr>
            <w:tcW w:w="9946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169F5" w:rsidRPr="0031150F" w:rsidTr="0031150F">
        <w:trPr>
          <w:trHeight w:val="255"/>
        </w:trPr>
        <w:tc>
          <w:tcPr>
            <w:tcW w:w="7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790" w:type="dxa"/>
            <w:gridSpan w:val="1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311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169F5" w:rsidRPr="0031150F" w:rsidRDefault="00F169F5">
            <w:pPr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65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F169F5" w:rsidRPr="0031150F" w:rsidRDefault="00F169F5" w:rsidP="00F169F5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Объём активных и интерактивных</w:t>
            </w:r>
          </w:p>
          <w:p w:rsidR="00F169F5" w:rsidRPr="0031150F" w:rsidRDefault="00F169F5" w:rsidP="00F169F5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0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F169F5" w:rsidRPr="0031150F" w:rsidRDefault="00F169F5" w:rsidP="00F169F5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Трудоёмкость</w:t>
            </w:r>
          </w:p>
        </w:tc>
      </w:tr>
      <w:tr w:rsidR="00F169F5" w:rsidRPr="0031150F" w:rsidTr="0031150F">
        <w:trPr>
          <w:trHeight w:hRule="exact" w:val="2128"/>
        </w:trPr>
        <w:tc>
          <w:tcPr>
            <w:tcW w:w="78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169F5" w:rsidRPr="0031150F" w:rsidRDefault="00F169F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лекции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семинары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консультации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 xml:space="preserve">практические </w:t>
            </w:r>
            <w:r w:rsidRPr="0031150F">
              <w:rPr>
                <w:rFonts w:ascii="Times New Roman" w:hAnsi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лабораторные</w:t>
            </w:r>
            <w:r w:rsidRPr="0031150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1150F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контрольные</w:t>
            </w:r>
            <w:r w:rsidRPr="0031150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1150F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коллоквиумы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 xml:space="preserve">промежуточная </w:t>
            </w:r>
            <w:r w:rsidRPr="0031150F">
              <w:rPr>
                <w:rFonts w:ascii="Times New Roman" w:hAnsi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под руководством</w:t>
            </w:r>
            <w:r w:rsidRPr="0031150F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 xml:space="preserve">в присутствии </w:t>
            </w:r>
            <w:r w:rsidRPr="0031150F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сам. раб. с использованием</w:t>
            </w:r>
          </w:p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текущий контроль (</w:t>
            </w:r>
            <w:proofErr w:type="spellStart"/>
            <w:r w:rsidRPr="0031150F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1150F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31150F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1150F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31150F">
              <w:rPr>
                <w:rFonts w:ascii="Times New Roman" w:hAnsi="Times New Roman"/>
                <w:sz w:val="16"/>
                <w:szCs w:val="16"/>
              </w:rPr>
              <w:t>итоговая  аттестация</w:t>
            </w:r>
            <w:proofErr w:type="gramEnd"/>
            <w:r w:rsidRPr="0031150F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169F5" w:rsidRPr="0031150F" w:rsidRDefault="00F169F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1150F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1150F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65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169F5" w:rsidRPr="0031150F" w:rsidRDefault="00F169F5" w:rsidP="00F169F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169F5" w:rsidRPr="0031150F" w:rsidRDefault="00F169F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439F9" w:rsidRPr="0031150F" w:rsidTr="0031150F">
        <w:tc>
          <w:tcPr>
            <w:tcW w:w="9946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ОСНОВНАЯ ТРАЕКТОРИЯ</w:t>
            </w:r>
          </w:p>
        </w:tc>
      </w:tr>
      <w:tr w:rsidR="004439F9" w:rsidRPr="0031150F" w:rsidTr="0031150F">
        <w:tc>
          <w:tcPr>
            <w:tcW w:w="9946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очная форма обучения</w:t>
            </w:r>
          </w:p>
        </w:tc>
      </w:tr>
      <w:tr w:rsidR="00F169F5" w:rsidRPr="0031150F" w:rsidTr="0031150F">
        <w:tc>
          <w:tcPr>
            <w:tcW w:w="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Семестр 3</w:t>
            </w:r>
          </w:p>
        </w:tc>
        <w:tc>
          <w:tcPr>
            <w:tcW w:w="45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2(1)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1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169F5" w:rsidRPr="0031150F" w:rsidTr="0031150F">
        <w:tc>
          <w:tcPr>
            <w:tcW w:w="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10-25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10-25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51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169F5" w:rsidRPr="0031150F" w:rsidTr="0031150F">
        <w:tc>
          <w:tcPr>
            <w:tcW w:w="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Семестр 4</w:t>
            </w:r>
          </w:p>
        </w:tc>
        <w:tc>
          <w:tcPr>
            <w:tcW w:w="45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2(1)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51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169F5" w:rsidRPr="0031150F" w:rsidTr="0031150F">
        <w:tc>
          <w:tcPr>
            <w:tcW w:w="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10-25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10-25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51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169F5" w:rsidRPr="0031150F" w:rsidTr="0031150F">
        <w:tc>
          <w:tcPr>
            <w:tcW w:w="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45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31150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31150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31150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31150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31150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31150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91</w:t>
            </w:r>
          </w:p>
        </w:tc>
        <w:tc>
          <w:tcPr>
            <w:tcW w:w="51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31150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6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31150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31150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</w:tbl>
    <w:p w:rsidR="004439F9" w:rsidRPr="0031150F" w:rsidRDefault="004439F9">
      <w:pPr>
        <w:rPr>
          <w:rFonts w:ascii="Times New Roman" w:hAnsi="Times New Roman"/>
          <w:lang w:val="en-US"/>
        </w:rPr>
      </w:pP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4439F9">
      <w:pPr>
        <w:rPr>
          <w:rFonts w:ascii="Times New Roman" w:hAnsi="Times New Roman"/>
        </w:rPr>
      </w:pPr>
    </w:p>
    <w:tbl>
      <w:tblPr>
        <w:tblW w:w="0" w:type="auto"/>
        <w:tblInd w:w="-432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8"/>
        <w:gridCol w:w="1268"/>
        <w:gridCol w:w="1532"/>
        <w:gridCol w:w="1405"/>
        <w:gridCol w:w="1574"/>
        <w:gridCol w:w="1184"/>
        <w:gridCol w:w="1196"/>
      </w:tblGrid>
      <w:tr w:rsidR="004439F9" w:rsidRPr="0031150F" w:rsidTr="0031150F">
        <w:trPr>
          <w:trHeight w:val="50"/>
        </w:trPr>
        <w:tc>
          <w:tcPr>
            <w:tcW w:w="977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31150F">
              <w:rPr>
                <w:rFonts w:ascii="Times New Roman" w:hAnsi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4439F9" w:rsidRPr="0031150F" w:rsidTr="0031150F">
        <w:trPr>
          <w:trHeight w:val="303"/>
        </w:trPr>
        <w:tc>
          <w:tcPr>
            <w:tcW w:w="16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 xml:space="preserve">Код </w:t>
            </w:r>
            <w:proofErr w:type="gramStart"/>
            <w:r w:rsidRPr="0031150F">
              <w:rPr>
                <w:rFonts w:ascii="Times New Roman" w:hAnsi="Times New Roman"/>
                <w:sz w:val="20"/>
                <w:szCs w:val="20"/>
              </w:rPr>
              <w:t>модуля  в</w:t>
            </w:r>
            <w:proofErr w:type="gramEnd"/>
            <w:r w:rsidRPr="0031150F">
              <w:rPr>
                <w:rFonts w:ascii="Times New Roman" w:hAnsi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80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97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Виды итоговой аттестации</w:t>
            </w:r>
          </w:p>
          <w:p w:rsidR="004439F9" w:rsidRPr="0031150F" w:rsidRDefault="00BF6C5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150F">
              <w:rPr>
                <w:rFonts w:ascii="Times New Roman" w:hAnsi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4439F9" w:rsidRPr="0031150F" w:rsidTr="0031150F">
        <w:trPr>
          <w:trHeight w:val="303"/>
        </w:trPr>
        <w:tc>
          <w:tcPr>
            <w:tcW w:w="16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53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40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157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1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11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</w:tr>
      <w:tr w:rsidR="004439F9" w:rsidRPr="0031150F" w:rsidTr="0031150F">
        <w:tc>
          <w:tcPr>
            <w:tcW w:w="977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ОСНОВНАЯ ТРАЕКТОРИЯ</w:t>
            </w:r>
          </w:p>
        </w:tc>
      </w:tr>
      <w:tr w:rsidR="004439F9" w:rsidRPr="0031150F" w:rsidTr="0031150F">
        <w:tc>
          <w:tcPr>
            <w:tcW w:w="977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очная форма обучения</w:t>
            </w:r>
          </w:p>
        </w:tc>
      </w:tr>
      <w:tr w:rsidR="004439F9" w:rsidRPr="0031150F" w:rsidTr="0031150F"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Семестр 3</w:t>
            </w:r>
          </w:p>
        </w:tc>
        <w:tc>
          <w:tcPr>
            <w:tcW w:w="12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 xml:space="preserve">зачёт, по </w:t>
            </w:r>
            <w:r w:rsidR="00F169F5" w:rsidRPr="0031150F">
              <w:rPr>
                <w:rFonts w:ascii="Times New Roman" w:hAnsi="Times New Roman"/>
                <w:sz w:val="20"/>
                <w:szCs w:val="20"/>
              </w:rPr>
              <w:t>результатам работы за период обу</w:t>
            </w:r>
            <w:r w:rsidRPr="0031150F">
              <w:rPr>
                <w:rFonts w:ascii="Times New Roman" w:hAnsi="Times New Roman"/>
                <w:sz w:val="20"/>
                <w:szCs w:val="20"/>
              </w:rPr>
              <w:t>чения, экзамен, устно, традиционная форма</w:t>
            </w:r>
          </w:p>
        </w:tc>
        <w:tc>
          <w:tcPr>
            <w:tcW w:w="157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1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439F9" w:rsidRPr="0031150F" w:rsidTr="0031150F"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Семестр 4</w:t>
            </w:r>
          </w:p>
        </w:tc>
        <w:tc>
          <w:tcPr>
            <w:tcW w:w="12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 xml:space="preserve">зачёт, по результатам работы за </w:t>
            </w:r>
            <w:r w:rsidR="00F169F5" w:rsidRPr="0031150F">
              <w:rPr>
                <w:rFonts w:ascii="Times New Roman" w:hAnsi="Times New Roman"/>
                <w:sz w:val="20"/>
                <w:szCs w:val="20"/>
              </w:rPr>
              <w:t>период о</w:t>
            </w:r>
            <w:r w:rsidRPr="0031150F">
              <w:rPr>
                <w:rFonts w:ascii="Times New Roman" w:hAnsi="Times New Roman"/>
                <w:sz w:val="20"/>
                <w:szCs w:val="20"/>
              </w:rPr>
              <w:t>б</w:t>
            </w:r>
            <w:r w:rsidR="00F169F5" w:rsidRPr="0031150F">
              <w:rPr>
                <w:rFonts w:ascii="Times New Roman" w:hAnsi="Times New Roman"/>
                <w:sz w:val="20"/>
                <w:szCs w:val="20"/>
              </w:rPr>
              <w:t>у</w:t>
            </w:r>
            <w:r w:rsidRPr="0031150F">
              <w:rPr>
                <w:rFonts w:ascii="Times New Roman" w:hAnsi="Times New Roman"/>
                <w:sz w:val="20"/>
                <w:szCs w:val="20"/>
              </w:rPr>
              <w:t>чения, экзамен, устно, традиционная форма</w:t>
            </w:r>
          </w:p>
        </w:tc>
        <w:tc>
          <w:tcPr>
            <w:tcW w:w="157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BF6C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150F">
              <w:rPr>
                <w:rFonts w:ascii="Times New Roman" w:hAnsi="Times New Roman"/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1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439F9" w:rsidRPr="0031150F" w:rsidRDefault="004439F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4439F9">
      <w:pPr>
        <w:pageBreakBefore/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2.2.   Структура и содержание учебных занятий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</w:rPr>
        <w:t xml:space="preserve">Период обучения (модуль): </w:t>
      </w:r>
      <w:r w:rsidRPr="0031150F">
        <w:rPr>
          <w:rFonts w:ascii="Times New Roman" w:hAnsi="Times New Roman"/>
          <w:b/>
        </w:rPr>
        <w:t>Семестр 3</w:t>
      </w:r>
    </w:p>
    <w:p w:rsidR="004439F9" w:rsidRPr="0031150F" w:rsidRDefault="004439F9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40"/>
        <w:gridCol w:w="4099"/>
        <w:gridCol w:w="3279"/>
        <w:gridCol w:w="1427"/>
      </w:tblGrid>
      <w:tr w:rsidR="004439F9" w:rsidRPr="0031150F" w:rsidTr="0031150F">
        <w:trPr>
          <w:jc w:val="center"/>
        </w:trPr>
        <w:tc>
          <w:tcPr>
            <w:tcW w:w="540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№ п/п</w:t>
            </w:r>
          </w:p>
        </w:tc>
        <w:tc>
          <w:tcPr>
            <w:tcW w:w="4244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Количество часов</w:t>
            </w:r>
          </w:p>
        </w:tc>
      </w:tr>
      <w:tr w:rsidR="004439F9" w:rsidRPr="0031150F" w:rsidTr="0031150F">
        <w:trPr>
          <w:jc w:val="center"/>
        </w:trPr>
        <w:tc>
          <w:tcPr>
            <w:tcW w:w="540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244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Теория формальных языков</w:t>
            </w: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10</w:t>
            </w:r>
          </w:p>
        </w:tc>
      </w:tr>
      <w:tr w:rsidR="004439F9" w:rsidRPr="0031150F" w:rsidTr="0031150F">
        <w:trPr>
          <w:trHeight w:val="173"/>
          <w:jc w:val="center"/>
        </w:trPr>
        <w:tc>
          <w:tcPr>
            <w:tcW w:w="540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10</w:t>
            </w:r>
          </w:p>
        </w:tc>
      </w:tr>
      <w:tr w:rsidR="004439F9" w:rsidRPr="0031150F" w:rsidTr="0031150F">
        <w:trPr>
          <w:trHeight w:val="106"/>
          <w:jc w:val="center"/>
        </w:trPr>
        <w:tc>
          <w:tcPr>
            <w:tcW w:w="540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</w:tr>
      <w:tr w:rsidR="004439F9" w:rsidRPr="0031150F" w:rsidTr="0031150F">
        <w:trPr>
          <w:trHeight w:val="106"/>
          <w:jc w:val="center"/>
        </w:trPr>
        <w:tc>
          <w:tcPr>
            <w:tcW w:w="540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14</w:t>
            </w:r>
          </w:p>
        </w:tc>
      </w:tr>
      <w:tr w:rsidR="004439F9" w:rsidRPr="0031150F" w:rsidTr="0031150F">
        <w:trPr>
          <w:jc w:val="center"/>
        </w:trPr>
        <w:tc>
          <w:tcPr>
            <w:tcW w:w="540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244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Контрольная работа</w:t>
            </w: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контрольная работа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4</w:t>
            </w:r>
          </w:p>
        </w:tc>
      </w:tr>
      <w:tr w:rsidR="004439F9" w:rsidRPr="0031150F" w:rsidTr="0031150F">
        <w:trPr>
          <w:trHeight w:val="69"/>
          <w:jc w:val="center"/>
        </w:trPr>
        <w:tc>
          <w:tcPr>
            <w:tcW w:w="540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4244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 xml:space="preserve">Вычислимость и </w:t>
            </w:r>
            <w:proofErr w:type="spellStart"/>
            <w:r w:rsidRPr="0031150F">
              <w:rPr>
                <w:rFonts w:ascii="Times New Roman" w:hAnsi="Times New Roman"/>
              </w:rPr>
              <w:t>выразимость</w:t>
            </w:r>
            <w:proofErr w:type="spellEnd"/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16</w:t>
            </w:r>
          </w:p>
        </w:tc>
      </w:tr>
      <w:tr w:rsidR="004439F9" w:rsidRPr="0031150F" w:rsidTr="0031150F">
        <w:trPr>
          <w:trHeight w:val="69"/>
          <w:jc w:val="center"/>
        </w:trPr>
        <w:tc>
          <w:tcPr>
            <w:tcW w:w="540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14</w:t>
            </w:r>
          </w:p>
        </w:tc>
      </w:tr>
      <w:tr w:rsidR="004439F9" w:rsidRPr="0031150F" w:rsidTr="0031150F">
        <w:trPr>
          <w:trHeight w:val="69"/>
          <w:jc w:val="center"/>
        </w:trPr>
        <w:tc>
          <w:tcPr>
            <w:tcW w:w="540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</w:tr>
      <w:tr w:rsidR="004439F9" w:rsidRPr="0031150F" w:rsidTr="0031150F">
        <w:trPr>
          <w:trHeight w:val="69"/>
          <w:jc w:val="center"/>
        </w:trPr>
        <w:tc>
          <w:tcPr>
            <w:tcW w:w="540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22</w:t>
            </w:r>
          </w:p>
        </w:tc>
      </w:tr>
      <w:tr w:rsidR="004439F9" w:rsidRPr="0031150F" w:rsidTr="0031150F">
        <w:trPr>
          <w:trHeight w:val="69"/>
          <w:jc w:val="center"/>
        </w:trPr>
        <w:tc>
          <w:tcPr>
            <w:tcW w:w="540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4244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Теория информации</w:t>
            </w: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6</w:t>
            </w:r>
          </w:p>
        </w:tc>
      </w:tr>
      <w:tr w:rsidR="004439F9" w:rsidRPr="0031150F" w:rsidTr="0031150F">
        <w:trPr>
          <w:trHeight w:val="69"/>
          <w:jc w:val="center"/>
        </w:trPr>
        <w:tc>
          <w:tcPr>
            <w:tcW w:w="540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4</w:t>
            </w:r>
          </w:p>
        </w:tc>
      </w:tr>
      <w:tr w:rsidR="004439F9" w:rsidRPr="0031150F" w:rsidTr="0031150F">
        <w:trPr>
          <w:trHeight w:val="69"/>
          <w:jc w:val="center"/>
        </w:trPr>
        <w:tc>
          <w:tcPr>
            <w:tcW w:w="540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</w:tr>
      <w:tr w:rsidR="004439F9" w:rsidRPr="0031150F" w:rsidTr="0031150F">
        <w:trPr>
          <w:trHeight w:val="69"/>
          <w:jc w:val="center"/>
        </w:trPr>
        <w:tc>
          <w:tcPr>
            <w:tcW w:w="540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7</w:t>
            </w:r>
          </w:p>
        </w:tc>
      </w:tr>
      <w:tr w:rsidR="004439F9" w:rsidRPr="0031150F" w:rsidTr="0031150F">
        <w:trPr>
          <w:jc w:val="center"/>
        </w:trPr>
        <w:tc>
          <w:tcPr>
            <w:tcW w:w="540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4244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Зачет</w:t>
            </w: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31150F">
              <w:rPr>
                <w:rFonts w:ascii="Times New Roman" w:hAnsi="Times New Roman"/>
              </w:rPr>
              <w:t>ауд</w:t>
            </w:r>
            <w:proofErr w:type="spellEnd"/>
            <w:r w:rsidRPr="0031150F">
              <w:rPr>
                <w:rFonts w:ascii="Times New Roman" w:hAnsi="Times New Roman"/>
              </w:rPr>
              <w:t>)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2</w:t>
            </w:r>
          </w:p>
        </w:tc>
      </w:tr>
      <w:tr w:rsidR="004439F9" w:rsidRPr="0031150F" w:rsidTr="0031150F">
        <w:trPr>
          <w:trHeight w:val="269"/>
          <w:jc w:val="center"/>
        </w:trPr>
        <w:tc>
          <w:tcPr>
            <w:tcW w:w="540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4244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Экзамен</w:t>
            </w: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31150F">
              <w:rPr>
                <w:rFonts w:ascii="Times New Roman" w:hAnsi="Times New Roman"/>
              </w:rPr>
              <w:t>ауд</w:t>
            </w:r>
            <w:proofErr w:type="spellEnd"/>
            <w:r w:rsidRPr="0031150F">
              <w:rPr>
                <w:rFonts w:ascii="Times New Roman" w:hAnsi="Times New Roman"/>
              </w:rPr>
              <w:t>)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2</w:t>
            </w:r>
          </w:p>
        </w:tc>
      </w:tr>
      <w:tr w:rsidR="004439F9" w:rsidRPr="0031150F" w:rsidTr="0031150F">
        <w:trPr>
          <w:trHeight w:val="173"/>
          <w:jc w:val="center"/>
        </w:trPr>
        <w:tc>
          <w:tcPr>
            <w:tcW w:w="540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31150F">
              <w:rPr>
                <w:rFonts w:ascii="Times New Roman" w:hAnsi="Times New Roman"/>
              </w:rPr>
              <w:t>с.р</w:t>
            </w:r>
            <w:proofErr w:type="spellEnd"/>
            <w:r w:rsidRPr="0031150F">
              <w:rPr>
                <w:rFonts w:ascii="Times New Roman" w:hAnsi="Times New Roman"/>
              </w:rPr>
              <w:t>.)</w:t>
            </w:r>
          </w:p>
        </w:tc>
        <w:tc>
          <w:tcPr>
            <w:tcW w:w="1428" w:type="dxa"/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31</w:t>
            </w:r>
          </w:p>
        </w:tc>
      </w:tr>
    </w:tbl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br/>
      </w:r>
      <w:r w:rsidRPr="0031150F">
        <w:rPr>
          <w:rFonts w:ascii="Times New Roman" w:hAnsi="Times New Roman"/>
          <w:b/>
        </w:rPr>
        <w:t xml:space="preserve">Раздел 1: </w:t>
      </w:r>
      <w:r w:rsidRPr="0031150F">
        <w:rPr>
          <w:rFonts w:ascii="Times New Roman" w:hAnsi="Times New Roman"/>
        </w:rPr>
        <w:t>Теория формальных языков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1. Понятие о формальном языке. Способы задания языков (выражения, уравнения, грамматики, порождающие системы, принимающие устройства). Контекстно-зависимые языки, неразрешимость проблемы принадлежности.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2. Регулярные языки. Эквивалентные способы задания (детерминированные конечные автоматы, недетерминированные конечные автоматы, регулярные выражения, системы уравнений, право(лево)линейные грамматики). 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3. Разрешимые проблемы для регулярных языков. Лемма о накачке.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4. Бесконтекстные языки. Задание грамматиками и магазинными автоматами. Распознавание принадлежности бесконтекстному языку.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5. Языки с </w:t>
      </w:r>
      <w:proofErr w:type="spellStart"/>
      <w:r w:rsidRPr="0031150F">
        <w:rPr>
          <w:rFonts w:ascii="Times New Roman" w:hAnsi="Times New Roman"/>
        </w:rPr>
        <w:t>предпросмотром</w:t>
      </w:r>
      <w:proofErr w:type="spellEnd"/>
      <w:r w:rsidRPr="0031150F">
        <w:rPr>
          <w:rFonts w:ascii="Times New Roman" w:hAnsi="Times New Roman"/>
        </w:rPr>
        <w:t>. Синтаксический разбор.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  <w:b/>
        </w:rPr>
        <w:t xml:space="preserve">Раздел 2: </w:t>
      </w:r>
      <w:r w:rsidRPr="0031150F">
        <w:rPr>
          <w:rFonts w:ascii="Times New Roman" w:hAnsi="Times New Roman"/>
        </w:rPr>
        <w:t xml:space="preserve">Вычислимость и </w:t>
      </w:r>
      <w:proofErr w:type="spellStart"/>
      <w:r w:rsidRPr="0031150F">
        <w:rPr>
          <w:rFonts w:ascii="Times New Roman" w:hAnsi="Times New Roman"/>
        </w:rPr>
        <w:t>выразимость</w:t>
      </w:r>
      <w:proofErr w:type="spellEnd"/>
      <w:r w:rsidRPr="0031150F">
        <w:rPr>
          <w:rFonts w:ascii="Times New Roman" w:hAnsi="Times New Roman"/>
        </w:rPr>
        <w:br/>
      </w:r>
      <w:r w:rsidRPr="0031150F">
        <w:rPr>
          <w:rFonts w:ascii="Times New Roman" w:hAnsi="Times New Roman"/>
        </w:rPr>
        <w:br/>
        <w:t xml:space="preserve">1. Вычислимые функции, разрешимые множества, определения перечислимого множества. Теорема Поста. Перечислимые множества как проекции разрешимых. Вычислимость функции и </w:t>
      </w:r>
      <w:proofErr w:type="spellStart"/>
      <w:r w:rsidRPr="0031150F">
        <w:rPr>
          <w:rFonts w:ascii="Times New Roman" w:hAnsi="Times New Roman"/>
        </w:rPr>
        <w:t>перечислимость</w:t>
      </w:r>
      <w:proofErr w:type="spellEnd"/>
      <w:r w:rsidRPr="0031150F">
        <w:rPr>
          <w:rFonts w:ascii="Times New Roman" w:hAnsi="Times New Roman"/>
        </w:rPr>
        <w:t xml:space="preserve"> ее графика. Универсальная функция. Вычислимая функция, которую нельзя доопределить до всюду определенной. Пример перечислимого, но неразрешимого множества.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lastRenderedPageBreak/>
        <w:t xml:space="preserve">2. m-сведения, другие примеры неразрешимых множеств. Последовательность </w:t>
      </w:r>
      <w:proofErr w:type="spellStart"/>
      <w:r w:rsidRPr="0031150F">
        <w:rPr>
          <w:rFonts w:ascii="Times New Roman" w:hAnsi="Times New Roman"/>
        </w:rPr>
        <w:t>Шпеккера</w:t>
      </w:r>
      <w:proofErr w:type="spellEnd"/>
      <w:r w:rsidRPr="0031150F">
        <w:rPr>
          <w:rFonts w:ascii="Times New Roman" w:hAnsi="Times New Roman"/>
        </w:rPr>
        <w:t>. Теорема Успенского-Райса. Теорема Клини о неподвижной точке. Программа, печатающая свой текст. Доказательство теоремы Клини для искусственного языка программирования. Главные универсальные функции. Вывод теоремы Успенского-Райса из теоремы Клини.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3. Машины Тьюринга. Неразрешимость проблемы равенства слов в полугруппе (выводимости в одностороннем и двустороннем ассоциативном исчислении). Предикатные формулы (формулы I-</w:t>
      </w:r>
      <w:proofErr w:type="spellStart"/>
      <w:r w:rsidRPr="0031150F">
        <w:rPr>
          <w:rFonts w:ascii="Times New Roman" w:hAnsi="Times New Roman"/>
        </w:rPr>
        <w:t>го</w:t>
      </w:r>
      <w:proofErr w:type="spellEnd"/>
      <w:r w:rsidRPr="0031150F">
        <w:rPr>
          <w:rFonts w:ascii="Times New Roman" w:hAnsi="Times New Roman"/>
        </w:rPr>
        <w:t xml:space="preserve"> порядка). Интерпретации.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4. Предваренная нормальная форма. Выразимые предикаты. Доказательство невыразимости методом автоморфизмов.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5. </w:t>
      </w:r>
      <w:proofErr w:type="spellStart"/>
      <w:r w:rsidRPr="0031150F">
        <w:rPr>
          <w:rFonts w:ascii="Times New Roman" w:hAnsi="Times New Roman"/>
        </w:rPr>
        <w:t>Выразимость</w:t>
      </w:r>
      <w:proofErr w:type="spellEnd"/>
      <w:r w:rsidRPr="0031150F">
        <w:rPr>
          <w:rFonts w:ascii="Times New Roman" w:hAnsi="Times New Roman"/>
        </w:rPr>
        <w:t xml:space="preserve"> в арифметике. </w:t>
      </w:r>
      <w:proofErr w:type="spellStart"/>
      <w:r w:rsidRPr="0031150F">
        <w:rPr>
          <w:rFonts w:ascii="Times New Roman" w:hAnsi="Times New Roman"/>
        </w:rPr>
        <w:t>Арифметичность</w:t>
      </w:r>
      <w:proofErr w:type="spellEnd"/>
      <w:r w:rsidRPr="0031150F">
        <w:rPr>
          <w:rFonts w:ascii="Times New Roman" w:hAnsi="Times New Roman"/>
        </w:rPr>
        <w:t xml:space="preserve"> графика вычислимой функции.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6. Арифметическая иерархия. Универсальные множества в арифметической иерархии. Строгость арифметической иерархии. Теоремы Тарского и Геделя.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7. Элиминация кванторов как метод доказательства невыразимости. Пример задача о разбиении квадрата. Элиминация кванторов и аксиоматизация логических теорий.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8. Элиминация кванторов в элементарной теории вещественных чисел (алгоритм Тарского). Элиминация кванторов в алгебраически замкнутых полях.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br/>
      </w:r>
      <w:r w:rsidRPr="0031150F">
        <w:rPr>
          <w:rFonts w:ascii="Times New Roman" w:hAnsi="Times New Roman"/>
          <w:b/>
        </w:rPr>
        <w:t xml:space="preserve">Раздел 3: </w:t>
      </w:r>
      <w:r w:rsidRPr="0031150F">
        <w:rPr>
          <w:rFonts w:ascii="Times New Roman" w:hAnsi="Times New Roman"/>
        </w:rPr>
        <w:t>Теория информации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1. </w:t>
      </w:r>
      <w:proofErr w:type="spellStart"/>
      <w:r w:rsidRPr="0031150F">
        <w:rPr>
          <w:rFonts w:ascii="Times New Roman" w:hAnsi="Times New Roman"/>
        </w:rPr>
        <w:t>Колмогоровская</w:t>
      </w:r>
      <w:proofErr w:type="spellEnd"/>
      <w:r w:rsidRPr="0031150F">
        <w:rPr>
          <w:rFonts w:ascii="Times New Roman" w:hAnsi="Times New Roman"/>
        </w:rPr>
        <w:t xml:space="preserve"> сложность, ее </w:t>
      </w:r>
      <w:proofErr w:type="spellStart"/>
      <w:r w:rsidRPr="0031150F">
        <w:rPr>
          <w:rFonts w:ascii="Times New Roman" w:hAnsi="Times New Roman"/>
        </w:rPr>
        <w:t>невычислимость</w:t>
      </w:r>
      <w:proofErr w:type="spellEnd"/>
      <w:r w:rsidRPr="0031150F">
        <w:rPr>
          <w:rFonts w:ascii="Times New Roman" w:hAnsi="Times New Roman"/>
        </w:rPr>
        <w:t xml:space="preserve">. Доказательство </w:t>
      </w:r>
      <w:proofErr w:type="spellStart"/>
      <w:r w:rsidRPr="0031150F">
        <w:rPr>
          <w:rFonts w:ascii="Times New Roman" w:hAnsi="Times New Roman"/>
        </w:rPr>
        <w:t>Чайтина</w:t>
      </w:r>
      <w:proofErr w:type="spellEnd"/>
      <w:r w:rsidRPr="0031150F">
        <w:rPr>
          <w:rFonts w:ascii="Times New Roman" w:hAnsi="Times New Roman"/>
        </w:rPr>
        <w:t xml:space="preserve"> теоремы Геделя о неполноте. Бесконечность простых чисел. Нижняя оценка на сложность распознавания палиндромов на </w:t>
      </w:r>
      <w:proofErr w:type="spellStart"/>
      <w:r w:rsidRPr="0031150F">
        <w:rPr>
          <w:rFonts w:ascii="Times New Roman" w:hAnsi="Times New Roman"/>
        </w:rPr>
        <w:t>одноленточной</w:t>
      </w:r>
      <w:proofErr w:type="spellEnd"/>
      <w:r w:rsidRPr="0031150F">
        <w:rPr>
          <w:rFonts w:ascii="Times New Roman" w:hAnsi="Times New Roman"/>
        </w:rPr>
        <w:t xml:space="preserve"> машине Тьюринга. 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2. Конструктивное доказательство Локальной леммы </w:t>
      </w:r>
      <w:proofErr w:type="spellStart"/>
      <w:r w:rsidRPr="0031150F">
        <w:rPr>
          <w:rFonts w:ascii="Times New Roman" w:hAnsi="Times New Roman"/>
        </w:rPr>
        <w:t>Ловаса</w:t>
      </w:r>
      <w:proofErr w:type="spellEnd"/>
      <w:r w:rsidRPr="0031150F">
        <w:rPr>
          <w:rFonts w:ascii="Times New Roman" w:hAnsi="Times New Roman"/>
        </w:rPr>
        <w:t xml:space="preserve">. Условная </w:t>
      </w:r>
      <w:proofErr w:type="spellStart"/>
      <w:r w:rsidRPr="0031150F">
        <w:rPr>
          <w:rFonts w:ascii="Times New Roman" w:hAnsi="Times New Roman"/>
        </w:rPr>
        <w:t>колмогоровская</w:t>
      </w:r>
      <w:proofErr w:type="spellEnd"/>
      <w:r w:rsidRPr="0031150F">
        <w:rPr>
          <w:rFonts w:ascii="Times New Roman" w:hAnsi="Times New Roman"/>
        </w:rPr>
        <w:t xml:space="preserve"> сложность. Теорема Колмогорова-Левина. </w:t>
      </w:r>
      <w:proofErr w:type="gramStart"/>
      <w:r w:rsidRPr="0031150F">
        <w:rPr>
          <w:rFonts w:ascii="Times New Roman" w:hAnsi="Times New Roman"/>
        </w:rPr>
        <w:t xml:space="preserve">Неравенство </w:t>
      </w:r>
      <w:r w:rsidRPr="0031150F">
        <w:rPr>
          <w:rFonts w:ascii="Times New Roman" w:hAnsi="Times New Roman"/>
          <w:noProof/>
          <w:lang w:eastAsia="ru-RU"/>
        </w:rPr>
        <w:drawing>
          <wp:inline distT="114300" distB="114300" distL="114300" distR="114300">
            <wp:extent cx="3609975" cy="152400"/>
            <wp:effectExtent l="0" t="0" r="0" b="0"/>
            <wp:docPr id="1" name="Picture" descr="$ 2KS(x,y,z)\le KS(x,y)+KS(y,z)+KS(x,z)+O(\log n)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$ 2KS(x,y,z)\le KS(x,y)+KS(y,z)+KS(x,z)+O(\log n) $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0F">
        <w:rPr>
          <w:rFonts w:ascii="Times New Roman" w:hAnsi="Times New Roman"/>
        </w:rPr>
        <w:t>,</w:t>
      </w:r>
      <w:proofErr w:type="gramEnd"/>
      <w:r w:rsidRPr="0031150F">
        <w:rPr>
          <w:rFonts w:ascii="Times New Roman" w:hAnsi="Times New Roman"/>
        </w:rPr>
        <w:t xml:space="preserve"> неравенство о связи объема и площадей проекций трехмерного тела. 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3. Коммуникационный протокол, коммуникационная сложность функции равенства. Вероятностный коммуникационный протокол для предиката равенства. Нижняя оценка на произведение времени и памяти для многоленточной машины Тьюринга, которая распознает язык палиндромов.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</w:rPr>
        <w:t xml:space="preserve">Период обучения (модуль): </w:t>
      </w:r>
      <w:r w:rsidRPr="0031150F">
        <w:rPr>
          <w:rFonts w:ascii="Times New Roman" w:hAnsi="Times New Roman"/>
          <w:b/>
        </w:rPr>
        <w:t>Семестр 4</w:t>
      </w:r>
    </w:p>
    <w:p w:rsidR="004439F9" w:rsidRPr="0031150F" w:rsidRDefault="004439F9">
      <w:pPr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40"/>
        <w:gridCol w:w="4101"/>
        <w:gridCol w:w="3277"/>
        <w:gridCol w:w="1427"/>
      </w:tblGrid>
      <w:tr w:rsidR="004439F9" w:rsidRPr="0031150F">
        <w:trPr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№ п/п</w:t>
            </w:r>
          </w:p>
        </w:tc>
        <w:tc>
          <w:tcPr>
            <w:tcW w:w="4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Количество часов</w:t>
            </w:r>
          </w:p>
        </w:tc>
      </w:tr>
      <w:tr w:rsidR="004439F9" w:rsidRPr="0031150F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244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Классы задач и иерархии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14</w:t>
            </w:r>
          </w:p>
        </w:tc>
      </w:tr>
      <w:tr w:rsidR="004439F9" w:rsidRPr="0031150F">
        <w:trPr>
          <w:trHeight w:val="173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10</w:t>
            </w:r>
          </w:p>
        </w:tc>
      </w:tr>
      <w:tr w:rsidR="004439F9" w:rsidRPr="0031150F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</w:tr>
      <w:tr w:rsidR="004439F9" w:rsidRPr="0031150F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17</w:t>
            </w:r>
          </w:p>
        </w:tc>
      </w:tr>
      <w:tr w:rsidR="004439F9" w:rsidRPr="0031150F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244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Интерактивные протоколы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8</w:t>
            </w:r>
          </w:p>
        </w:tc>
      </w:tr>
      <w:tr w:rsidR="004439F9" w:rsidRPr="0031150F">
        <w:trPr>
          <w:trHeight w:val="173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8</w:t>
            </w:r>
          </w:p>
        </w:tc>
      </w:tr>
      <w:tr w:rsidR="004439F9" w:rsidRPr="0031150F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</w:tr>
      <w:tr w:rsidR="004439F9" w:rsidRPr="0031150F" w:rsidTr="00F169F5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14</w:t>
            </w:r>
          </w:p>
        </w:tc>
      </w:tr>
      <w:tr w:rsidR="004439F9" w:rsidRPr="0031150F" w:rsidTr="00F169F5">
        <w:trPr>
          <w:trHeight w:val="176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lastRenderedPageBreak/>
              <w:t>3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Контрольная работа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Контрольная работа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4</w:t>
            </w:r>
          </w:p>
        </w:tc>
      </w:tr>
      <w:tr w:rsidR="004439F9" w:rsidRPr="0031150F" w:rsidTr="00F169F5">
        <w:trPr>
          <w:trHeight w:val="69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4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Схемная сложность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6</w:t>
            </w:r>
          </w:p>
        </w:tc>
      </w:tr>
      <w:tr w:rsidR="004439F9" w:rsidRPr="0031150F" w:rsidTr="00F169F5">
        <w:trPr>
          <w:trHeight w:val="69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1428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6</w:t>
            </w:r>
          </w:p>
        </w:tc>
      </w:tr>
      <w:tr w:rsidR="004439F9" w:rsidRPr="0031150F" w:rsidTr="00F169F5">
        <w:trPr>
          <w:trHeight w:val="69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</w:tr>
      <w:tr w:rsidR="004439F9" w:rsidRPr="0031150F" w:rsidTr="00F169F5">
        <w:trPr>
          <w:trHeight w:val="69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8</w:t>
            </w:r>
          </w:p>
        </w:tc>
      </w:tr>
      <w:tr w:rsidR="004439F9" w:rsidRPr="0031150F" w:rsidTr="00F169F5">
        <w:trPr>
          <w:trHeight w:val="69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4244" w:type="dxa"/>
            <w:vMerge w:val="restart"/>
            <w:tcBorders>
              <w:top w:val="single" w:sz="4" w:space="0" w:color="auto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Вероятностно проверяемые доказательства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4</w:t>
            </w:r>
          </w:p>
        </w:tc>
      </w:tr>
      <w:tr w:rsidR="004439F9" w:rsidRPr="0031150F">
        <w:trPr>
          <w:trHeight w:val="69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1428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4</w:t>
            </w:r>
          </w:p>
        </w:tc>
      </w:tr>
      <w:tr w:rsidR="004439F9" w:rsidRPr="0031150F">
        <w:trPr>
          <w:trHeight w:val="69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hAnsi="Times New Roman"/>
              </w:rPr>
            </w:pPr>
          </w:p>
        </w:tc>
      </w:tr>
      <w:tr w:rsidR="004439F9" w:rsidRPr="0031150F">
        <w:trPr>
          <w:trHeight w:val="69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7</w:t>
            </w:r>
          </w:p>
        </w:tc>
      </w:tr>
      <w:tr w:rsidR="004439F9" w:rsidRPr="0031150F" w:rsidTr="00F169F5">
        <w:trPr>
          <w:jc w:val="center"/>
        </w:trPr>
        <w:tc>
          <w:tcPr>
            <w:tcW w:w="5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424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Зачет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31150F">
              <w:rPr>
                <w:rFonts w:ascii="Times New Roman" w:hAnsi="Times New Roman"/>
              </w:rPr>
              <w:t>ауд</w:t>
            </w:r>
            <w:proofErr w:type="spellEnd"/>
            <w:r w:rsidRPr="0031150F">
              <w:rPr>
                <w:rFonts w:ascii="Times New Roman" w:hAnsi="Times New Roman"/>
              </w:rPr>
              <w:t>)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2</w:t>
            </w:r>
          </w:p>
        </w:tc>
      </w:tr>
      <w:tr w:rsidR="004439F9" w:rsidRPr="0031150F" w:rsidTr="00F169F5">
        <w:trPr>
          <w:trHeight w:val="269"/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eastAsia="Times New Roman" w:hAnsi="Times New Roman"/>
              </w:rPr>
            </w:pPr>
            <w:r w:rsidRPr="0031150F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42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31150F">
              <w:rPr>
                <w:rFonts w:ascii="Times New Roman" w:hAnsi="Times New Roman"/>
              </w:rPr>
              <w:t>ауд</w:t>
            </w:r>
            <w:proofErr w:type="spellEnd"/>
            <w:r w:rsidRPr="0031150F">
              <w:rPr>
                <w:rFonts w:ascii="Times New Roman" w:hAnsi="Times New Roman"/>
              </w:rPr>
              <w:t>)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2</w:t>
            </w:r>
          </w:p>
        </w:tc>
      </w:tr>
      <w:tr w:rsidR="004439F9" w:rsidRPr="0031150F" w:rsidTr="00F169F5">
        <w:trPr>
          <w:trHeight w:val="173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4439F9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31150F">
              <w:rPr>
                <w:rFonts w:ascii="Times New Roman" w:hAnsi="Times New Roman"/>
              </w:rPr>
              <w:t>с.р</w:t>
            </w:r>
            <w:proofErr w:type="spellEnd"/>
            <w:r w:rsidRPr="0031150F">
              <w:rPr>
                <w:rFonts w:ascii="Times New Roman" w:hAnsi="Times New Roman"/>
              </w:rPr>
              <w:t>.)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39F9" w:rsidRPr="0031150F" w:rsidRDefault="00BF6C52">
            <w:pPr>
              <w:jc w:val="center"/>
              <w:rPr>
                <w:rFonts w:ascii="Times New Roman" w:hAnsi="Times New Roman"/>
              </w:rPr>
            </w:pPr>
            <w:r w:rsidRPr="0031150F">
              <w:rPr>
                <w:rFonts w:ascii="Times New Roman" w:hAnsi="Times New Roman"/>
              </w:rPr>
              <w:t>30</w:t>
            </w:r>
          </w:p>
        </w:tc>
      </w:tr>
    </w:tbl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  <w:b/>
        </w:rPr>
        <w:t xml:space="preserve">Раздел 1: </w:t>
      </w:r>
      <w:r w:rsidRPr="0031150F">
        <w:rPr>
          <w:rFonts w:ascii="Times New Roman" w:hAnsi="Times New Roman"/>
        </w:rPr>
        <w:t>Классы задач и иерархии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1. Эффективная универсальная машина Тьюринга.  Недетерминированные машины Тьюринга. Классы P, NP, сводимости. Полнота задачи об ограниченной остановке, полнота </w:t>
      </w:r>
      <w:proofErr w:type="spellStart"/>
      <w:r w:rsidRPr="0031150F">
        <w:rPr>
          <w:rFonts w:ascii="Times New Roman" w:hAnsi="Times New Roman"/>
        </w:rPr>
        <w:t>CircuitSAT</w:t>
      </w:r>
      <w:proofErr w:type="spellEnd"/>
      <w:r w:rsidRPr="0031150F">
        <w:rPr>
          <w:rFonts w:ascii="Times New Roman" w:hAnsi="Times New Roman"/>
        </w:rPr>
        <w:t>, 3-SAT (теорема Кука-Левина). Универсальный алгоритм для задач поиска.  Сведение задач поиска к задачам распознавания.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2. Не NP-полное множество в NP-P (теорема </w:t>
      </w:r>
      <w:proofErr w:type="spellStart"/>
      <w:r w:rsidRPr="0031150F">
        <w:rPr>
          <w:rFonts w:ascii="Times New Roman" w:hAnsi="Times New Roman"/>
        </w:rPr>
        <w:t>Ладнера</w:t>
      </w:r>
      <w:proofErr w:type="spellEnd"/>
      <w:r w:rsidRPr="0031150F">
        <w:rPr>
          <w:rFonts w:ascii="Times New Roman" w:hAnsi="Times New Roman"/>
        </w:rPr>
        <w:t>). Оракулы. Оракул, разделяющий P и NP.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3. Вычисления с ограничениями по памяти: взаимоотношения между детерминированными, недетерминированными и </w:t>
      </w:r>
      <w:proofErr w:type="spellStart"/>
      <w:r w:rsidRPr="0031150F">
        <w:rPr>
          <w:rFonts w:ascii="Times New Roman" w:hAnsi="Times New Roman"/>
        </w:rPr>
        <w:t>конедетерминированными</w:t>
      </w:r>
      <w:proofErr w:type="spellEnd"/>
      <w:r w:rsidRPr="0031150F">
        <w:rPr>
          <w:rFonts w:ascii="Times New Roman" w:hAnsi="Times New Roman"/>
        </w:rPr>
        <w:t xml:space="preserve"> вычислениями. PSPACE-полнота QBF. Иерархия по памяти. Иерархия по времени для детерминированных и недетерминированных вычислений.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4. Полиномиальная иерархия </w:t>
      </w:r>
      <w:proofErr w:type="spellStart"/>
      <w:r w:rsidRPr="0031150F">
        <w:rPr>
          <w:rFonts w:ascii="Times New Roman" w:hAnsi="Times New Roman"/>
        </w:rPr>
        <w:t>Стокмеера</w:t>
      </w:r>
      <w:proofErr w:type="spellEnd"/>
      <w:r w:rsidRPr="0031150F">
        <w:rPr>
          <w:rFonts w:ascii="Times New Roman" w:hAnsi="Times New Roman"/>
        </w:rPr>
        <w:t xml:space="preserve">. Определение через чередование кванторов, </w:t>
      </w:r>
      <w:proofErr w:type="spellStart"/>
      <w:r w:rsidRPr="0031150F">
        <w:rPr>
          <w:rFonts w:ascii="Times New Roman" w:hAnsi="Times New Roman"/>
        </w:rPr>
        <w:t>оракульное</w:t>
      </w:r>
      <w:proofErr w:type="spellEnd"/>
      <w:r w:rsidRPr="0031150F">
        <w:rPr>
          <w:rFonts w:ascii="Times New Roman" w:hAnsi="Times New Roman"/>
        </w:rPr>
        <w:t xml:space="preserve"> определение, эквивалентность. Полные задачи в уровнях полиномиальной иерархии. Булевы схемы, класс P/</w:t>
      </w:r>
      <w:proofErr w:type="spellStart"/>
      <w:r w:rsidRPr="0031150F">
        <w:rPr>
          <w:rFonts w:ascii="Times New Roman" w:hAnsi="Times New Roman"/>
        </w:rPr>
        <w:t>poly</w:t>
      </w:r>
      <w:proofErr w:type="spellEnd"/>
      <w:r w:rsidRPr="0031150F">
        <w:rPr>
          <w:rFonts w:ascii="Times New Roman" w:hAnsi="Times New Roman"/>
        </w:rPr>
        <w:t>, связь с классом P. Теорема Карпа-Липтона.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5. Параллельные алгоритмы для сложения и умножения чисел и умножения матриц. NC1 содержится в </w:t>
      </w:r>
      <w:proofErr w:type="spellStart"/>
      <w:proofErr w:type="gramStart"/>
      <w:r w:rsidRPr="0031150F">
        <w:rPr>
          <w:rFonts w:ascii="Times New Roman" w:hAnsi="Times New Roman"/>
        </w:rPr>
        <w:t>DSpace</w:t>
      </w:r>
      <w:proofErr w:type="spellEnd"/>
      <w:r w:rsidRPr="0031150F">
        <w:rPr>
          <w:rFonts w:ascii="Times New Roman" w:hAnsi="Times New Roman"/>
        </w:rPr>
        <w:t>[</w:t>
      </w:r>
      <w:proofErr w:type="spellStart"/>
      <w:proofErr w:type="gramEnd"/>
      <w:r w:rsidRPr="0031150F">
        <w:rPr>
          <w:rFonts w:ascii="Times New Roman" w:hAnsi="Times New Roman"/>
        </w:rPr>
        <w:t>log</w:t>
      </w:r>
      <w:proofErr w:type="spellEnd"/>
      <w:r w:rsidRPr="0031150F">
        <w:rPr>
          <w:rFonts w:ascii="Times New Roman" w:hAnsi="Times New Roman"/>
        </w:rPr>
        <w:t xml:space="preserve"> n], </w:t>
      </w:r>
      <w:proofErr w:type="spellStart"/>
      <w:r w:rsidRPr="0031150F">
        <w:rPr>
          <w:rFonts w:ascii="Times New Roman" w:hAnsi="Times New Roman"/>
        </w:rPr>
        <w:t>NSpace</w:t>
      </w:r>
      <w:proofErr w:type="spellEnd"/>
      <w:r w:rsidRPr="0031150F">
        <w:rPr>
          <w:rFonts w:ascii="Times New Roman" w:hAnsi="Times New Roman"/>
        </w:rPr>
        <w:t>[</w:t>
      </w:r>
      <w:proofErr w:type="spellStart"/>
      <w:r w:rsidRPr="0031150F">
        <w:rPr>
          <w:rFonts w:ascii="Times New Roman" w:hAnsi="Times New Roman"/>
        </w:rPr>
        <w:t>log</w:t>
      </w:r>
      <w:proofErr w:type="spellEnd"/>
      <w:r w:rsidRPr="0031150F">
        <w:rPr>
          <w:rFonts w:ascii="Times New Roman" w:hAnsi="Times New Roman"/>
        </w:rPr>
        <w:t xml:space="preserve"> n] содержится в NC2. P-полные задачи.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6. Вероятностные алгоритмы, классы BPP, RP, ZPP. Лемма Шварца-</w:t>
      </w:r>
      <w:proofErr w:type="spellStart"/>
      <w:r w:rsidRPr="0031150F">
        <w:rPr>
          <w:rFonts w:ascii="Times New Roman" w:hAnsi="Times New Roman"/>
        </w:rPr>
        <w:t>Циппеля</w:t>
      </w:r>
      <w:proofErr w:type="spellEnd"/>
      <w:r w:rsidRPr="0031150F">
        <w:rPr>
          <w:rFonts w:ascii="Times New Roman" w:hAnsi="Times New Roman"/>
        </w:rPr>
        <w:t>. BPP содержится во втором уровне полиномиальной иерархии. Полиномиальные схемы для BPP.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7. Универсальное семейство хеш-функций. Лемма </w:t>
      </w:r>
      <w:proofErr w:type="spellStart"/>
      <w:r w:rsidRPr="0031150F">
        <w:rPr>
          <w:rFonts w:ascii="Times New Roman" w:hAnsi="Times New Roman"/>
        </w:rPr>
        <w:t>Вэлианта-Вазирани</w:t>
      </w:r>
      <w:proofErr w:type="spellEnd"/>
      <w:r w:rsidRPr="0031150F">
        <w:rPr>
          <w:rFonts w:ascii="Times New Roman" w:hAnsi="Times New Roman"/>
        </w:rPr>
        <w:t xml:space="preserve">. Считающие классы, теорема </w:t>
      </w:r>
      <w:proofErr w:type="spellStart"/>
      <w:r w:rsidRPr="0031150F">
        <w:rPr>
          <w:rFonts w:ascii="Times New Roman" w:hAnsi="Times New Roman"/>
        </w:rPr>
        <w:t>Тода</w:t>
      </w:r>
      <w:proofErr w:type="spellEnd"/>
      <w:r w:rsidRPr="0031150F">
        <w:rPr>
          <w:rFonts w:ascii="Times New Roman" w:hAnsi="Times New Roman"/>
        </w:rPr>
        <w:t xml:space="preserve"> (с доказательством первой части).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8. Доказательство второй части теоремы </w:t>
      </w:r>
      <w:proofErr w:type="spellStart"/>
      <w:r w:rsidRPr="0031150F">
        <w:rPr>
          <w:rFonts w:ascii="Times New Roman" w:hAnsi="Times New Roman"/>
        </w:rPr>
        <w:t>Тода</w:t>
      </w:r>
      <w:proofErr w:type="spellEnd"/>
      <w:r w:rsidRPr="0031150F">
        <w:rPr>
          <w:rFonts w:ascii="Times New Roman" w:hAnsi="Times New Roman"/>
        </w:rPr>
        <w:t>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  <w:b/>
        </w:rPr>
        <w:t>Раздел 2:</w:t>
      </w:r>
      <w:r w:rsidRPr="0031150F">
        <w:rPr>
          <w:rFonts w:ascii="Times New Roman" w:hAnsi="Times New Roman"/>
        </w:rPr>
        <w:t xml:space="preserve"> Интерактивные протоколы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1. Интерактивные протоколы с публичными и с секретными случайными битами. </w:t>
      </w:r>
      <w:r w:rsidRPr="0031150F">
        <w:rPr>
          <w:rFonts w:ascii="Times New Roman" w:hAnsi="Times New Roman"/>
          <w:lang w:val="en-US"/>
        </w:rPr>
        <w:t xml:space="preserve">MA </w:t>
      </w:r>
      <w:r w:rsidRPr="0031150F">
        <w:rPr>
          <w:rFonts w:ascii="Times New Roman" w:hAnsi="Times New Roman"/>
        </w:rPr>
        <w:t>содержится</w:t>
      </w:r>
      <w:r w:rsidRPr="0031150F">
        <w:rPr>
          <w:rFonts w:ascii="Times New Roman" w:hAnsi="Times New Roman"/>
          <w:lang w:val="en-US"/>
        </w:rPr>
        <w:t xml:space="preserve"> </w:t>
      </w:r>
      <w:r w:rsidRPr="0031150F">
        <w:rPr>
          <w:rFonts w:ascii="Times New Roman" w:hAnsi="Times New Roman"/>
        </w:rPr>
        <w:t>в</w:t>
      </w:r>
      <w:r w:rsidRPr="0031150F">
        <w:rPr>
          <w:rFonts w:ascii="Times New Roman" w:hAnsi="Times New Roman"/>
          <w:lang w:val="en-US"/>
        </w:rPr>
        <w:t xml:space="preserve"> AM. </w:t>
      </w:r>
      <w:proofErr w:type="gramStart"/>
      <w:r w:rsidRPr="0031150F">
        <w:rPr>
          <w:rFonts w:ascii="Times New Roman" w:hAnsi="Times New Roman"/>
          <w:lang w:val="en-US"/>
        </w:rPr>
        <w:t>AM(</w:t>
      </w:r>
      <w:proofErr w:type="gramEnd"/>
      <w:r w:rsidRPr="0031150F">
        <w:rPr>
          <w:rFonts w:ascii="Times New Roman" w:hAnsi="Times New Roman"/>
          <w:lang w:val="en-US"/>
        </w:rPr>
        <w:t xml:space="preserve">2)=AM(k). </w:t>
      </w:r>
      <w:proofErr w:type="gramStart"/>
      <w:r w:rsidRPr="0031150F">
        <w:rPr>
          <w:rFonts w:ascii="Times New Roman" w:hAnsi="Times New Roman"/>
          <w:lang w:val="en-US"/>
        </w:rPr>
        <w:t>IP(</w:t>
      </w:r>
      <w:proofErr w:type="gramEnd"/>
      <w:r w:rsidRPr="0031150F">
        <w:rPr>
          <w:rFonts w:ascii="Times New Roman" w:hAnsi="Times New Roman"/>
          <w:lang w:val="en-US"/>
        </w:rPr>
        <w:t>2)=IP(k). IP</w:t>
      </w:r>
      <w:r w:rsidRPr="0031150F">
        <w:rPr>
          <w:rFonts w:ascii="Times New Roman" w:hAnsi="Times New Roman"/>
        </w:rPr>
        <w:t>=</w:t>
      </w:r>
      <w:proofErr w:type="gramStart"/>
      <w:r w:rsidRPr="0031150F">
        <w:rPr>
          <w:rFonts w:ascii="Times New Roman" w:hAnsi="Times New Roman"/>
          <w:lang w:val="en-US"/>
        </w:rPr>
        <w:t>IP</w:t>
      </w:r>
      <w:r w:rsidRPr="0031150F">
        <w:rPr>
          <w:rFonts w:ascii="Times New Roman" w:hAnsi="Times New Roman"/>
        </w:rPr>
        <w:t>(</w:t>
      </w:r>
      <w:proofErr w:type="gramEnd"/>
      <w:r w:rsidRPr="0031150F">
        <w:rPr>
          <w:rFonts w:ascii="Times New Roman" w:hAnsi="Times New Roman"/>
          <w:lang w:val="en-US"/>
        </w:rPr>
        <w:t>poly</w:t>
      </w:r>
      <w:r w:rsidRPr="0031150F">
        <w:rPr>
          <w:rFonts w:ascii="Times New Roman" w:hAnsi="Times New Roman"/>
        </w:rPr>
        <w:t>).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2. Теорема Шамира (</w:t>
      </w:r>
      <w:r w:rsidRPr="0031150F">
        <w:rPr>
          <w:rFonts w:ascii="Times New Roman" w:hAnsi="Times New Roman"/>
          <w:lang w:val="en-US"/>
        </w:rPr>
        <w:t>IP</w:t>
      </w:r>
      <w:r w:rsidRPr="0031150F">
        <w:rPr>
          <w:rFonts w:ascii="Times New Roman" w:hAnsi="Times New Roman"/>
        </w:rPr>
        <w:t>=</w:t>
      </w:r>
      <w:r w:rsidRPr="0031150F">
        <w:rPr>
          <w:rFonts w:ascii="Times New Roman" w:hAnsi="Times New Roman"/>
          <w:lang w:val="en-US"/>
        </w:rPr>
        <w:t>PSPACE</w:t>
      </w:r>
      <w:r w:rsidRPr="0031150F">
        <w:rPr>
          <w:rFonts w:ascii="Times New Roman" w:hAnsi="Times New Roman"/>
        </w:rPr>
        <w:t>).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3. Интерактивный протокол для задачи о перманенте.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4. Протокол </w:t>
      </w:r>
      <w:proofErr w:type="spellStart"/>
      <w:r w:rsidRPr="0031150F">
        <w:rPr>
          <w:rFonts w:ascii="Times New Roman" w:hAnsi="Times New Roman"/>
        </w:rPr>
        <w:t>Гольдвассер-Сипсера</w:t>
      </w:r>
      <w:proofErr w:type="spellEnd"/>
      <w:r w:rsidRPr="0031150F">
        <w:rPr>
          <w:rFonts w:ascii="Times New Roman" w:hAnsi="Times New Roman"/>
        </w:rPr>
        <w:t xml:space="preserve"> оценки размера множества и его использование для замены секретных случайных битов публичными.</w:t>
      </w:r>
      <w:r w:rsidRPr="0031150F">
        <w:rPr>
          <w:rFonts w:ascii="Times New Roman" w:hAnsi="Times New Roman"/>
        </w:rPr>
        <w:br/>
      </w:r>
      <w:r w:rsidRPr="0031150F">
        <w:rPr>
          <w:rFonts w:ascii="Times New Roman" w:hAnsi="Times New Roman"/>
        </w:rPr>
        <w:br/>
      </w:r>
      <w:r w:rsidRPr="0031150F">
        <w:rPr>
          <w:rFonts w:ascii="Times New Roman" w:hAnsi="Times New Roman"/>
          <w:b/>
        </w:rPr>
        <w:t xml:space="preserve">Раздел 3: </w:t>
      </w:r>
      <w:r w:rsidRPr="0031150F">
        <w:rPr>
          <w:rFonts w:ascii="Times New Roman" w:hAnsi="Times New Roman"/>
        </w:rPr>
        <w:t>Схемная сложность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1. Нижние оценки схемной сложности фиксированным многочленом.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2. Монотонные булевы функции и монотонные схемы. Теорема </w:t>
      </w:r>
      <w:proofErr w:type="spellStart"/>
      <w:r w:rsidRPr="0031150F">
        <w:rPr>
          <w:rFonts w:ascii="Times New Roman" w:hAnsi="Times New Roman"/>
        </w:rPr>
        <w:t>Разборова</w:t>
      </w:r>
      <w:proofErr w:type="spellEnd"/>
      <w:r w:rsidRPr="0031150F">
        <w:rPr>
          <w:rFonts w:ascii="Times New Roman" w:hAnsi="Times New Roman"/>
        </w:rPr>
        <w:t xml:space="preserve"> </w:t>
      </w:r>
      <w:proofErr w:type="gramStart"/>
      <w:r w:rsidRPr="0031150F">
        <w:rPr>
          <w:rFonts w:ascii="Times New Roman" w:hAnsi="Times New Roman"/>
        </w:rPr>
        <w:t>о нижней оценки</w:t>
      </w:r>
      <w:proofErr w:type="gramEnd"/>
      <w:r w:rsidRPr="0031150F">
        <w:rPr>
          <w:rFonts w:ascii="Times New Roman" w:hAnsi="Times New Roman"/>
        </w:rPr>
        <w:t xml:space="preserve"> на размер монотонной функции, решающей задачу о клике.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3. Схемы ограниченной глубины. Лемма о переключении. Нижняя оценка на функцию четности для схем константной глубины.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  <w:b/>
        </w:rPr>
        <w:t xml:space="preserve">Раздел 4: </w:t>
      </w:r>
      <w:r w:rsidRPr="0031150F">
        <w:rPr>
          <w:rFonts w:ascii="Times New Roman" w:hAnsi="Times New Roman"/>
        </w:rPr>
        <w:t>Вероятностно проверяемые доказательства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1. Вероятностно проверяемые доказательства. PCP-теорема и сложность аппроксимации. Примеры приближенных алгоритмов.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2. Тестирование функции на линейность, доказательство включения NP в </w:t>
      </w:r>
      <w:proofErr w:type="gramStart"/>
      <w:r w:rsidRPr="0031150F">
        <w:rPr>
          <w:rFonts w:ascii="Times New Roman" w:hAnsi="Times New Roman"/>
        </w:rPr>
        <w:t>PCP(</w:t>
      </w:r>
      <w:proofErr w:type="gramEnd"/>
      <w:r w:rsidRPr="0031150F">
        <w:rPr>
          <w:rFonts w:ascii="Times New Roman" w:hAnsi="Times New Roman"/>
        </w:rPr>
        <w:t xml:space="preserve">1, </w:t>
      </w:r>
      <w:proofErr w:type="spellStart"/>
      <w:r w:rsidRPr="0031150F">
        <w:rPr>
          <w:rFonts w:ascii="Times New Roman" w:hAnsi="Times New Roman"/>
        </w:rPr>
        <w:t>poly</w:t>
      </w:r>
      <w:proofErr w:type="spellEnd"/>
      <w:r w:rsidRPr="0031150F">
        <w:rPr>
          <w:rFonts w:ascii="Times New Roman" w:hAnsi="Times New Roman"/>
        </w:rPr>
        <w:t>).</w:t>
      </w:r>
    </w:p>
    <w:p w:rsidR="004439F9" w:rsidRPr="0031150F" w:rsidRDefault="00BF6C52">
      <w:pPr>
        <w:pageBreakBefore/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lastRenderedPageBreak/>
        <w:t>Раздел 3.</w:t>
      </w:r>
      <w:r w:rsidRPr="0031150F">
        <w:rPr>
          <w:rFonts w:ascii="Times New Roman" w:hAnsi="Times New Roman"/>
          <w:b/>
        </w:rPr>
        <w:tab/>
        <w:t>Обеспечение учебных занятий</w:t>
      </w: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3.1.</w:t>
      </w:r>
      <w:r w:rsidRPr="0031150F">
        <w:rPr>
          <w:rFonts w:ascii="Times New Roman" w:hAnsi="Times New Roman"/>
          <w:b/>
        </w:rPr>
        <w:tab/>
        <w:t>Методическое обеспечение</w:t>
      </w: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3.1.1</w:t>
      </w:r>
      <w:r w:rsidRPr="0031150F">
        <w:rPr>
          <w:rFonts w:ascii="Times New Roman" w:hAnsi="Times New Roman"/>
          <w:b/>
        </w:rPr>
        <w:tab/>
        <w:t>Методические указания по освоению дисциплины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Посещение лекций и практических занятий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3.1.2</w:t>
      </w:r>
      <w:r w:rsidRPr="0031150F">
        <w:rPr>
          <w:rFonts w:ascii="Times New Roman" w:hAnsi="Times New Roman"/>
          <w:b/>
        </w:rPr>
        <w:tab/>
        <w:t>Методическое обеспечение самостоятельной работы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Основная и дополнительная литература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3.1.3</w:t>
      </w:r>
      <w:r w:rsidRPr="0031150F">
        <w:rPr>
          <w:rFonts w:ascii="Times New Roman" w:hAnsi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  <w:r w:rsidRPr="0031150F">
        <w:rPr>
          <w:rFonts w:ascii="Times New Roman" w:hAnsi="Times New Roman"/>
          <w:b/>
        </w:rPr>
        <w:br/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  <w:b/>
        </w:rPr>
        <w:t>Методика проведения зачета</w:t>
      </w:r>
      <w:r w:rsidRPr="0031150F">
        <w:rPr>
          <w:rFonts w:ascii="Times New Roman" w:hAnsi="Times New Roman"/>
          <w:b/>
        </w:rPr>
        <w:br/>
      </w:r>
      <w:r w:rsidRPr="0031150F">
        <w:rPr>
          <w:rFonts w:ascii="Times New Roman" w:hAnsi="Times New Roman"/>
        </w:rPr>
        <w:t>Зачет проводится в устной форме. Для получения зачета необходимо решить 60% задач, предлагаемых в течение семестра. В случае, если к моменту проведения зачета студент решил меньшее количество задач, на зачете ему предлагаются задачи аналогичные по тематике и сложности. Задачи даются в форме домашних заданий с устной сдачей («листочки»), практических заданий (написание программы для ЭВМ) и контрольных. Возможна выдача задач повышенной сложности, решение которых засчитывается в качестве индивидуальных достижений студента (при подаче заявок на именные стипендии, конкурсы и т.п.); сдача таких заданий проводится в устной форме.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  <w:b/>
          <w:bCs/>
        </w:rPr>
      </w:pPr>
      <w:r w:rsidRPr="0031150F">
        <w:rPr>
          <w:rFonts w:ascii="Times New Roman" w:hAnsi="Times New Roman"/>
          <w:b/>
          <w:bCs/>
        </w:rPr>
        <w:t>Методика проведения экзамена</w:t>
      </w:r>
    </w:p>
    <w:p w:rsidR="004439F9" w:rsidRPr="0031150F" w:rsidRDefault="00BF6C52">
      <w:pPr>
        <w:rPr>
          <w:rFonts w:ascii="Times New Roman" w:hAnsi="Times New Roman"/>
          <w:bCs/>
        </w:rPr>
      </w:pPr>
      <w:r w:rsidRPr="0031150F">
        <w:rPr>
          <w:rFonts w:ascii="Times New Roman" w:hAnsi="Times New Roman"/>
          <w:bCs/>
        </w:rPr>
        <w:t>Экзамен проводятся в устной форме. Билет состоит из двух вопросов. Время подготовки ответа на вопросы билета составляет 60 минут.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31150F">
        <w:rPr>
          <w:rFonts w:ascii="Times New Roman" w:hAnsi="Times New Roman"/>
        </w:rPr>
        <w:t>акт</w:t>
      </w:r>
      <w:proofErr w:type="gramEnd"/>
      <w:r w:rsidRPr="0031150F">
        <w:rPr>
          <w:rFonts w:ascii="Times New Roman" w:hAnsi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Критерии выставления оценок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Оценка «удовлетворительно» ставится за знание основных вопросов по каждой теме.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4439F9" w:rsidRDefault="004439F9">
      <w:pPr>
        <w:rPr>
          <w:rFonts w:ascii="Times New Roman" w:hAnsi="Times New Roman"/>
        </w:rPr>
      </w:pPr>
    </w:p>
    <w:p w:rsidR="005B202E" w:rsidRDefault="005B202E" w:rsidP="005B202E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5B202E" w:rsidRDefault="005B202E" w:rsidP="005B202E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5B202E" w:rsidTr="005B20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5B202E" w:rsidTr="005B20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5B202E" w:rsidTr="005B20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5B202E" w:rsidTr="005B20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5B202E" w:rsidTr="005B20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5B202E" w:rsidTr="005B20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5B202E" w:rsidTr="005B20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2E" w:rsidRDefault="005B20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5B202E" w:rsidRDefault="005B202E" w:rsidP="005B202E">
      <w:pPr>
        <w:rPr>
          <w:rFonts w:ascii="Times New Roman" w:eastAsia="Times New Roman" w:hAnsi="Times New Roman"/>
          <w:color w:val="000000"/>
        </w:rPr>
      </w:pPr>
    </w:p>
    <w:p w:rsidR="005B202E" w:rsidRPr="0031150F" w:rsidRDefault="005B202E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3.1.4</w:t>
      </w:r>
      <w:r w:rsidRPr="0031150F">
        <w:rPr>
          <w:rFonts w:ascii="Times New Roman" w:hAnsi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</w:rPr>
        <w:t xml:space="preserve">Период обучения (модуль): </w:t>
      </w:r>
      <w:r w:rsidRPr="0031150F">
        <w:rPr>
          <w:rFonts w:ascii="Times New Roman" w:hAnsi="Times New Roman"/>
          <w:b/>
        </w:rPr>
        <w:t>Семестр 3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Темы </w:t>
      </w:r>
      <w:r w:rsidRPr="0031150F">
        <w:rPr>
          <w:rFonts w:ascii="Times New Roman" w:hAnsi="Times New Roman"/>
          <w:b/>
        </w:rPr>
        <w:t>теоретических задач</w:t>
      </w:r>
      <w:r w:rsidRPr="0031150F">
        <w:rPr>
          <w:rFonts w:ascii="Times New Roman" w:hAnsi="Times New Roman"/>
        </w:rPr>
        <w:t>: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1. Конечные автоматы. Доказательства нерегулярности. Формальные грамматики.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2. Разрешимость, </w:t>
      </w:r>
      <w:proofErr w:type="spellStart"/>
      <w:r w:rsidRPr="0031150F">
        <w:rPr>
          <w:rFonts w:ascii="Times New Roman" w:hAnsi="Times New Roman"/>
        </w:rPr>
        <w:t>перечислимость</w:t>
      </w:r>
      <w:proofErr w:type="spellEnd"/>
      <w:r w:rsidRPr="0031150F">
        <w:rPr>
          <w:rFonts w:ascii="Times New Roman" w:hAnsi="Times New Roman"/>
        </w:rPr>
        <w:t>. Доказательства неразрешимости. Теорема Клини о неподвижной точке.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3. Доказательства невыразимости методом автоморфизмов. Арифметическая иерархия. Элиминация кванторов.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4. </w:t>
      </w:r>
      <w:proofErr w:type="spellStart"/>
      <w:r w:rsidRPr="0031150F">
        <w:rPr>
          <w:rFonts w:ascii="Times New Roman" w:hAnsi="Times New Roman"/>
        </w:rPr>
        <w:t>Колмогоровская</w:t>
      </w:r>
      <w:proofErr w:type="spellEnd"/>
      <w:r w:rsidRPr="0031150F">
        <w:rPr>
          <w:rFonts w:ascii="Times New Roman" w:hAnsi="Times New Roman"/>
        </w:rPr>
        <w:t xml:space="preserve"> сложность. Коммуникационная сложность.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Список вопросов к экзамену: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1. Понятие о формальном языке. Способы задания языков (выражения, уравнения, грамматики, порождающие системы, принимающие устройства). Контекстно-зависимые языки, неразрешимость проблемы принадлежности.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2. Регулярные языки. Эквивалентные способы задания (детерминированные конечные автоматы, недетерминированные конечные автоматы, регулярные выражения, системы уравнений, право(лево)линейные грамматики). 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3. Разрешимые проблемы для регулярных языков. Лемма о накачке.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4. Бесконтекстные языки. Задание грамматиками и магазинными автоматами. Распознавание принадлежности бесконтекстному языку.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5. Языки с </w:t>
      </w:r>
      <w:proofErr w:type="spellStart"/>
      <w:r w:rsidRPr="0031150F">
        <w:rPr>
          <w:rFonts w:ascii="Times New Roman" w:hAnsi="Times New Roman"/>
        </w:rPr>
        <w:t>предпросмотром</w:t>
      </w:r>
      <w:proofErr w:type="spellEnd"/>
      <w:r w:rsidRPr="0031150F">
        <w:rPr>
          <w:rFonts w:ascii="Times New Roman" w:hAnsi="Times New Roman"/>
        </w:rPr>
        <w:t>. Синтаксический разбор.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6. Вычислимые функции, разрешимые множества, определения перечислимого множества. Теорема Поста. Перечислимые множества как проекции разрешимых. Вычислимость функции и </w:t>
      </w:r>
      <w:proofErr w:type="spellStart"/>
      <w:r w:rsidRPr="0031150F">
        <w:rPr>
          <w:rFonts w:ascii="Times New Roman" w:hAnsi="Times New Roman"/>
        </w:rPr>
        <w:t>перечислимость</w:t>
      </w:r>
      <w:proofErr w:type="spellEnd"/>
      <w:r w:rsidRPr="0031150F">
        <w:rPr>
          <w:rFonts w:ascii="Times New Roman" w:hAnsi="Times New Roman"/>
        </w:rPr>
        <w:t xml:space="preserve"> ее графика. Универсальная функция. Вычислимая функция, которую нельзя доопределить до всюду определенной. Пример перечислимого, но неразрешимого множества.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7. m-сведения, другие примеры неразрешимых множеств. Последовательность </w:t>
      </w:r>
      <w:proofErr w:type="spellStart"/>
      <w:r w:rsidRPr="0031150F">
        <w:rPr>
          <w:rFonts w:ascii="Times New Roman" w:hAnsi="Times New Roman"/>
        </w:rPr>
        <w:t>Шпеккера</w:t>
      </w:r>
      <w:proofErr w:type="spellEnd"/>
      <w:r w:rsidRPr="0031150F">
        <w:rPr>
          <w:rFonts w:ascii="Times New Roman" w:hAnsi="Times New Roman"/>
        </w:rPr>
        <w:t>. Теорема Успенского-Райса. Теорема Клини о неподвижной точке. Программа, печатающая свой текст. Доказательство теоремы Клини для искусственного языка программирования. Главные универсальные функции. Вывод теоремы Успенского-Райса из теоремы Клини.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lastRenderedPageBreak/>
        <w:t>8. Машины Тьюринга. Неразрешимость проблемы равенства слов в полугруппе (выводимости в одностороннем и двустороннем ассоциативном исчислении). Предикатные формулы (формулы I-</w:t>
      </w:r>
      <w:proofErr w:type="spellStart"/>
      <w:r w:rsidRPr="0031150F">
        <w:rPr>
          <w:rFonts w:ascii="Times New Roman" w:hAnsi="Times New Roman"/>
        </w:rPr>
        <w:t>го</w:t>
      </w:r>
      <w:proofErr w:type="spellEnd"/>
      <w:r w:rsidRPr="0031150F">
        <w:rPr>
          <w:rFonts w:ascii="Times New Roman" w:hAnsi="Times New Roman"/>
        </w:rPr>
        <w:t xml:space="preserve"> порядка). Интерпретации.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9. Предваренная нормальная форма. Выразимые предикаты. Доказательство невыразимости методом автоморфизмов.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10. </w:t>
      </w:r>
      <w:proofErr w:type="spellStart"/>
      <w:r w:rsidRPr="0031150F">
        <w:rPr>
          <w:rFonts w:ascii="Times New Roman" w:hAnsi="Times New Roman"/>
        </w:rPr>
        <w:t>Выразимость</w:t>
      </w:r>
      <w:proofErr w:type="spellEnd"/>
      <w:r w:rsidRPr="0031150F">
        <w:rPr>
          <w:rFonts w:ascii="Times New Roman" w:hAnsi="Times New Roman"/>
        </w:rPr>
        <w:t xml:space="preserve"> в арифметике. </w:t>
      </w:r>
      <w:proofErr w:type="spellStart"/>
      <w:r w:rsidRPr="0031150F">
        <w:rPr>
          <w:rFonts w:ascii="Times New Roman" w:hAnsi="Times New Roman"/>
        </w:rPr>
        <w:t>Арифметичность</w:t>
      </w:r>
      <w:proofErr w:type="spellEnd"/>
      <w:r w:rsidRPr="0031150F">
        <w:rPr>
          <w:rFonts w:ascii="Times New Roman" w:hAnsi="Times New Roman"/>
        </w:rPr>
        <w:t xml:space="preserve"> графика вычислимой функции.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11. Арифметическая иерархия. Универсальные множества в арифметической иерархии. Строгость арифметической иерархии. Теоремы Тарского и Геделя.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12. Элиминация кванторов как метод доказательства невыразимости. Пример задача о разбиении квадрата. Элиминация кванторов и аксиоматизация логических теорий.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13. Элиминация кванторов в элементарной теории вещественных чисел (алгоритм Тарского). Элиминация кванторов в алгебраически замкнутых полях.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14. </w:t>
      </w:r>
      <w:proofErr w:type="spellStart"/>
      <w:r w:rsidRPr="0031150F">
        <w:rPr>
          <w:rFonts w:ascii="Times New Roman" w:hAnsi="Times New Roman"/>
        </w:rPr>
        <w:t>Колмогоровская</w:t>
      </w:r>
      <w:proofErr w:type="spellEnd"/>
      <w:r w:rsidRPr="0031150F">
        <w:rPr>
          <w:rFonts w:ascii="Times New Roman" w:hAnsi="Times New Roman"/>
        </w:rPr>
        <w:t xml:space="preserve"> сложность, ее </w:t>
      </w:r>
      <w:proofErr w:type="spellStart"/>
      <w:r w:rsidRPr="0031150F">
        <w:rPr>
          <w:rFonts w:ascii="Times New Roman" w:hAnsi="Times New Roman"/>
        </w:rPr>
        <w:t>невычислимость</w:t>
      </w:r>
      <w:proofErr w:type="spellEnd"/>
      <w:r w:rsidRPr="0031150F">
        <w:rPr>
          <w:rFonts w:ascii="Times New Roman" w:hAnsi="Times New Roman"/>
        </w:rPr>
        <w:t xml:space="preserve">. Доказательство </w:t>
      </w:r>
      <w:proofErr w:type="spellStart"/>
      <w:r w:rsidRPr="0031150F">
        <w:rPr>
          <w:rFonts w:ascii="Times New Roman" w:hAnsi="Times New Roman"/>
        </w:rPr>
        <w:t>Чайтина</w:t>
      </w:r>
      <w:proofErr w:type="spellEnd"/>
      <w:r w:rsidRPr="0031150F">
        <w:rPr>
          <w:rFonts w:ascii="Times New Roman" w:hAnsi="Times New Roman"/>
        </w:rPr>
        <w:t xml:space="preserve"> теоремы Геделя о неполноте. Бесконечность простых чисел. Нижняя оценка на сложность распознавания палиндромов на </w:t>
      </w:r>
      <w:proofErr w:type="spellStart"/>
      <w:r w:rsidRPr="0031150F">
        <w:rPr>
          <w:rFonts w:ascii="Times New Roman" w:hAnsi="Times New Roman"/>
        </w:rPr>
        <w:t>одноленточной</w:t>
      </w:r>
      <w:proofErr w:type="spellEnd"/>
      <w:r w:rsidRPr="0031150F">
        <w:rPr>
          <w:rFonts w:ascii="Times New Roman" w:hAnsi="Times New Roman"/>
        </w:rPr>
        <w:t xml:space="preserve"> машине Тьюринга. 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15. Конструктивное доказательство Локальной леммы </w:t>
      </w:r>
      <w:proofErr w:type="spellStart"/>
      <w:r w:rsidRPr="0031150F">
        <w:rPr>
          <w:rFonts w:ascii="Times New Roman" w:hAnsi="Times New Roman"/>
        </w:rPr>
        <w:t>Ловаса</w:t>
      </w:r>
      <w:proofErr w:type="spellEnd"/>
      <w:r w:rsidRPr="0031150F">
        <w:rPr>
          <w:rFonts w:ascii="Times New Roman" w:hAnsi="Times New Roman"/>
        </w:rPr>
        <w:t xml:space="preserve">. Условная </w:t>
      </w:r>
      <w:proofErr w:type="spellStart"/>
      <w:r w:rsidRPr="0031150F">
        <w:rPr>
          <w:rFonts w:ascii="Times New Roman" w:hAnsi="Times New Roman"/>
        </w:rPr>
        <w:t>колмогоровская</w:t>
      </w:r>
      <w:proofErr w:type="spellEnd"/>
      <w:r w:rsidRPr="0031150F">
        <w:rPr>
          <w:rFonts w:ascii="Times New Roman" w:hAnsi="Times New Roman"/>
        </w:rPr>
        <w:t xml:space="preserve"> сложность. Теорема Колмогорова-Левина. </w:t>
      </w:r>
      <w:proofErr w:type="gramStart"/>
      <w:r w:rsidRPr="0031150F">
        <w:rPr>
          <w:rFonts w:ascii="Times New Roman" w:hAnsi="Times New Roman"/>
        </w:rPr>
        <w:t xml:space="preserve">Неравенство </w:t>
      </w:r>
      <w:r w:rsidRPr="0031150F">
        <w:rPr>
          <w:rFonts w:ascii="Times New Roman" w:hAnsi="Times New Roman"/>
          <w:noProof/>
          <w:lang w:eastAsia="ru-RU"/>
        </w:rPr>
        <w:drawing>
          <wp:inline distT="114300" distB="114300" distL="114300" distR="114300">
            <wp:extent cx="3609975" cy="152400"/>
            <wp:effectExtent l="0" t="0" r="0" b="0"/>
            <wp:docPr id="2" name="Picture" descr="$ 2KS(x,y,z)\le KS(x,y)+KS(y,z)+KS(x,z)+O(\log n)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$ 2KS(x,y,z)\le KS(x,y)+KS(y,z)+KS(x,z)+O(\log n) $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50F">
        <w:rPr>
          <w:rFonts w:ascii="Times New Roman" w:hAnsi="Times New Roman"/>
        </w:rPr>
        <w:t>,</w:t>
      </w:r>
      <w:proofErr w:type="gramEnd"/>
      <w:r w:rsidRPr="0031150F">
        <w:rPr>
          <w:rFonts w:ascii="Times New Roman" w:hAnsi="Times New Roman"/>
        </w:rPr>
        <w:t xml:space="preserve"> неравенство о связи объема и площадей проекций трехмерного тела. 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16. Коммуникационный протокол, коммуникационная сложность функции равенства. Вероятностный коммуникационный протокол для предиката равенства. Нижняя оценка на произведение времени и памяти для многоленточной машины Тьюринга, которая распознает язык палиндромов.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</w:rPr>
        <w:t xml:space="preserve">Период обучения (модуль): </w:t>
      </w:r>
      <w:r w:rsidRPr="0031150F">
        <w:rPr>
          <w:rFonts w:ascii="Times New Roman" w:hAnsi="Times New Roman"/>
          <w:b/>
        </w:rPr>
        <w:t>Семестр 4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Темы </w:t>
      </w:r>
      <w:r w:rsidRPr="0031150F">
        <w:rPr>
          <w:rFonts w:ascii="Times New Roman" w:hAnsi="Times New Roman"/>
          <w:b/>
        </w:rPr>
        <w:t>теоретических задач</w:t>
      </w:r>
      <w:r w:rsidRPr="0031150F">
        <w:rPr>
          <w:rFonts w:ascii="Times New Roman" w:hAnsi="Times New Roman"/>
        </w:rPr>
        <w:t>: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1. Недетерминированные машины Тьюринга. Доказательства </w:t>
      </w:r>
      <w:r w:rsidRPr="0031150F">
        <w:rPr>
          <w:rFonts w:ascii="Times New Roman" w:hAnsi="Times New Roman"/>
          <w:lang w:val="en-US"/>
        </w:rPr>
        <w:t>NP</w:t>
      </w:r>
      <w:r w:rsidRPr="0031150F">
        <w:rPr>
          <w:rFonts w:ascii="Times New Roman" w:hAnsi="Times New Roman"/>
        </w:rPr>
        <w:t>-полноты. Построение полных задач в различных классах сложности.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2. Диагонализация. Совместные оценки по памяти и времени. Вычисления с ограниченной памятью.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3. Вероятностные классы сложности. Интерактивные протоколы. Иерархия по времени и памяти.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4. Нижние оценки на размер формул и схем. Хэш-функции. Коды, исправляющие ошибки.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Список вопросов к экзамену: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1. Эффективная универсальная машина Тьюринга.  Недетерминированные машины Тьюринга. Классы P, NP, сводимости. Полнота задачи об ограниченной остановке, полнота </w:t>
      </w:r>
      <w:proofErr w:type="spellStart"/>
      <w:r w:rsidRPr="0031150F">
        <w:rPr>
          <w:rFonts w:ascii="Times New Roman" w:hAnsi="Times New Roman"/>
        </w:rPr>
        <w:t>CircuitSAT</w:t>
      </w:r>
      <w:proofErr w:type="spellEnd"/>
      <w:r w:rsidRPr="0031150F">
        <w:rPr>
          <w:rFonts w:ascii="Times New Roman" w:hAnsi="Times New Roman"/>
        </w:rPr>
        <w:t>, 3-SAT (теорема Кука-Левина). Универсальный алгоритм для задач поиска.  Сведение задач поиска к задачам распознавания.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lastRenderedPageBreak/>
        <w:t xml:space="preserve">2. Не NP-полное множество в NP-P (теорема </w:t>
      </w:r>
      <w:proofErr w:type="spellStart"/>
      <w:r w:rsidRPr="0031150F">
        <w:rPr>
          <w:rFonts w:ascii="Times New Roman" w:hAnsi="Times New Roman"/>
        </w:rPr>
        <w:t>Ладнера</w:t>
      </w:r>
      <w:proofErr w:type="spellEnd"/>
      <w:r w:rsidRPr="0031150F">
        <w:rPr>
          <w:rFonts w:ascii="Times New Roman" w:hAnsi="Times New Roman"/>
        </w:rPr>
        <w:t>). Оракулы. Оракул, разделяющий P и NP.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3. Вычисления с ограничениями по памяти: взаимоотношения между детерминированными, недетерминированными и </w:t>
      </w:r>
      <w:proofErr w:type="spellStart"/>
      <w:r w:rsidRPr="0031150F">
        <w:rPr>
          <w:rFonts w:ascii="Times New Roman" w:hAnsi="Times New Roman"/>
        </w:rPr>
        <w:t>конедетерминированными</w:t>
      </w:r>
      <w:proofErr w:type="spellEnd"/>
      <w:r w:rsidRPr="0031150F">
        <w:rPr>
          <w:rFonts w:ascii="Times New Roman" w:hAnsi="Times New Roman"/>
        </w:rPr>
        <w:t xml:space="preserve"> вычислениями. PSPACE-полнота QBF. Иерархия по памяти. Иерархия по времени для детерминированных и недетерминированных вычислений.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4. Полиномиальная иерархия </w:t>
      </w:r>
      <w:proofErr w:type="spellStart"/>
      <w:r w:rsidRPr="0031150F">
        <w:rPr>
          <w:rFonts w:ascii="Times New Roman" w:hAnsi="Times New Roman"/>
        </w:rPr>
        <w:t>Стокмеера</w:t>
      </w:r>
      <w:proofErr w:type="spellEnd"/>
      <w:r w:rsidRPr="0031150F">
        <w:rPr>
          <w:rFonts w:ascii="Times New Roman" w:hAnsi="Times New Roman"/>
        </w:rPr>
        <w:t xml:space="preserve">. Определение через чередование кванторов, </w:t>
      </w:r>
      <w:proofErr w:type="spellStart"/>
      <w:r w:rsidRPr="0031150F">
        <w:rPr>
          <w:rFonts w:ascii="Times New Roman" w:hAnsi="Times New Roman"/>
        </w:rPr>
        <w:t>оракульное</w:t>
      </w:r>
      <w:proofErr w:type="spellEnd"/>
      <w:r w:rsidRPr="0031150F">
        <w:rPr>
          <w:rFonts w:ascii="Times New Roman" w:hAnsi="Times New Roman"/>
        </w:rPr>
        <w:t xml:space="preserve"> определение, эквивалентность. Полные задачи в уровнях полиномиальной иерархии. Булевы схемы, класс P/</w:t>
      </w:r>
      <w:proofErr w:type="spellStart"/>
      <w:r w:rsidRPr="0031150F">
        <w:rPr>
          <w:rFonts w:ascii="Times New Roman" w:hAnsi="Times New Roman"/>
        </w:rPr>
        <w:t>poly</w:t>
      </w:r>
      <w:proofErr w:type="spellEnd"/>
      <w:r w:rsidRPr="0031150F">
        <w:rPr>
          <w:rFonts w:ascii="Times New Roman" w:hAnsi="Times New Roman"/>
        </w:rPr>
        <w:t>, связь с классом P. Теорема Карпа-Липтона.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5. Параллельные алгоритмы для сложения и умножения чисел и умножения матриц. NC1 содержится в </w:t>
      </w:r>
      <w:proofErr w:type="spellStart"/>
      <w:proofErr w:type="gramStart"/>
      <w:r w:rsidRPr="0031150F">
        <w:rPr>
          <w:rFonts w:ascii="Times New Roman" w:hAnsi="Times New Roman"/>
        </w:rPr>
        <w:t>DSpace</w:t>
      </w:r>
      <w:proofErr w:type="spellEnd"/>
      <w:r w:rsidRPr="0031150F">
        <w:rPr>
          <w:rFonts w:ascii="Times New Roman" w:hAnsi="Times New Roman"/>
        </w:rPr>
        <w:t>[</w:t>
      </w:r>
      <w:proofErr w:type="spellStart"/>
      <w:proofErr w:type="gramEnd"/>
      <w:r w:rsidRPr="0031150F">
        <w:rPr>
          <w:rFonts w:ascii="Times New Roman" w:hAnsi="Times New Roman"/>
        </w:rPr>
        <w:t>log</w:t>
      </w:r>
      <w:proofErr w:type="spellEnd"/>
      <w:r w:rsidRPr="0031150F">
        <w:rPr>
          <w:rFonts w:ascii="Times New Roman" w:hAnsi="Times New Roman"/>
        </w:rPr>
        <w:t xml:space="preserve"> n], </w:t>
      </w:r>
      <w:proofErr w:type="spellStart"/>
      <w:r w:rsidRPr="0031150F">
        <w:rPr>
          <w:rFonts w:ascii="Times New Roman" w:hAnsi="Times New Roman"/>
        </w:rPr>
        <w:t>NSpace</w:t>
      </w:r>
      <w:proofErr w:type="spellEnd"/>
      <w:r w:rsidRPr="0031150F">
        <w:rPr>
          <w:rFonts w:ascii="Times New Roman" w:hAnsi="Times New Roman"/>
        </w:rPr>
        <w:t>[</w:t>
      </w:r>
      <w:proofErr w:type="spellStart"/>
      <w:r w:rsidRPr="0031150F">
        <w:rPr>
          <w:rFonts w:ascii="Times New Roman" w:hAnsi="Times New Roman"/>
        </w:rPr>
        <w:t>log</w:t>
      </w:r>
      <w:proofErr w:type="spellEnd"/>
      <w:r w:rsidRPr="0031150F">
        <w:rPr>
          <w:rFonts w:ascii="Times New Roman" w:hAnsi="Times New Roman"/>
        </w:rPr>
        <w:t xml:space="preserve"> n] содержится в NC2. P-полные задачи.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6. Вероятностные алгоритмы, классы BPP, RP, ZPP. Лемма Шварца-</w:t>
      </w:r>
      <w:proofErr w:type="spellStart"/>
      <w:r w:rsidRPr="0031150F">
        <w:rPr>
          <w:rFonts w:ascii="Times New Roman" w:hAnsi="Times New Roman"/>
        </w:rPr>
        <w:t>Циппеля</w:t>
      </w:r>
      <w:proofErr w:type="spellEnd"/>
      <w:r w:rsidRPr="0031150F">
        <w:rPr>
          <w:rFonts w:ascii="Times New Roman" w:hAnsi="Times New Roman"/>
        </w:rPr>
        <w:t>. BPP содержится во втором уровне полиномиальной иерархии. Полиномиальные схемы для BPP.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7. Универсальное семейство хеш-функций. Лемма </w:t>
      </w:r>
      <w:proofErr w:type="spellStart"/>
      <w:r w:rsidRPr="0031150F">
        <w:rPr>
          <w:rFonts w:ascii="Times New Roman" w:hAnsi="Times New Roman"/>
        </w:rPr>
        <w:t>Вэлианта-Вазирани</w:t>
      </w:r>
      <w:proofErr w:type="spellEnd"/>
      <w:r w:rsidRPr="0031150F">
        <w:rPr>
          <w:rFonts w:ascii="Times New Roman" w:hAnsi="Times New Roman"/>
        </w:rPr>
        <w:t xml:space="preserve">. Считающие классы, теорема </w:t>
      </w:r>
      <w:proofErr w:type="spellStart"/>
      <w:r w:rsidRPr="0031150F">
        <w:rPr>
          <w:rFonts w:ascii="Times New Roman" w:hAnsi="Times New Roman"/>
        </w:rPr>
        <w:t>Тода</w:t>
      </w:r>
      <w:proofErr w:type="spellEnd"/>
      <w:r w:rsidRPr="0031150F">
        <w:rPr>
          <w:rFonts w:ascii="Times New Roman" w:hAnsi="Times New Roman"/>
        </w:rPr>
        <w:t xml:space="preserve"> (с доказательством первой части).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8. Доказательство второй части теоремы </w:t>
      </w:r>
      <w:proofErr w:type="spellStart"/>
      <w:r w:rsidRPr="0031150F">
        <w:rPr>
          <w:rFonts w:ascii="Times New Roman" w:hAnsi="Times New Roman"/>
        </w:rPr>
        <w:t>Тода</w:t>
      </w:r>
      <w:proofErr w:type="spellEnd"/>
      <w:r w:rsidRPr="0031150F">
        <w:rPr>
          <w:rFonts w:ascii="Times New Roman" w:hAnsi="Times New Roman"/>
        </w:rPr>
        <w:t>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9. Интерактивные протоколы с публичными и с секретными случайными битами. </w:t>
      </w:r>
      <w:r w:rsidRPr="0031150F">
        <w:rPr>
          <w:rFonts w:ascii="Times New Roman" w:hAnsi="Times New Roman"/>
          <w:lang w:val="en-US"/>
        </w:rPr>
        <w:t xml:space="preserve">MA </w:t>
      </w:r>
      <w:r w:rsidRPr="0031150F">
        <w:rPr>
          <w:rFonts w:ascii="Times New Roman" w:hAnsi="Times New Roman"/>
        </w:rPr>
        <w:t>содержится</w:t>
      </w:r>
      <w:r w:rsidRPr="0031150F">
        <w:rPr>
          <w:rFonts w:ascii="Times New Roman" w:hAnsi="Times New Roman"/>
          <w:lang w:val="en-US"/>
        </w:rPr>
        <w:t xml:space="preserve"> </w:t>
      </w:r>
      <w:r w:rsidRPr="0031150F">
        <w:rPr>
          <w:rFonts w:ascii="Times New Roman" w:hAnsi="Times New Roman"/>
        </w:rPr>
        <w:t>в</w:t>
      </w:r>
      <w:r w:rsidRPr="0031150F">
        <w:rPr>
          <w:rFonts w:ascii="Times New Roman" w:hAnsi="Times New Roman"/>
          <w:lang w:val="en-US"/>
        </w:rPr>
        <w:t xml:space="preserve"> AM. </w:t>
      </w:r>
      <w:proofErr w:type="gramStart"/>
      <w:r w:rsidRPr="0031150F">
        <w:rPr>
          <w:rFonts w:ascii="Times New Roman" w:hAnsi="Times New Roman"/>
          <w:lang w:val="en-US"/>
        </w:rPr>
        <w:t>AM(</w:t>
      </w:r>
      <w:proofErr w:type="gramEnd"/>
      <w:r w:rsidRPr="0031150F">
        <w:rPr>
          <w:rFonts w:ascii="Times New Roman" w:hAnsi="Times New Roman"/>
          <w:lang w:val="en-US"/>
        </w:rPr>
        <w:t xml:space="preserve">2)=AM(k). </w:t>
      </w:r>
      <w:proofErr w:type="gramStart"/>
      <w:r w:rsidRPr="0031150F">
        <w:rPr>
          <w:rFonts w:ascii="Times New Roman" w:hAnsi="Times New Roman"/>
          <w:lang w:val="en-US"/>
        </w:rPr>
        <w:t>IP(</w:t>
      </w:r>
      <w:proofErr w:type="gramEnd"/>
      <w:r w:rsidRPr="0031150F">
        <w:rPr>
          <w:rFonts w:ascii="Times New Roman" w:hAnsi="Times New Roman"/>
          <w:lang w:val="en-US"/>
        </w:rPr>
        <w:t>2)=IP(k). IP</w:t>
      </w:r>
      <w:r w:rsidRPr="0031150F">
        <w:rPr>
          <w:rFonts w:ascii="Times New Roman" w:hAnsi="Times New Roman"/>
        </w:rPr>
        <w:t>=</w:t>
      </w:r>
      <w:proofErr w:type="gramStart"/>
      <w:r w:rsidRPr="0031150F">
        <w:rPr>
          <w:rFonts w:ascii="Times New Roman" w:hAnsi="Times New Roman"/>
          <w:lang w:val="en-US"/>
        </w:rPr>
        <w:t>IP</w:t>
      </w:r>
      <w:r w:rsidRPr="0031150F">
        <w:rPr>
          <w:rFonts w:ascii="Times New Roman" w:hAnsi="Times New Roman"/>
        </w:rPr>
        <w:t>(</w:t>
      </w:r>
      <w:proofErr w:type="gramEnd"/>
      <w:r w:rsidRPr="0031150F">
        <w:rPr>
          <w:rFonts w:ascii="Times New Roman" w:hAnsi="Times New Roman"/>
          <w:lang w:val="en-US"/>
        </w:rPr>
        <w:t>poly</w:t>
      </w:r>
      <w:r w:rsidRPr="0031150F">
        <w:rPr>
          <w:rFonts w:ascii="Times New Roman" w:hAnsi="Times New Roman"/>
        </w:rPr>
        <w:t>).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10. Теорема Шамира (</w:t>
      </w:r>
      <w:r w:rsidRPr="0031150F">
        <w:rPr>
          <w:rFonts w:ascii="Times New Roman" w:hAnsi="Times New Roman"/>
          <w:lang w:val="en-US"/>
        </w:rPr>
        <w:t>IP</w:t>
      </w:r>
      <w:r w:rsidRPr="0031150F">
        <w:rPr>
          <w:rFonts w:ascii="Times New Roman" w:hAnsi="Times New Roman"/>
        </w:rPr>
        <w:t>=</w:t>
      </w:r>
      <w:r w:rsidRPr="0031150F">
        <w:rPr>
          <w:rFonts w:ascii="Times New Roman" w:hAnsi="Times New Roman"/>
          <w:lang w:val="en-US"/>
        </w:rPr>
        <w:t>PSPACE</w:t>
      </w:r>
      <w:r w:rsidRPr="0031150F">
        <w:rPr>
          <w:rFonts w:ascii="Times New Roman" w:hAnsi="Times New Roman"/>
        </w:rPr>
        <w:t>).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11. Интерактивный протокол для задачи о перманенте.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12. Протокол </w:t>
      </w:r>
      <w:proofErr w:type="spellStart"/>
      <w:r w:rsidRPr="0031150F">
        <w:rPr>
          <w:rFonts w:ascii="Times New Roman" w:hAnsi="Times New Roman"/>
        </w:rPr>
        <w:t>Гольдвассер-Сипсера</w:t>
      </w:r>
      <w:proofErr w:type="spellEnd"/>
      <w:r w:rsidRPr="0031150F">
        <w:rPr>
          <w:rFonts w:ascii="Times New Roman" w:hAnsi="Times New Roman"/>
        </w:rPr>
        <w:t xml:space="preserve"> оценки размера множества и его использование для замены секретных случайных битов публичными.</w:t>
      </w:r>
      <w:r w:rsidRPr="0031150F">
        <w:rPr>
          <w:rFonts w:ascii="Times New Roman" w:hAnsi="Times New Roman"/>
        </w:rPr>
        <w:br/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13. Нижние оценки схемной сложности фиксированным многочленом.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14. Монотонные булевы функции и монотонные схемы. Теорема </w:t>
      </w:r>
      <w:proofErr w:type="spellStart"/>
      <w:r w:rsidRPr="0031150F">
        <w:rPr>
          <w:rFonts w:ascii="Times New Roman" w:hAnsi="Times New Roman"/>
        </w:rPr>
        <w:t>Разборова</w:t>
      </w:r>
      <w:proofErr w:type="spellEnd"/>
      <w:r w:rsidRPr="0031150F">
        <w:rPr>
          <w:rFonts w:ascii="Times New Roman" w:hAnsi="Times New Roman"/>
        </w:rPr>
        <w:t xml:space="preserve"> </w:t>
      </w:r>
      <w:proofErr w:type="gramStart"/>
      <w:r w:rsidRPr="0031150F">
        <w:rPr>
          <w:rFonts w:ascii="Times New Roman" w:hAnsi="Times New Roman"/>
        </w:rPr>
        <w:t>о нижней оценки</w:t>
      </w:r>
      <w:proofErr w:type="gramEnd"/>
      <w:r w:rsidRPr="0031150F">
        <w:rPr>
          <w:rFonts w:ascii="Times New Roman" w:hAnsi="Times New Roman"/>
        </w:rPr>
        <w:t xml:space="preserve"> на размер монотонной функции, решающей задачу о клике.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15. Схемы ограниченной глубины. Лемма о переключении. Нижняя оценка на функцию четности для схем константной глубины.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16. Вероятностно проверяемые доказательства. PCP-теорема и сложность аппроксимации. Примеры приближенных алгоритмов.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17. Тестирование функции на линейность, доказательство включения NP в </w:t>
      </w:r>
      <w:proofErr w:type="gramStart"/>
      <w:r w:rsidRPr="0031150F">
        <w:rPr>
          <w:rFonts w:ascii="Times New Roman" w:hAnsi="Times New Roman"/>
        </w:rPr>
        <w:t>PCP(</w:t>
      </w:r>
      <w:proofErr w:type="gramEnd"/>
      <w:r w:rsidRPr="0031150F">
        <w:rPr>
          <w:rFonts w:ascii="Times New Roman" w:hAnsi="Times New Roman"/>
        </w:rPr>
        <w:t xml:space="preserve">1, </w:t>
      </w:r>
      <w:proofErr w:type="spellStart"/>
      <w:r w:rsidRPr="0031150F">
        <w:rPr>
          <w:rFonts w:ascii="Times New Roman" w:hAnsi="Times New Roman"/>
        </w:rPr>
        <w:t>poly</w:t>
      </w:r>
      <w:proofErr w:type="spellEnd"/>
      <w:r w:rsidRPr="0031150F">
        <w:rPr>
          <w:rFonts w:ascii="Times New Roman" w:hAnsi="Times New Roman"/>
        </w:rPr>
        <w:t>).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3.1.5</w:t>
      </w:r>
      <w:r w:rsidRPr="0031150F">
        <w:rPr>
          <w:rFonts w:ascii="Times New Roman" w:hAnsi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3.2.</w:t>
      </w:r>
      <w:r w:rsidRPr="0031150F">
        <w:rPr>
          <w:rFonts w:ascii="Times New Roman" w:hAnsi="Times New Roman"/>
          <w:b/>
        </w:rPr>
        <w:tab/>
        <w:t>Кадровое обеспечение</w:t>
      </w: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3.2.1</w:t>
      </w:r>
      <w:r w:rsidRPr="0031150F">
        <w:rPr>
          <w:rFonts w:ascii="Times New Roman" w:hAnsi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31150F">
        <w:rPr>
          <w:rFonts w:ascii="Times New Roman" w:hAnsi="Times New Roman"/>
        </w:rPr>
        <w:t>PhD</w:t>
      </w:r>
      <w:proofErr w:type="spellEnd"/>
      <w:r w:rsidRPr="0031150F">
        <w:rPr>
          <w:rFonts w:ascii="Times New Roman" w:hAnsi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proofErr w:type="gramStart"/>
      <w:r w:rsidRPr="0031150F">
        <w:rPr>
          <w:rFonts w:ascii="Times New Roman" w:hAnsi="Times New Roman"/>
          <w:b/>
        </w:rPr>
        <w:t>3.2.2  Обеспечение</w:t>
      </w:r>
      <w:proofErr w:type="gramEnd"/>
      <w:r w:rsidRPr="0031150F">
        <w:rPr>
          <w:rFonts w:ascii="Times New Roman" w:hAnsi="Times New Roman"/>
          <w:b/>
        </w:rPr>
        <w:t xml:space="preserve"> учебно-вспомогательным и (или) иным персоналом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не требуется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3.3.</w:t>
      </w:r>
      <w:r w:rsidRPr="0031150F">
        <w:rPr>
          <w:rFonts w:ascii="Times New Roman" w:hAnsi="Times New Roman"/>
          <w:b/>
        </w:rPr>
        <w:tab/>
        <w:t>Материально-техническое обеспечение</w:t>
      </w: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3.3.1</w:t>
      </w:r>
      <w:r w:rsidRPr="0031150F">
        <w:rPr>
          <w:rFonts w:ascii="Times New Roman" w:hAnsi="Times New Roman"/>
          <w:b/>
        </w:rPr>
        <w:tab/>
        <w:t>Характеристики аудиторий (помещений, мест) для проведения занятий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Стандартно оборудованные лекционные аудитории, должны вмещать поток в соответствии со списком студентов. Для практикума по программированию требуется компьютерный класс.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3.3.2</w:t>
      </w:r>
      <w:r w:rsidRPr="0031150F">
        <w:rPr>
          <w:rFonts w:ascii="Times New Roman" w:hAnsi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Доска для письма мелом или фломастером. Для практикума по программированию компьютерный класс должен быть оборудован компьютерами из расчета один компьютер на одного студента с возможностью выхода в сеть Интернет.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3.3.3</w:t>
      </w:r>
      <w:r w:rsidRPr="0031150F">
        <w:rPr>
          <w:rFonts w:ascii="Times New Roman" w:hAnsi="Times New Roman"/>
          <w:b/>
        </w:rPr>
        <w:tab/>
        <w:t>Характеристики специализированного оборудования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не требуется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3.3.4</w:t>
      </w:r>
      <w:r w:rsidRPr="0031150F">
        <w:rPr>
          <w:rFonts w:ascii="Times New Roman" w:hAnsi="Times New Roman"/>
          <w:b/>
        </w:rPr>
        <w:tab/>
        <w:t>Характеристики специализированного программного обеспечения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не требуется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3.3.5</w:t>
      </w:r>
      <w:r w:rsidRPr="0031150F">
        <w:rPr>
          <w:rFonts w:ascii="Times New Roman" w:hAnsi="Times New Roman"/>
          <w:b/>
        </w:rPr>
        <w:tab/>
        <w:t>Перечень и объёмы требуемых расходных материалов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Мел — не менее 1 куска на час лекционных занятий, фломастеры для доски, губка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3.4.</w:t>
      </w:r>
      <w:r w:rsidRPr="0031150F">
        <w:rPr>
          <w:rFonts w:ascii="Times New Roman" w:hAnsi="Times New Roman"/>
          <w:b/>
        </w:rPr>
        <w:tab/>
        <w:t>Информационное обеспечение</w:t>
      </w: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3.4.1</w:t>
      </w:r>
      <w:r w:rsidRPr="0031150F">
        <w:rPr>
          <w:rFonts w:ascii="Times New Roman" w:hAnsi="Times New Roman"/>
          <w:b/>
        </w:rPr>
        <w:tab/>
        <w:t>Список обязательной литературы</w:t>
      </w:r>
    </w:p>
    <w:p w:rsidR="004439F9" w:rsidRPr="0031150F" w:rsidRDefault="004439F9">
      <w:pPr>
        <w:rPr>
          <w:rFonts w:ascii="Times New Roman" w:hAnsi="Times New Roman"/>
          <w:b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1. Н. Вирт. Алгоритмы и структуры данных. Новая версия для </w:t>
      </w:r>
      <w:proofErr w:type="spellStart"/>
      <w:r w:rsidRPr="0031150F">
        <w:rPr>
          <w:rFonts w:ascii="Times New Roman" w:hAnsi="Times New Roman"/>
        </w:rPr>
        <w:t>Оберона</w:t>
      </w:r>
      <w:proofErr w:type="spellEnd"/>
      <w:r w:rsidRPr="0031150F">
        <w:rPr>
          <w:rFonts w:ascii="Times New Roman" w:hAnsi="Times New Roman"/>
        </w:rPr>
        <w:t>. – М.: ДМК Пресс, 2014.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2. В.А. </w:t>
      </w:r>
      <w:proofErr w:type="spellStart"/>
      <w:r w:rsidRPr="0031150F">
        <w:rPr>
          <w:rFonts w:ascii="Times New Roman" w:hAnsi="Times New Roman"/>
        </w:rPr>
        <w:t>Емеличев</w:t>
      </w:r>
      <w:proofErr w:type="spellEnd"/>
      <w:r w:rsidRPr="0031150F">
        <w:rPr>
          <w:rFonts w:ascii="Times New Roman" w:hAnsi="Times New Roman"/>
        </w:rPr>
        <w:t xml:space="preserve"> и др. Лекции по теории графов. – М.: Наука, 1990.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3. </w:t>
      </w:r>
      <w:proofErr w:type="spellStart"/>
      <w:r w:rsidRPr="0031150F">
        <w:rPr>
          <w:rFonts w:ascii="Times New Roman" w:hAnsi="Times New Roman"/>
        </w:rPr>
        <w:t>Б.К.Мартыненко</w:t>
      </w:r>
      <w:proofErr w:type="spellEnd"/>
      <w:r w:rsidRPr="0031150F">
        <w:rPr>
          <w:rFonts w:ascii="Times New Roman" w:hAnsi="Times New Roman"/>
        </w:rPr>
        <w:t>. Языки и трансляции. – СПб: Издательство СПбГУ, 2013.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4. А. М. </w:t>
      </w:r>
      <w:proofErr w:type="spellStart"/>
      <w:r w:rsidRPr="0031150F">
        <w:rPr>
          <w:rFonts w:ascii="Times New Roman" w:hAnsi="Times New Roman"/>
        </w:rPr>
        <w:t>Райгородский</w:t>
      </w:r>
      <w:proofErr w:type="spellEnd"/>
      <w:r w:rsidRPr="0031150F">
        <w:rPr>
          <w:rFonts w:ascii="Times New Roman" w:hAnsi="Times New Roman"/>
        </w:rPr>
        <w:t>. Вероятность и алгебра в комбинаторике. М.: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МЦНМО, 2008, 48 с.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http://www.mccme.ru/free-books/dubna/raigor-1.pdf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5. А. Китаев, А. </w:t>
      </w:r>
      <w:proofErr w:type="spellStart"/>
      <w:r w:rsidRPr="0031150F">
        <w:rPr>
          <w:rFonts w:ascii="Times New Roman" w:hAnsi="Times New Roman"/>
        </w:rPr>
        <w:t>Шень</w:t>
      </w:r>
      <w:proofErr w:type="spellEnd"/>
      <w:r w:rsidRPr="0031150F">
        <w:rPr>
          <w:rFonts w:ascii="Times New Roman" w:hAnsi="Times New Roman"/>
        </w:rPr>
        <w:t>, М. Вялый. Классические и квантовые вычисления.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М.: МЦНМО, 1999, 192 с.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lastRenderedPageBreak/>
        <w:t>http://www.mccme.ru/free-books/qcomp/qbook.ps.gz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6. А. </w:t>
      </w:r>
      <w:proofErr w:type="spellStart"/>
      <w:r w:rsidRPr="0031150F">
        <w:rPr>
          <w:rFonts w:ascii="Times New Roman" w:hAnsi="Times New Roman"/>
        </w:rPr>
        <w:t>Шень</w:t>
      </w:r>
      <w:proofErr w:type="spellEnd"/>
      <w:r w:rsidRPr="0031150F">
        <w:rPr>
          <w:rFonts w:ascii="Times New Roman" w:hAnsi="Times New Roman"/>
        </w:rPr>
        <w:t>. Программирование: теоремы и задачи, 2-е изд., М.: МЦНМО,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2004, 296 с.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http://www.mccme.ru/free-books/shen/shen-progbook.pdf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7. Н. К. Верещагин, В. А. Успенский, А. </w:t>
      </w:r>
      <w:proofErr w:type="spellStart"/>
      <w:r w:rsidRPr="0031150F">
        <w:rPr>
          <w:rFonts w:ascii="Times New Roman" w:hAnsi="Times New Roman"/>
        </w:rPr>
        <w:t>Шень</w:t>
      </w:r>
      <w:proofErr w:type="spellEnd"/>
      <w:r w:rsidRPr="0031150F">
        <w:rPr>
          <w:rFonts w:ascii="Times New Roman" w:hAnsi="Times New Roman"/>
        </w:rPr>
        <w:t xml:space="preserve">. </w:t>
      </w:r>
      <w:proofErr w:type="spellStart"/>
      <w:r w:rsidRPr="0031150F">
        <w:rPr>
          <w:rFonts w:ascii="Times New Roman" w:hAnsi="Times New Roman"/>
        </w:rPr>
        <w:t>Колмогоровская</w:t>
      </w:r>
      <w:proofErr w:type="spellEnd"/>
      <w:r w:rsidRPr="0031150F">
        <w:rPr>
          <w:rFonts w:ascii="Times New Roman" w:hAnsi="Times New Roman"/>
        </w:rPr>
        <w:t xml:space="preserve"> сложность и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алгоритмическая случайность. М.: МЦНМО, 2013, 576 с.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http://www.mccme.ru/free-books/shen/kolmbook.pdf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8. Н. К. Верещагин, А. </w:t>
      </w:r>
      <w:proofErr w:type="spellStart"/>
      <w:r w:rsidRPr="0031150F">
        <w:rPr>
          <w:rFonts w:ascii="Times New Roman" w:hAnsi="Times New Roman"/>
        </w:rPr>
        <w:t>Шень</w:t>
      </w:r>
      <w:proofErr w:type="spellEnd"/>
      <w:r w:rsidRPr="0031150F">
        <w:rPr>
          <w:rFonts w:ascii="Times New Roman" w:hAnsi="Times New Roman"/>
        </w:rPr>
        <w:t>. Лекции по математической логике и теории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алгоритмов. В 3 частях.  4-е изд., </w:t>
      </w:r>
      <w:proofErr w:type="spellStart"/>
      <w:proofErr w:type="gramStart"/>
      <w:r w:rsidRPr="0031150F">
        <w:rPr>
          <w:rFonts w:ascii="Times New Roman" w:hAnsi="Times New Roman"/>
        </w:rPr>
        <w:t>испр</w:t>
      </w:r>
      <w:proofErr w:type="spellEnd"/>
      <w:r w:rsidRPr="0031150F">
        <w:rPr>
          <w:rFonts w:ascii="Times New Roman" w:hAnsi="Times New Roman"/>
        </w:rPr>
        <w:t>.,</w:t>
      </w:r>
      <w:proofErr w:type="gramEnd"/>
      <w:r w:rsidRPr="0031150F">
        <w:rPr>
          <w:rFonts w:ascii="Times New Roman" w:hAnsi="Times New Roman"/>
        </w:rPr>
        <w:t xml:space="preserve"> М.: МЦНМО, 2012.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http://www.mccme.ru/free-books/shen/shen-logic-part1-2.pdf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http://www.mccme.ru/free-books/shen/shen-logic-part2-2.pdf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http://www.mccme.ru/free-books/shen/shen-logic-part3-2.pdf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9. А. М. </w:t>
      </w:r>
      <w:proofErr w:type="spellStart"/>
      <w:r w:rsidRPr="0031150F">
        <w:rPr>
          <w:rFonts w:ascii="Times New Roman" w:hAnsi="Times New Roman"/>
        </w:rPr>
        <w:t>Райгородский</w:t>
      </w:r>
      <w:proofErr w:type="spellEnd"/>
      <w:r w:rsidRPr="0031150F">
        <w:rPr>
          <w:rFonts w:ascii="Times New Roman" w:hAnsi="Times New Roman"/>
        </w:rPr>
        <w:t>. Гипотеза Кнезера и топологический метод в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комбинаторике. М.: МЦНМО, 2011, 32 с.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http://www.mccme.ru/free-books/dubna/raigor-3.pdf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10. А. М. </w:t>
      </w:r>
      <w:proofErr w:type="spellStart"/>
      <w:r w:rsidRPr="0031150F">
        <w:rPr>
          <w:rFonts w:ascii="Times New Roman" w:hAnsi="Times New Roman"/>
        </w:rPr>
        <w:t>Райгородский</w:t>
      </w:r>
      <w:proofErr w:type="spellEnd"/>
      <w:r w:rsidRPr="0031150F">
        <w:rPr>
          <w:rFonts w:ascii="Times New Roman" w:hAnsi="Times New Roman"/>
        </w:rPr>
        <w:t>. Модели случайных графов. М.: МЦНМО, 2011, 136 с.</w:t>
      </w: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http://www.mccme.ru/free-books/dubna/raigor-4.pdf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3.4.2</w:t>
      </w:r>
      <w:r w:rsidRPr="0031150F">
        <w:rPr>
          <w:rFonts w:ascii="Times New Roman" w:hAnsi="Times New Roman"/>
          <w:b/>
        </w:rPr>
        <w:tab/>
        <w:t>Список дополнительной литературы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1. А. Х. </w:t>
      </w:r>
      <w:proofErr w:type="spellStart"/>
      <w:r w:rsidRPr="0031150F">
        <w:rPr>
          <w:rFonts w:ascii="Times New Roman" w:hAnsi="Times New Roman"/>
        </w:rPr>
        <w:t>Шень</w:t>
      </w:r>
      <w:proofErr w:type="spellEnd"/>
      <w:r w:rsidRPr="0031150F">
        <w:rPr>
          <w:rFonts w:ascii="Times New Roman" w:hAnsi="Times New Roman"/>
        </w:rPr>
        <w:t>. Программирование: теоремы и задачи. – М.: МЦНМО, 2007.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2. М. А. Бабенко, М. В. Левин. Введение в теорию алгоритмов и структур данных. – М.: МЦНМО, 2012.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3. Т. </w:t>
      </w:r>
      <w:proofErr w:type="spellStart"/>
      <w:r w:rsidRPr="0031150F">
        <w:rPr>
          <w:rFonts w:ascii="Times New Roman" w:hAnsi="Times New Roman"/>
        </w:rPr>
        <w:t>Кормен</w:t>
      </w:r>
      <w:proofErr w:type="spellEnd"/>
      <w:r w:rsidRPr="0031150F">
        <w:rPr>
          <w:rFonts w:ascii="Times New Roman" w:hAnsi="Times New Roman"/>
        </w:rPr>
        <w:t xml:space="preserve">, Ч. </w:t>
      </w:r>
      <w:proofErr w:type="spellStart"/>
      <w:r w:rsidRPr="0031150F">
        <w:rPr>
          <w:rFonts w:ascii="Times New Roman" w:hAnsi="Times New Roman"/>
        </w:rPr>
        <w:t>Лейзерсон</w:t>
      </w:r>
      <w:proofErr w:type="spellEnd"/>
      <w:r w:rsidRPr="0031150F">
        <w:rPr>
          <w:rFonts w:ascii="Times New Roman" w:hAnsi="Times New Roman"/>
        </w:rPr>
        <w:t xml:space="preserve">, И. </w:t>
      </w:r>
      <w:proofErr w:type="spellStart"/>
      <w:r w:rsidRPr="0031150F">
        <w:rPr>
          <w:rFonts w:ascii="Times New Roman" w:hAnsi="Times New Roman"/>
        </w:rPr>
        <w:t>Ривест</w:t>
      </w:r>
      <w:proofErr w:type="spellEnd"/>
      <w:r w:rsidRPr="0031150F">
        <w:rPr>
          <w:rFonts w:ascii="Times New Roman" w:hAnsi="Times New Roman"/>
        </w:rPr>
        <w:t xml:space="preserve">, К. </w:t>
      </w:r>
      <w:proofErr w:type="spellStart"/>
      <w:r w:rsidRPr="0031150F">
        <w:rPr>
          <w:rFonts w:ascii="Times New Roman" w:hAnsi="Times New Roman"/>
        </w:rPr>
        <w:t>Штайн</w:t>
      </w:r>
      <w:proofErr w:type="spellEnd"/>
      <w:r w:rsidRPr="0031150F">
        <w:rPr>
          <w:rFonts w:ascii="Times New Roman" w:hAnsi="Times New Roman"/>
        </w:rPr>
        <w:t>. Алгоритмы: построение и анализ. – М., СПб, Киев: Издательский дом “Вильямс”, 2012.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4. Р. Грэхем, Д. Кнут, О. </w:t>
      </w:r>
      <w:proofErr w:type="spellStart"/>
      <w:r w:rsidRPr="0031150F">
        <w:rPr>
          <w:rFonts w:ascii="Times New Roman" w:hAnsi="Times New Roman"/>
        </w:rPr>
        <w:t>Паташник</w:t>
      </w:r>
      <w:proofErr w:type="spellEnd"/>
      <w:r w:rsidRPr="0031150F">
        <w:rPr>
          <w:rFonts w:ascii="Times New Roman" w:hAnsi="Times New Roman"/>
        </w:rPr>
        <w:t xml:space="preserve">. </w:t>
      </w:r>
      <w:proofErr w:type="gramStart"/>
      <w:r w:rsidRPr="0031150F">
        <w:rPr>
          <w:rFonts w:ascii="Times New Roman" w:hAnsi="Times New Roman"/>
        </w:rPr>
        <w:t>Конкретная  математика</w:t>
      </w:r>
      <w:proofErr w:type="gramEnd"/>
      <w:r w:rsidRPr="0031150F">
        <w:rPr>
          <w:rFonts w:ascii="Times New Roman" w:hAnsi="Times New Roman"/>
        </w:rPr>
        <w:t>: основание информатики. – М.: Мир, 2006.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>5. С.К. Ландо, Лекции о производящих функциях. – М.: МЦНМО, 2004.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6. Н. </w:t>
      </w:r>
      <w:proofErr w:type="spellStart"/>
      <w:r w:rsidRPr="0031150F">
        <w:rPr>
          <w:rFonts w:ascii="Times New Roman" w:hAnsi="Times New Roman"/>
        </w:rPr>
        <w:t>Алон</w:t>
      </w:r>
      <w:proofErr w:type="spellEnd"/>
      <w:r w:rsidRPr="0031150F">
        <w:rPr>
          <w:rFonts w:ascii="Times New Roman" w:hAnsi="Times New Roman"/>
        </w:rPr>
        <w:t>, Дж. Спенсер. Вероятностный метод. – М.:  БИНОМ, Лаборатория знаний, 2007.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7. Н.К. Верещагин, В.А. Успенский, А. </w:t>
      </w:r>
      <w:proofErr w:type="spellStart"/>
      <w:r w:rsidRPr="0031150F">
        <w:rPr>
          <w:rFonts w:ascii="Times New Roman" w:hAnsi="Times New Roman"/>
        </w:rPr>
        <w:t>Шень</w:t>
      </w:r>
      <w:proofErr w:type="spellEnd"/>
      <w:r w:rsidRPr="0031150F">
        <w:rPr>
          <w:rFonts w:ascii="Times New Roman" w:hAnsi="Times New Roman"/>
        </w:rPr>
        <w:t xml:space="preserve">. </w:t>
      </w:r>
      <w:proofErr w:type="spellStart"/>
      <w:r w:rsidRPr="0031150F">
        <w:rPr>
          <w:rFonts w:ascii="Times New Roman" w:hAnsi="Times New Roman"/>
        </w:rPr>
        <w:t>Колмогоровская</w:t>
      </w:r>
      <w:proofErr w:type="spellEnd"/>
      <w:r w:rsidRPr="0031150F">
        <w:rPr>
          <w:rFonts w:ascii="Times New Roman" w:hAnsi="Times New Roman"/>
        </w:rPr>
        <w:t xml:space="preserve"> сложность и алгоритмическая случайность. – М.: МЦНМО, 2013.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3.4.3</w:t>
      </w:r>
      <w:r w:rsidRPr="0031150F">
        <w:rPr>
          <w:rFonts w:ascii="Times New Roman" w:hAnsi="Times New Roman"/>
          <w:b/>
        </w:rPr>
        <w:tab/>
        <w:t>Перечень иных информационных источников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  <w:b/>
        </w:rPr>
      </w:pPr>
      <w:r w:rsidRPr="0031150F">
        <w:rPr>
          <w:rFonts w:ascii="Times New Roman" w:hAnsi="Times New Roman"/>
          <w:b/>
        </w:rPr>
        <w:t>Раздел 4. Разработчики программы</w:t>
      </w:r>
    </w:p>
    <w:p w:rsidR="004439F9" w:rsidRPr="0031150F" w:rsidRDefault="004439F9">
      <w:pPr>
        <w:rPr>
          <w:rFonts w:ascii="Times New Roman" w:hAnsi="Times New Roman"/>
        </w:rPr>
      </w:pPr>
    </w:p>
    <w:p w:rsidR="004439F9" w:rsidRPr="0031150F" w:rsidRDefault="00BF6C52">
      <w:pPr>
        <w:rPr>
          <w:rFonts w:ascii="Times New Roman" w:hAnsi="Times New Roman"/>
        </w:rPr>
      </w:pPr>
      <w:r w:rsidRPr="0031150F">
        <w:rPr>
          <w:rFonts w:ascii="Times New Roman" w:hAnsi="Times New Roman"/>
        </w:rPr>
        <w:t xml:space="preserve">Гирш Эдуард Алексеевич, доктор физ.-мат. наук, ведущий научный сотрудник ПОМИ РАН, </w:t>
      </w:r>
      <w:proofErr w:type="spellStart"/>
      <w:r w:rsidRPr="0031150F">
        <w:rPr>
          <w:rFonts w:ascii="Times New Roman" w:hAnsi="Times New Roman"/>
          <w:lang w:val="en-US"/>
        </w:rPr>
        <w:t>hirsch</w:t>
      </w:r>
      <w:proofErr w:type="spellEnd"/>
      <w:r w:rsidRPr="0031150F">
        <w:rPr>
          <w:rFonts w:ascii="Times New Roman" w:hAnsi="Times New Roman"/>
        </w:rPr>
        <w:t>@</w:t>
      </w:r>
      <w:proofErr w:type="spellStart"/>
      <w:r w:rsidRPr="0031150F">
        <w:rPr>
          <w:rFonts w:ascii="Times New Roman" w:hAnsi="Times New Roman"/>
          <w:lang w:val="en-US"/>
        </w:rPr>
        <w:t>pdmi</w:t>
      </w:r>
      <w:proofErr w:type="spellEnd"/>
      <w:r w:rsidRPr="0031150F">
        <w:rPr>
          <w:rFonts w:ascii="Times New Roman" w:hAnsi="Times New Roman"/>
        </w:rPr>
        <w:t>.</w:t>
      </w:r>
      <w:proofErr w:type="spellStart"/>
      <w:r w:rsidRPr="0031150F">
        <w:rPr>
          <w:rFonts w:ascii="Times New Roman" w:hAnsi="Times New Roman"/>
          <w:lang w:val="en-US"/>
        </w:rPr>
        <w:t>ras</w:t>
      </w:r>
      <w:proofErr w:type="spellEnd"/>
      <w:r w:rsidRPr="0031150F">
        <w:rPr>
          <w:rFonts w:ascii="Times New Roman" w:hAnsi="Times New Roman"/>
        </w:rPr>
        <w:t>.</w:t>
      </w:r>
      <w:proofErr w:type="spellStart"/>
      <w:r w:rsidRPr="0031150F">
        <w:rPr>
          <w:rFonts w:ascii="Times New Roman" w:hAnsi="Times New Roman"/>
          <w:lang w:val="en-US"/>
        </w:rPr>
        <w:t>ru</w:t>
      </w:r>
      <w:proofErr w:type="spellEnd"/>
    </w:p>
    <w:sectPr w:rsidR="004439F9" w:rsidRPr="0031150F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1B3" w:rsidRDefault="001211B3">
      <w:r>
        <w:separator/>
      </w:r>
    </w:p>
  </w:endnote>
  <w:endnote w:type="continuationSeparator" w:id="0">
    <w:p w:rsidR="001211B3" w:rsidRDefault="0012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1B3" w:rsidRDefault="001211B3">
      <w:r>
        <w:separator/>
      </w:r>
    </w:p>
  </w:footnote>
  <w:footnote w:type="continuationSeparator" w:id="0">
    <w:p w:rsidR="001211B3" w:rsidRDefault="00121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F9" w:rsidRDefault="004439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F9"/>
    <w:rsid w:val="001211B3"/>
    <w:rsid w:val="0031150F"/>
    <w:rsid w:val="004439F9"/>
    <w:rsid w:val="00516DAC"/>
    <w:rsid w:val="005B202E"/>
    <w:rsid w:val="006B5BFB"/>
    <w:rsid w:val="006E6C57"/>
    <w:rsid w:val="00A46D9D"/>
    <w:rsid w:val="00B61712"/>
    <w:rsid w:val="00BF6C52"/>
    <w:rsid w:val="00F169F5"/>
    <w:rsid w:val="00F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54B47-95C1-42A2-9CF0-1526D5E3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pPr>
      <w:suppressAutoHyphens/>
    </w:pPr>
    <w:rPr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rsid w:val="0049542B"/>
    <w:rPr>
      <w:sz w:val="24"/>
      <w:szCs w:val="24"/>
    </w:rPr>
  </w:style>
  <w:style w:type="character" w:customStyle="1" w:styleId="10">
    <w:name w:val="Текст сноски Знак1"/>
    <w:link w:val="TextBody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BE2EA9"/>
    <w:rPr>
      <w:color w:val="0000FF"/>
      <w:u w:val="single"/>
    </w:rPr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10"/>
    <w:uiPriority w:val="99"/>
    <w:rsid w:val="007962B2"/>
    <w:pPr>
      <w:spacing w:line="288" w:lineRule="auto"/>
    </w:pPr>
    <w:rPr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paragraph" w:customStyle="1" w:styleId="13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itleChar1">
    <w:name w:val="Title Char1"/>
    <w:link w:val="Title"/>
    <w:uiPriority w:val="99"/>
    <w:rsid w:val="007962B2"/>
    <w:pPr>
      <w:suppressAutoHyphens/>
    </w:p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paragraph" w:customStyle="1" w:styleId="TextBodyIndent">
    <w:name w:val="Text Body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qFormat/>
    <w:rsid w:val="00DA07FC"/>
    <w:pPr>
      <w:spacing w:before="120" w:after="120"/>
      <w:ind w:left="708"/>
      <w:jc w:val="both"/>
    </w:pPr>
    <w:rPr>
      <w:rFonts w:eastAsia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3444</Words>
  <Characters>19635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7</cp:revision>
  <dcterms:created xsi:type="dcterms:W3CDTF">2019-07-23T13:09:00Z</dcterms:created>
  <dcterms:modified xsi:type="dcterms:W3CDTF">2020-09-30T10:59:00Z</dcterms:modified>
  <dc:language>en-US</dc:language>
</cp:coreProperties>
</file>