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8A" w:rsidRPr="00491FCF" w:rsidRDefault="003D69E7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491FCF">
        <w:t>Министерство науки и высшего образования Российской Федерации</w:t>
      </w:r>
    </w:p>
    <w:p w:rsidR="00A0138A" w:rsidRPr="00491FCF" w:rsidRDefault="003D69E7">
      <w:pPr>
        <w:jc w:val="center"/>
        <w:rPr>
          <w:rFonts w:eastAsia="Calibri"/>
        </w:rPr>
      </w:pPr>
      <w:r w:rsidRPr="00491FCF">
        <w:rPr>
          <w:rFonts w:eastAsia="Calibri"/>
        </w:rPr>
        <w:t>Федеральное государственное автономное образовательное учреждение</w:t>
      </w:r>
    </w:p>
    <w:p w:rsidR="00A0138A" w:rsidRPr="00491FCF" w:rsidRDefault="003D69E7">
      <w:pPr>
        <w:jc w:val="center"/>
        <w:rPr>
          <w:rFonts w:eastAsia="Calibri"/>
          <w:bCs/>
        </w:rPr>
      </w:pPr>
      <w:r w:rsidRPr="00491FCF">
        <w:rPr>
          <w:rFonts w:eastAsia="Calibri"/>
        </w:rPr>
        <w:t xml:space="preserve">высшего образования </w:t>
      </w:r>
      <w:r w:rsidRPr="00491FCF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A0138A" w:rsidRPr="00491FCF" w:rsidRDefault="00A0138A">
      <w:pPr>
        <w:jc w:val="center"/>
        <w:rPr>
          <w:rFonts w:eastAsia="Calibri"/>
          <w:bCs/>
        </w:rPr>
      </w:pPr>
    </w:p>
    <w:p w:rsidR="00A0138A" w:rsidRPr="00491FCF" w:rsidRDefault="00253A99">
      <w:pPr>
        <w:jc w:val="center"/>
      </w:pPr>
      <w:r w:rsidRPr="00253A99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3D69E7" w:rsidRPr="00491FCF">
        <w:rPr>
          <w:color w:val="000000"/>
        </w:rPr>
        <w:t xml:space="preserve"> Высший колледж информатики</w:t>
      </w:r>
    </w:p>
    <w:p w:rsidR="00A0138A" w:rsidRPr="00491FCF" w:rsidRDefault="00A0138A"/>
    <w:p w:rsidR="00A0138A" w:rsidRPr="00491FCF" w:rsidRDefault="00A0138A"/>
    <w:p w:rsidR="00A0138A" w:rsidRPr="00491FCF" w:rsidRDefault="003D69E7">
      <w:pPr>
        <w:jc w:val="right"/>
      </w:pPr>
      <w:r w:rsidRPr="00491FCF">
        <w:t>Согласовано</w:t>
      </w:r>
    </w:p>
    <w:p w:rsidR="00A0138A" w:rsidRPr="00491FCF" w:rsidRDefault="003D69E7">
      <w:pPr>
        <w:ind w:firstLine="6096"/>
        <w:jc w:val="right"/>
        <w:rPr>
          <w:rFonts w:eastAsia="Calibri"/>
        </w:rPr>
      </w:pPr>
      <w:r w:rsidRPr="00491FCF">
        <w:rPr>
          <w:rFonts w:eastAsia="Calibri"/>
        </w:rPr>
        <w:t xml:space="preserve">Директор ВКИ НГУ </w:t>
      </w:r>
    </w:p>
    <w:p w:rsidR="00A0138A" w:rsidRPr="00491FCF" w:rsidRDefault="003D69E7">
      <w:pPr>
        <w:jc w:val="right"/>
      </w:pPr>
      <w:r w:rsidRPr="00491FCF">
        <w:t>____________________</w:t>
      </w:r>
      <w:r w:rsidRPr="00491FCF">
        <w:rPr>
          <w:rFonts w:eastAsia="Calibri"/>
        </w:rPr>
        <w:t xml:space="preserve"> А.Г. Окунев</w:t>
      </w:r>
    </w:p>
    <w:p w:rsidR="00A0138A" w:rsidRPr="00491FCF" w:rsidRDefault="003D69E7">
      <w:pPr>
        <w:ind w:right="2125"/>
        <w:jc w:val="right"/>
        <w:rPr>
          <w:i/>
          <w:sz w:val="22"/>
          <w:szCs w:val="22"/>
        </w:rPr>
      </w:pPr>
      <w:r w:rsidRPr="00491FCF">
        <w:rPr>
          <w:i/>
          <w:sz w:val="22"/>
          <w:szCs w:val="22"/>
        </w:rPr>
        <w:t>подпись</w:t>
      </w:r>
    </w:p>
    <w:p w:rsidR="00A0138A" w:rsidRPr="00491FCF" w:rsidRDefault="003D69E7">
      <w:pPr>
        <w:jc w:val="right"/>
      </w:pPr>
      <w:r w:rsidRPr="00491FCF">
        <w:t>«___» _______________ 20___ г.</w:t>
      </w:r>
    </w:p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3D69E7">
      <w:pPr>
        <w:jc w:val="center"/>
      </w:pPr>
      <w:r w:rsidRPr="00491FCF">
        <w:t>РАБОЧАЯ ПРОГРАММА ДИСЦИПЛИНЫ</w:t>
      </w:r>
    </w:p>
    <w:p w:rsidR="00A0138A" w:rsidRPr="00491FCF" w:rsidRDefault="00A0138A"/>
    <w:p w:rsidR="00A0138A" w:rsidRPr="00491FCF" w:rsidRDefault="00DF2926">
      <w:pPr>
        <w:jc w:val="center"/>
      </w:pPr>
      <w:r w:rsidRPr="00491FCF">
        <w:rPr>
          <w:b/>
          <w:i/>
          <w:iCs/>
          <w:color w:val="000000"/>
          <w:sz w:val="28"/>
          <w:szCs w:val="28"/>
        </w:rPr>
        <w:t>Модели и методы искусственного интеллекта</w:t>
      </w:r>
    </w:p>
    <w:p w:rsidR="00A0138A" w:rsidRPr="00491FCF" w:rsidRDefault="003D69E7">
      <w:pPr>
        <w:jc w:val="center"/>
      </w:pPr>
      <w:r w:rsidRPr="00491FCF">
        <w:t xml:space="preserve">направление подготовки: </w:t>
      </w:r>
      <w:r w:rsidRPr="00491FCF">
        <w:rPr>
          <w:i/>
          <w:iCs/>
          <w:color w:val="000000"/>
        </w:rPr>
        <w:t>15.03.06 Мехатроника и робототехника</w:t>
      </w:r>
    </w:p>
    <w:p w:rsidR="00A0138A" w:rsidRPr="00491FCF" w:rsidRDefault="003D69E7">
      <w:pPr>
        <w:jc w:val="center"/>
      </w:pPr>
      <w:r w:rsidRPr="00491FCF">
        <w:t xml:space="preserve">направленность (профиль): </w:t>
      </w:r>
      <w:r w:rsidRPr="00491FCF">
        <w:rPr>
          <w:i/>
          <w:iCs/>
          <w:color w:val="000000"/>
        </w:rPr>
        <w:t>Мехатроника и робототехника</w:t>
      </w: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Форма обучения: очная</w:t>
      </w:r>
    </w:p>
    <w:p w:rsidR="00A0138A" w:rsidRPr="00491FCF" w:rsidRDefault="00A0138A">
      <w:pPr>
        <w:jc w:val="center"/>
        <w:rPr>
          <w:b/>
          <w:iCs/>
          <w:color w:val="000000"/>
          <w:sz w:val="28"/>
          <w:szCs w:val="28"/>
        </w:rPr>
      </w:pPr>
    </w:p>
    <w:p w:rsidR="00A0138A" w:rsidRPr="00491FCF" w:rsidRDefault="00A0138A">
      <w:pPr>
        <w:jc w:val="center"/>
      </w:pPr>
    </w:p>
    <w:p w:rsidR="00A0138A" w:rsidRPr="00491FCF" w:rsidRDefault="00A0138A"/>
    <w:p w:rsidR="00A0138A" w:rsidRPr="00491FCF" w:rsidRDefault="00A0138A">
      <w:pPr>
        <w:jc w:val="center"/>
      </w:pPr>
    </w:p>
    <w:p w:rsidR="00A0138A" w:rsidRPr="00491FCF" w:rsidRDefault="003D69E7">
      <w:r w:rsidRPr="00491FCF">
        <w:t>Разработчики:</w:t>
      </w:r>
    </w:p>
    <w:p w:rsidR="00A0138A" w:rsidRPr="00491FCF" w:rsidRDefault="00A0138A"/>
    <w:p w:rsidR="00A0138A" w:rsidRPr="00491FCF" w:rsidRDefault="003D69E7">
      <w:proofErr w:type="spellStart"/>
      <w:r w:rsidRPr="00491FCF">
        <w:rPr>
          <w:color w:val="000000"/>
        </w:rPr>
        <w:t>к.ф.-м</w:t>
      </w:r>
      <w:proofErr w:type="gramStart"/>
      <w:r w:rsidRPr="00491FCF">
        <w:rPr>
          <w:color w:val="000000"/>
        </w:rPr>
        <w:t>.н</w:t>
      </w:r>
      <w:proofErr w:type="spellEnd"/>
      <w:proofErr w:type="gramEnd"/>
      <w:r w:rsidRPr="00491FCF">
        <w:rPr>
          <w:color w:val="000000"/>
        </w:rPr>
        <w:t>, И. А. Козулин</w:t>
      </w:r>
      <w:r w:rsidRPr="00491FCF">
        <w:rPr>
          <w:iCs/>
          <w:color w:val="000000"/>
        </w:rPr>
        <w:t xml:space="preserve">       </w:t>
      </w:r>
    </w:p>
    <w:p w:rsidR="00A0138A" w:rsidRPr="00491FCF" w:rsidRDefault="003D69E7"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  <w:t xml:space="preserve">  ________________</w:t>
      </w:r>
    </w:p>
    <w:p w:rsidR="00A0138A" w:rsidRPr="00491FCF" w:rsidRDefault="00A0138A"/>
    <w:p w:rsidR="00A0138A" w:rsidRPr="00491FCF" w:rsidRDefault="003D69E7">
      <w:r w:rsidRPr="00491FCF">
        <w:t>Руководитель программы:</w:t>
      </w:r>
    </w:p>
    <w:p w:rsidR="00A0138A" w:rsidRPr="00491FCF" w:rsidRDefault="00A0138A"/>
    <w:p w:rsidR="00A0138A" w:rsidRPr="00491FCF" w:rsidRDefault="00497A53">
      <w:r>
        <w:t>д.т</w:t>
      </w:r>
      <w:r w:rsidR="003D69E7" w:rsidRPr="00491FCF">
        <w:t>. н., Назаров А.Д.</w:t>
      </w:r>
      <w:r w:rsidR="003D69E7" w:rsidRPr="00491FCF">
        <w:tab/>
        <w:t>.</w:t>
      </w:r>
      <w:r w:rsidR="003D69E7" w:rsidRPr="00491FCF">
        <w:tab/>
      </w:r>
      <w:r w:rsidR="003D69E7" w:rsidRPr="00491FCF">
        <w:tab/>
      </w:r>
      <w:r w:rsidR="003D69E7" w:rsidRPr="00491FCF">
        <w:tab/>
        <w:t xml:space="preserve">              _________________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Новосибирск, 2020</w:t>
      </w:r>
    </w:p>
    <w:p w:rsidR="00A0138A" w:rsidRPr="00491FCF" w:rsidRDefault="003D69E7">
      <w:r w:rsidRPr="00491FC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38A" w:rsidRPr="00491FCF" w:rsidRDefault="003D69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91FC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3A99">
            <w:fldChar w:fldCharType="begin"/>
          </w:r>
          <w:r w:rsidR="003D69E7" w:rsidRPr="00491FCF">
            <w:instrText xml:space="preserve"> TOC \o "1-3" \h \z \u </w:instrText>
          </w:r>
          <w:r w:rsidRPr="00253A99">
            <w:fldChar w:fldCharType="separate"/>
          </w:r>
          <w:hyperlink w:anchor="_Toc53782944" w:history="1">
            <w:r w:rsidR="003D69E7" w:rsidRPr="00491FCF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_Toc53782944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3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3D69E7" w:rsidRPr="00491FCF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_Toc53782945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4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3D69E7" w:rsidRPr="00491FCF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_Toc53782946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5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3D69E7" w:rsidRPr="00491FCF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_Toc53782947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5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3D69E7" w:rsidRPr="00491FCF">
              <w:rPr>
                <w:rStyle w:val="a8"/>
                <w:noProof/>
              </w:rPr>
              <w:t>5. Перечень учебной литературы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_Toc53782948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8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3D69E7" w:rsidRPr="00491FCF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_Toc53782949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9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3D69E7" w:rsidRPr="00491FCF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_Toc53782950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10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3D69E7" w:rsidRPr="00491FCF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_Toc53782951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10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3D69E7" w:rsidRPr="00491FCF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_Toc53782952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497A53">
              <w:rPr>
                <w:noProof/>
                <w:webHidden/>
              </w:rPr>
              <w:t>10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253A99">
          <w:pPr>
            <w:pStyle w:val="11"/>
            <w:tabs>
              <w:tab w:val="right" w:leader="dot" w:pos="9345"/>
            </w:tabs>
          </w:pPr>
          <w:r w:rsidRPr="00491FCF">
            <w:rPr>
              <w:b/>
              <w:bCs/>
            </w:rPr>
            <w:fldChar w:fldCharType="end"/>
          </w:r>
        </w:p>
      </w:sdtContent>
    </w:sdt>
    <w:p w:rsidR="00A0138A" w:rsidRPr="00491FCF" w:rsidRDefault="003D69E7">
      <w:r w:rsidRPr="00491FCF">
        <w:t>Приложение 1 Аннотация по дисциплине</w:t>
      </w:r>
    </w:p>
    <w:p w:rsidR="00A0138A" w:rsidRPr="00491FCF" w:rsidRDefault="003D69E7">
      <w:r w:rsidRPr="00491FCF">
        <w:t>Приложение 2 Оценочные средства по дисциплине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0138A" w:rsidRPr="00491FCF" w:rsidRDefault="003D69E7">
      <w:pPr>
        <w:pStyle w:val="1"/>
      </w:pPr>
      <w:bookmarkStart w:id="0" w:name="_Toc53782944"/>
      <w:r w:rsidRPr="00491FCF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A0138A" w:rsidRPr="00491FCF" w:rsidRDefault="00A0138A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2683"/>
        <w:gridCol w:w="2703"/>
        <w:gridCol w:w="2552"/>
      </w:tblGrid>
      <w:tr w:rsidR="00A0138A" w:rsidRPr="00491FCF">
        <w:trPr>
          <w:tblHeader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Результаты освоения образовательной программы</w:t>
            </w:r>
          </w:p>
          <w:p w:rsidR="00A0138A" w:rsidRPr="00491FCF" w:rsidRDefault="003D69E7">
            <w:r w:rsidRPr="00491FCF">
              <w:t>(компетенции)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В результате изучения дисциплины обучающиеся должны:</w:t>
            </w:r>
          </w:p>
        </w:tc>
      </w:tr>
      <w:tr w:rsidR="00A0138A" w:rsidRPr="00491FCF">
        <w:trPr>
          <w:tblHeader/>
        </w:trPr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A0138A"/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 xml:space="preserve">владеть </w:t>
            </w:r>
          </w:p>
        </w:tc>
      </w:tr>
      <w:tr w:rsidR="005F05FE" w:rsidRPr="00491FCF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>ОПК-3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основные методы проектирования и разработки программного обеспечения, необходимого для обработки информации и управления в мехатронных и робототехнических системах;</w:t>
            </w:r>
          </w:p>
          <w:p w:rsidR="003949FE" w:rsidRPr="00491FCF" w:rsidRDefault="003949FE" w:rsidP="005F05FE">
            <w:pPr>
              <w:rPr>
                <w:color w:val="000000"/>
              </w:rPr>
            </w:pPr>
          </w:p>
          <w:p w:rsidR="003949FE" w:rsidRPr="00580940" w:rsidRDefault="003949FE" w:rsidP="003949FE">
            <w:pPr>
              <w:rPr>
                <w:rFonts w:eastAsiaTheme="minorEastAsia"/>
                <w:i/>
                <w:color w:val="000000"/>
                <w:lang w:eastAsia="ko-KR"/>
              </w:rPr>
            </w:pPr>
            <w:r w:rsidRPr="00491FCF">
              <w:rPr>
                <w:color w:val="000000"/>
              </w:rPr>
              <w:t>-</w:t>
            </w:r>
            <w:r w:rsidRPr="00580940">
              <w:rPr>
                <w:i/>
                <w:color w:val="000000"/>
              </w:rPr>
              <w:t>основные методы и алгоритмы искусственного интеллекта; модели представления задач в интеллектуальных системах и методы вывода решения в различных моделях; структуру экспертных систем и их классификацию в зависимости от особенностей решаемой задачи</w:t>
            </w:r>
            <w:r w:rsidRPr="00580940">
              <w:rPr>
                <w:rFonts w:eastAsiaTheme="minorEastAsia" w:hint="eastAsia"/>
                <w:i/>
                <w:color w:val="000000"/>
                <w:lang w:eastAsia="ko-KR"/>
              </w:rPr>
              <w:t>;</w:t>
            </w:r>
          </w:p>
          <w:p w:rsidR="003949FE" w:rsidRPr="00580940" w:rsidRDefault="003949FE" w:rsidP="003949FE">
            <w:pPr>
              <w:rPr>
                <w:i/>
                <w:color w:val="000000"/>
              </w:rPr>
            </w:pPr>
          </w:p>
          <w:p w:rsidR="003949FE" w:rsidRPr="00491FCF" w:rsidRDefault="003949FE" w:rsidP="003949FE">
            <w:pPr>
              <w:rPr>
                <w:color w:val="000000"/>
              </w:rPr>
            </w:pPr>
            <w:r w:rsidRPr="00580940">
              <w:rPr>
                <w:i/>
                <w:color w:val="000000"/>
              </w:rPr>
              <w:t>-основные понятия и теоретические основания искусственного интеллекта.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проектировать и разрабатывать программное обеспечение, необходимое для обработки информации и управления в мехатронных и робототехнических системах;</w:t>
            </w:r>
          </w:p>
          <w:p w:rsidR="004956D9" w:rsidRPr="00491FCF" w:rsidRDefault="004956D9" w:rsidP="005F05FE">
            <w:pPr>
              <w:rPr>
                <w:color w:val="000000"/>
              </w:rPr>
            </w:pPr>
          </w:p>
          <w:p w:rsidR="004956D9" w:rsidRPr="00580940" w:rsidRDefault="004956D9" w:rsidP="004956D9">
            <w:pPr>
              <w:rPr>
                <w:i/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580940">
              <w:rPr>
                <w:i/>
                <w:color w:val="000000"/>
              </w:rPr>
              <w:t>использовать полученные знания для постановки и решения исследовательских задач, проводить исследования, связанные с основными понятиями и тематикой курса;</w:t>
            </w:r>
          </w:p>
          <w:p w:rsidR="004956D9" w:rsidRPr="00580940" w:rsidRDefault="004956D9" w:rsidP="004956D9">
            <w:pPr>
              <w:rPr>
                <w:i/>
                <w:color w:val="000000"/>
              </w:rPr>
            </w:pPr>
          </w:p>
          <w:p w:rsidR="004956D9" w:rsidRPr="00491FCF" w:rsidRDefault="004956D9" w:rsidP="004956D9">
            <w:pPr>
              <w:rPr>
                <w:color w:val="000000"/>
              </w:rPr>
            </w:pPr>
            <w:r w:rsidRPr="00580940">
              <w:rPr>
                <w:i/>
                <w:color w:val="000000"/>
              </w:rPr>
              <w:t>-ориентироваться в различных методах представления задач, переходить от одного метода к другому; применять основные модели нейронных сетей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навыками проектирования и разработки программного обеспечения, необходимого для обработки информации и управления в мехатронных и робототехнических системах;</w:t>
            </w:r>
          </w:p>
          <w:p w:rsidR="00011712" w:rsidRPr="00491FCF" w:rsidRDefault="00011712" w:rsidP="005F05FE">
            <w:pPr>
              <w:rPr>
                <w:color w:val="000000"/>
              </w:rPr>
            </w:pPr>
          </w:p>
          <w:p w:rsidR="00011712" w:rsidRPr="00580940" w:rsidRDefault="00011712" w:rsidP="00011712">
            <w:pPr>
              <w:rPr>
                <w:i/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580940">
              <w:rPr>
                <w:i/>
                <w:color w:val="000000"/>
              </w:rPr>
              <w:t>навыками работ</w:t>
            </w:r>
            <w:r w:rsidRPr="00580940">
              <w:rPr>
                <w:rFonts w:eastAsiaTheme="minorEastAsia"/>
                <w:i/>
                <w:color w:val="000000"/>
                <w:lang w:eastAsia="ko-KR"/>
              </w:rPr>
              <w:t>ы</w:t>
            </w:r>
            <w:r w:rsidRPr="00580940">
              <w:rPr>
                <w:i/>
                <w:color w:val="000000"/>
              </w:rPr>
              <w:t xml:space="preserve"> с современными системами логического и объектно-ориентированного программирования для реализации систем;</w:t>
            </w:r>
          </w:p>
          <w:p w:rsidR="00011712" w:rsidRPr="00580940" w:rsidRDefault="00011712" w:rsidP="00011712">
            <w:pPr>
              <w:rPr>
                <w:i/>
                <w:color w:val="000000"/>
              </w:rPr>
            </w:pPr>
          </w:p>
          <w:p w:rsidR="004E5E51" w:rsidRPr="00580940" w:rsidRDefault="004E5E51" w:rsidP="00011712">
            <w:pPr>
              <w:rPr>
                <w:i/>
                <w:color w:val="000000"/>
              </w:rPr>
            </w:pPr>
            <w:r w:rsidRPr="00580940">
              <w:rPr>
                <w:i/>
                <w:color w:val="000000"/>
              </w:rPr>
              <w:t>-</w:t>
            </w:r>
            <w:r w:rsidRPr="00580940">
              <w:rPr>
                <w:i/>
                <w:color w:val="000000"/>
                <w:lang w:val="en-US"/>
              </w:rPr>
              <w:t> </w:t>
            </w:r>
            <w:r w:rsidRPr="00580940">
              <w:rPr>
                <w:i/>
                <w:color w:val="000000"/>
              </w:rPr>
              <w:t xml:space="preserve">навыками </w:t>
            </w:r>
            <w:r w:rsidR="00011712" w:rsidRPr="00580940">
              <w:rPr>
                <w:i/>
                <w:color w:val="000000"/>
              </w:rPr>
              <w:t xml:space="preserve">построения моделей представления задач, подходами и техникой решения задач искусственного интеллекта; </w:t>
            </w:r>
          </w:p>
          <w:p w:rsidR="004E5E51" w:rsidRPr="00580940" w:rsidRDefault="004E5E51" w:rsidP="00011712">
            <w:pPr>
              <w:rPr>
                <w:i/>
                <w:color w:val="000000"/>
              </w:rPr>
            </w:pPr>
          </w:p>
          <w:p w:rsidR="004E5E51" w:rsidRPr="00580940" w:rsidRDefault="004E5E51" w:rsidP="00011712">
            <w:pPr>
              <w:rPr>
                <w:i/>
                <w:color w:val="000000"/>
              </w:rPr>
            </w:pPr>
            <w:r w:rsidRPr="00580940">
              <w:rPr>
                <w:i/>
                <w:color w:val="000000"/>
              </w:rPr>
              <w:t>-</w:t>
            </w:r>
            <w:r w:rsidRPr="00580940">
              <w:rPr>
                <w:i/>
                <w:color w:val="000000"/>
                <w:lang w:val="en-US"/>
              </w:rPr>
              <w:t> </w:t>
            </w:r>
            <w:r w:rsidR="00011712" w:rsidRPr="00580940">
              <w:rPr>
                <w:i/>
                <w:color w:val="000000"/>
              </w:rPr>
              <w:t xml:space="preserve">навыками разработки программной реализации экспертных систем на ЭВМ; навыками разработки алгоритмов и программного обеспечения работы основных видов нейронных сетей и их обучения; </w:t>
            </w:r>
          </w:p>
          <w:p w:rsidR="004E5E51" w:rsidRPr="00580940" w:rsidRDefault="004E5E51" w:rsidP="00011712">
            <w:pPr>
              <w:rPr>
                <w:i/>
                <w:color w:val="000000"/>
              </w:rPr>
            </w:pPr>
          </w:p>
          <w:p w:rsidR="00011712" w:rsidRPr="00491FCF" w:rsidRDefault="004E5E51" w:rsidP="00011712">
            <w:pPr>
              <w:rPr>
                <w:color w:val="000000"/>
              </w:rPr>
            </w:pPr>
            <w:r w:rsidRPr="00580940">
              <w:rPr>
                <w:i/>
                <w:color w:val="000000"/>
              </w:rPr>
              <w:t>-</w:t>
            </w:r>
            <w:r w:rsidRPr="00580940">
              <w:rPr>
                <w:i/>
                <w:color w:val="000000"/>
                <w:lang w:val="en-US"/>
              </w:rPr>
              <w:t> </w:t>
            </w:r>
            <w:r w:rsidR="00011712" w:rsidRPr="00580940">
              <w:rPr>
                <w:i/>
                <w:color w:val="000000"/>
              </w:rPr>
              <w:t>навыками работы со специализированными языками искусственного интеллекта, интегрированными средами и</w:t>
            </w:r>
            <w:r w:rsidR="00011712" w:rsidRPr="00491FCF">
              <w:rPr>
                <w:color w:val="000000"/>
              </w:rPr>
              <w:t xml:space="preserve"> программными оболочками для построения интеллектуальных систем.</w:t>
            </w:r>
          </w:p>
        </w:tc>
      </w:tr>
      <w:tr w:rsidR="005F05FE" w:rsidRPr="00491FCF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>ПК-2 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основные методы проектирования и разработки программного обеспечения, необходимого для обработки информации и управления в мехатронных и робототехнических системах;</w:t>
            </w:r>
          </w:p>
          <w:p w:rsidR="00C15DF7" w:rsidRPr="00491FCF" w:rsidRDefault="00C15DF7" w:rsidP="005F05FE">
            <w:pPr>
              <w:rPr>
                <w:color w:val="000000"/>
              </w:rPr>
            </w:pPr>
          </w:p>
          <w:p w:rsidR="00C15DF7" w:rsidRPr="00491FCF" w:rsidRDefault="00C15DF7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580940">
              <w:rPr>
                <w:i/>
                <w:color w:val="000000"/>
              </w:rPr>
              <w:t xml:space="preserve">специфику проектирования </w:t>
            </w:r>
            <w:proofErr w:type="spellStart"/>
            <w:r w:rsidRPr="00580940">
              <w:rPr>
                <w:i/>
                <w:color w:val="000000"/>
              </w:rPr>
              <w:t>нейросетевых</w:t>
            </w:r>
            <w:proofErr w:type="spellEnd"/>
            <w:r w:rsidRPr="00580940">
              <w:rPr>
                <w:i/>
                <w:color w:val="000000"/>
              </w:rPr>
              <w:t xml:space="preserve"> моделей, основные топологии, используемые при решении различных задач.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проектировать и разрабатывать программное обеспечение, необходимое для обработки информации и управления в мехатронных и робототехнических системах;</w:t>
            </w:r>
          </w:p>
          <w:p w:rsidR="00C15DF7" w:rsidRPr="00491FCF" w:rsidRDefault="00C15DF7" w:rsidP="005F05FE">
            <w:pPr>
              <w:rPr>
                <w:color w:val="000000"/>
              </w:rPr>
            </w:pPr>
          </w:p>
          <w:p w:rsidR="00C15DF7" w:rsidRPr="00491FCF" w:rsidRDefault="00C15DF7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580940">
              <w:rPr>
                <w:i/>
                <w:color w:val="000000"/>
              </w:rPr>
              <w:t>выбирать библиотеки и фреймворки, осуществлять оптимизацию их выполнения, уметь разрабатывать модели нейронных сетей на объектно-ориентированных языках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05FE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навыками проектирования и разработки программного обеспечения, необходимого для обработки информации и управления в мехатронных и робототехнических системах;</w:t>
            </w:r>
          </w:p>
          <w:p w:rsidR="006D3A86" w:rsidRPr="00491FCF" w:rsidRDefault="006D3A86" w:rsidP="005F05FE">
            <w:pPr>
              <w:rPr>
                <w:color w:val="000000"/>
              </w:rPr>
            </w:pPr>
          </w:p>
          <w:p w:rsidR="006D3A86" w:rsidRPr="00491FCF" w:rsidRDefault="006D3A86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580940">
              <w:rPr>
                <w:i/>
                <w:color w:val="000000"/>
              </w:rPr>
              <w:t>навыками проектирования нейронных сетей для применения в различных областях</w:t>
            </w:r>
          </w:p>
        </w:tc>
      </w:tr>
    </w:tbl>
    <w:p w:rsidR="00A0138A" w:rsidRPr="00491FCF" w:rsidRDefault="00A0138A"/>
    <w:p w:rsidR="00A0138A" w:rsidRPr="00491FCF" w:rsidRDefault="00A0138A"/>
    <w:p w:rsidR="00A0138A" w:rsidRPr="00491FCF" w:rsidRDefault="003D69E7">
      <w:pPr>
        <w:pStyle w:val="1"/>
      </w:pPr>
      <w:bookmarkStart w:id="1" w:name="_Toc53782945"/>
      <w:r w:rsidRPr="00491FCF">
        <w:t>2. Место дисциплины в структуре образовательной программы</w:t>
      </w:r>
      <w:bookmarkEnd w:id="1"/>
    </w:p>
    <w:p w:rsidR="00A0138A" w:rsidRPr="00491FCF" w:rsidRDefault="00A0138A"/>
    <w:p w:rsidR="008D36CB" w:rsidRPr="00491FCF" w:rsidRDefault="003D69E7">
      <w:pPr>
        <w:jc w:val="both"/>
        <w:rPr>
          <w:i/>
        </w:rPr>
      </w:pPr>
      <w:r w:rsidRPr="00491FCF">
        <w:t xml:space="preserve">Дисциплины (практики), изучение которых необходимо для освоения дисциплины </w:t>
      </w:r>
      <w:r w:rsidR="008D36CB" w:rsidRPr="00491FCF">
        <w:rPr>
          <w:i/>
        </w:rPr>
        <w:t>Модели и методы искусственного интеллекта</w:t>
      </w:r>
      <w:r w:rsidR="008D36CB" w:rsidRPr="00491FCF">
        <w:t>:</w:t>
      </w:r>
    </w:p>
    <w:p w:rsidR="00A0138A" w:rsidRPr="00491FCF" w:rsidRDefault="003D69E7" w:rsidP="008D36CB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 xml:space="preserve">Дисциплина развивает знания, умения и навыки, сформированные у обучающихся по результатам изучения следующих дисциплин: </w:t>
      </w:r>
      <w:r w:rsidR="008D36CB" w:rsidRPr="00491FCF">
        <w:rPr>
          <w:bCs/>
          <w:color w:val="000000"/>
        </w:rPr>
        <w:t xml:space="preserve">Введение в алгебру и анализ, </w:t>
      </w:r>
      <w:r w:rsidRPr="00491FCF">
        <w:rPr>
          <w:bCs/>
          <w:color w:val="000000"/>
        </w:rPr>
        <w:t xml:space="preserve">Теория вероятностей и математическая статистика, Цифровые платформы, </w:t>
      </w:r>
      <w:r w:rsidR="008D36CB" w:rsidRPr="00491FCF">
        <w:rPr>
          <w:bCs/>
          <w:color w:val="000000"/>
        </w:rPr>
        <w:t xml:space="preserve">Объектно-ориентированное программирование, Цифровая обработка сигналов, </w:t>
      </w:r>
      <w:r w:rsidRPr="00491FCF">
        <w:rPr>
          <w:bCs/>
          <w:color w:val="000000"/>
        </w:rPr>
        <w:t xml:space="preserve">Модели вычислений, </w:t>
      </w:r>
      <w:r w:rsidR="008D36CB" w:rsidRPr="00491FCF">
        <w:rPr>
          <w:bCs/>
          <w:color w:val="000000"/>
        </w:rPr>
        <w:t xml:space="preserve">Робототехника, Автоматическое управление, Техническое зрение, </w:t>
      </w:r>
      <w:r w:rsidRPr="00491FCF">
        <w:rPr>
          <w:bCs/>
          <w:color w:val="000000"/>
        </w:rPr>
        <w:t>Введение в искусственный интеллект.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>Целью</w:t>
      </w:r>
      <w:r w:rsidRPr="00491FCF">
        <w:rPr>
          <w:bCs/>
          <w:color w:val="000000"/>
        </w:rPr>
        <w:t xml:space="preserve"> изучения дисциплины «Модели и методы искусственного интеллекта» является овладение систематизированными знаниями об основных моделях, методах, средствах и языках, используемых при разработке систем искусственного интеллекта, а также изучение основ теории искусственного интеллекта, современных методов восстановления зависимостей по эмпирическим данным, овладение навыками практического решения задач интеллектуального анализа данных. 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 xml:space="preserve">Задачи </w:t>
      </w:r>
      <w:r w:rsidRPr="00491FCF">
        <w:rPr>
          <w:bCs/>
          <w:color w:val="000000"/>
        </w:rPr>
        <w:t>учебной дисциплины: сформировать навыки работы в различных типах интеллектуальных систем, в методах представления знаний, переходить от одного метода представления знаний к другому; сформировать умения ставить задачу построения экспертной системы для решения задачи выбора вариантов в плохо формализуемой предметной области; сформировать навыки логического программирования.</w:t>
      </w:r>
    </w:p>
    <w:p w:rsidR="00A0138A" w:rsidRPr="00491FCF" w:rsidRDefault="00A0138A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jc w:val="both"/>
      </w:pPr>
      <w:r w:rsidRPr="00491FCF">
        <w:t xml:space="preserve">Дисциплины (практики), для изучения которых необходимо освоение дисциплины  </w:t>
      </w:r>
      <w:r w:rsidR="00384BB3" w:rsidRPr="00491FCF">
        <w:rPr>
          <w:i/>
        </w:rPr>
        <w:t>Модели и методы искусственного интеллекта</w:t>
      </w:r>
      <w:r w:rsidRPr="00491FCF">
        <w:t>:</w:t>
      </w:r>
    </w:p>
    <w:p w:rsidR="00EB3690" w:rsidRPr="00491FCF" w:rsidRDefault="00EB3690" w:rsidP="00EB3690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</w:t>
      </w:r>
      <w:r w:rsidRPr="00491FCF">
        <w:rPr>
          <w:i/>
        </w:rPr>
        <w:t>Модели и методы искусственного интеллекта</w:t>
      </w:r>
      <w:r w:rsidRPr="00491FCF">
        <w:rPr>
          <w:bCs/>
          <w:color w:val="000000"/>
        </w:rPr>
        <w:t>» является необходимой для прохождения учебной практики, практики по получению первичных профессиональных умений и навыков, в том числе первичных умений и навыков научно-исследовательской деятельности, прохождения производственной практики, практики по получению профессиональных умений и опыта профессиональной деятельности (в том числе технологическая практика). Ставится задача сформировать навыки, которые могут оказаться полезными при выборе соответствующей темы выпускной квалификационной работы, выполнения, связанной с ней, практики по получению профессиональных умений и опыта профессиональной деятельности и преддипломной практики.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«Введение в искусственный интеллект» реализуется в 6 семестре в рамках вариативной части дисциплин (модулей) Блока 1 и является дисциплиной по выбору.</w:t>
      </w:r>
    </w:p>
    <w:p w:rsidR="0039424F" w:rsidRPr="00491FCF" w:rsidRDefault="0039424F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pStyle w:val="1"/>
      </w:pPr>
      <w:bookmarkStart w:id="2" w:name="_Toc53782946"/>
      <w:r w:rsidRPr="00491FCF"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A0138A" w:rsidRPr="00491FCF" w:rsidRDefault="00A0138A"/>
    <w:p w:rsidR="00A0138A" w:rsidRPr="00491FCF" w:rsidRDefault="003D69E7">
      <w:r w:rsidRPr="00491FCF">
        <w:t xml:space="preserve">Трудоемкость дисциплины – 4  </w:t>
      </w:r>
      <w:proofErr w:type="spellStart"/>
      <w:r w:rsidRPr="00491FCF">
        <w:t>з.е</w:t>
      </w:r>
      <w:proofErr w:type="spellEnd"/>
      <w:r w:rsidRPr="00491FCF">
        <w:t>. (144 ч)</w:t>
      </w:r>
    </w:p>
    <w:p w:rsidR="00A0138A" w:rsidRPr="00491FCF" w:rsidRDefault="003D69E7">
      <w:r w:rsidRPr="00491FCF">
        <w:t>Ф</w:t>
      </w:r>
      <w:r w:rsidR="002E017A">
        <w:t>орма промежуточной аттестации: 6</w:t>
      </w:r>
      <w:r w:rsidRPr="00491FCF">
        <w:t xml:space="preserve"> семестр – экзамен.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A0138A" w:rsidRPr="00491FC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Семестр</w:t>
            </w:r>
          </w:p>
        </w:tc>
      </w:tr>
      <w:tr w:rsidR="00A0138A" w:rsidRPr="00491FCF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7B3F8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>Лекции,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32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>Практические занятия,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 w:rsidP="0058094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Лабораторные </w:t>
            </w:r>
            <w:r w:rsidR="00580940">
              <w:rPr>
                <w:color w:val="000000"/>
              </w:rPr>
              <w:t xml:space="preserve"> работы</w:t>
            </w:r>
            <w:r w:rsidRPr="00491FCF">
              <w:rPr>
                <w:color w:val="000000"/>
              </w:rPr>
              <w:t xml:space="preserve">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4F3BC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32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>Занятия в контактной форме, ч</w:t>
            </w:r>
          </w:p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68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из них аудиторных занятий,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64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в электронной форме,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промежуточная аттестация,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76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491FCF">
              <w:rPr>
                <w:color w:val="000000"/>
              </w:rPr>
              <w:t>Всего,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144</w:t>
            </w:r>
          </w:p>
        </w:tc>
      </w:tr>
    </w:tbl>
    <w:p w:rsidR="00A0138A" w:rsidRPr="00491FCF" w:rsidRDefault="00A0138A"/>
    <w:p w:rsidR="00A0138A" w:rsidRPr="00491FCF" w:rsidRDefault="003D69E7">
      <w:pPr>
        <w:pStyle w:val="1"/>
      </w:pPr>
      <w:bookmarkStart w:id="3" w:name="_Toc53782947"/>
      <w:r w:rsidRPr="00491FCF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A0138A" w:rsidRPr="00491FCF" w:rsidRDefault="00A0138A"/>
    <w:p w:rsidR="00A0138A" w:rsidRPr="00491FCF" w:rsidRDefault="00580940">
      <w:pPr>
        <w:jc w:val="center"/>
        <w:rPr>
          <w:b/>
          <w:i/>
        </w:rPr>
      </w:pPr>
      <w:r>
        <w:rPr>
          <w:b/>
          <w:i/>
        </w:rPr>
        <w:t>6</w:t>
      </w:r>
      <w:r w:rsidR="003D69E7" w:rsidRPr="00491FCF">
        <w:rPr>
          <w:b/>
          <w:i/>
        </w:rPr>
        <w:t xml:space="preserve"> семестр</w:t>
      </w:r>
    </w:p>
    <w:p w:rsidR="00A0138A" w:rsidRPr="00491FCF" w:rsidRDefault="003D69E7">
      <w:pPr>
        <w:jc w:val="center"/>
        <w:rPr>
          <w:b/>
        </w:rPr>
      </w:pPr>
      <w:r w:rsidRPr="00491FCF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center"/>
            </w:pPr>
            <w:r w:rsidRPr="00491FCF"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38A" w:rsidRPr="00491FCF" w:rsidRDefault="003D69E7">
            <w:pPr>
              <w:jc w:val="center"/>
            </w:pPr>
            <w:r w:rsidRPr="00491FCF">
              <w:t>Объем,</w:t>
            </w:r>
          </w:p>
          <w:p w:rsidR="00A0138A" w:rsidRPr="00491FCF" w:rsidRDefault="003D69E7">
            <w:pPr>
              <w:jc w:val="center"/>
            </w:pPr>
            <w:r w:rsidRPr="00491FCF">
              <w:t>час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Основные понятия и определения. Область применения. История развития интеллектуальных систем. Функциональная структура использования систем искусственного интеллекта.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widowControl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2.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Задачи и методы их решения Классификация представления задач. Логические модели. Сетевые модели. Продукционные модели. Методы решения задач. Решение задач методом поиска в пространстве состояний. Решение задач методом редукции. Решение задач дедуктивного выбора.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widowControl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3.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Рассматриваются три основных типа машинного обучения: с учителем, без учителя, с подкреплением.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rFonts w:ascii="Calibri" w:hAnsi="Calibri"/>
              </w:rPr>
            </w:pPr>
            <w:r w:rsidRPr="00491FCF">
              <w:rPr>
                <w:rFonts w:ascii="Calibri" w:hAnsi="Calibri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4.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Рассматриваются примеры алгоритмов машинного обучения. На примерах иллюстрируется общие черты и отличие простых алгоритмов принятия решений: </w:t>
            </w:r>
            <w:proofErr w:type="spellStart"/>
            <w:r w:rsidRPr="00491FCF">
              <w:rPr>
                <w:bCs/>
              </w:rPr>
              <w:t>decision</w:t>
            </w:r>
            <w:proofErr w:type="spell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tree</w:t>
            </w:r>
            <w:proofErr w:type="spellEnd"/>
            <w:r w:rsidRPr="00491FCF">
              <w:rPr>
                <w:bCs/>
              </w:rPr>
              <w:t xml:space="preserve">, </w:t>
            </w:r>
            <w:proofErr w:type="spellStart"/>
            <w:r w:rsidRPr="00491FCF">
              <w:rPr>
                <w:bCs/>
              </w:rPr>
              <w:t>k-means</w:t>
            </w:r>
            <w:proofErr w:type="spellEnd"/>
            <w:r w:rsidRPr="00491FCF">
              <w:rPr>
                <w:bCs/>
              </w:rPr>
              <w:t xml:space="preserve">, </w:t>
            </w:r>
            <w:proofErr w:type="spellStart"/>
            <w:r w:rsidRPr="00491FCF">
              <w:rPr>
                <w:bCs/>
              </w:rPr>
              <w:t>nearest</w:t>
            </w:r>
            <w:proofErr w:type="spell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neighbor</w:t>
            </w:r>
            <w:proofErr w:type="spellEnd"/>
            <w:r w:rsidRPr="00491FCF">
              <w:rPr>
                <w:bCs/>
              </w:rPr>
              <w:t>. приводятся примеры их работы на реальных данных.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rFonts w:ascii="Calibri" w:hAnsi="Calibri"/>
              </w:rPr>
            </w:pPr>
            <w:r w:rsidRPr="00491FCF">
              <w:rPr>
                <w:rFonts w:ascii="Calibri" w:hAnsi="Calibri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5.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Логистическая регрессия. Машины опорных векторов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rFonts w:ascii="Calibri" w:hAnsi="Calibri"/>
              </w:rPr>
            </w:pPr>
            <w:r w:rsidRPr="00491FCF">
              <w:rPr>
                <w:rFonts w:ascii="Calibri" w:hAnsi="Calibri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6.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Системы, основанные на знаниях Данные и знания. Основные понятия инженерии знаний. Переход от Базы Данных к Базе Знаний. Модели представления знаний. Общие сведения о моделях представления знаний. Формальные логические модели.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rFonts w:ascii="Calibri" w:hAnsi="Calibri"/>
              </w:rPr>
            </w:pPr>
            <w:r w:rsidRPr="00491FCF">
              <w:rPr>
                <w:rFonts w:ascii="Calibri" w:hAnsi="Calibri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7.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Семантические сети. Фреймы. Продукционные модели. Вывод на знаниях. Методы вывода решения в продукционных моделях представления знаний. Методы вывода решения во фреймовых моделях представления знаний и семантических сетях. Методы вывода решения в логических моделях представления знаний.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rFonts w:ascii="Calibri" w:hAnsi="Calibri"/>
              </w:rPr>
            </w:pPr>
            <w:r w:rsidRPr="00491FCF">
              <w:rPr>
                <w:rFonts w:ascii="Calibri" w:hAnsi="Calibri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8.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Экспертные системы. Структура и назначение экспертных систем. Основные области применения экспертных систем. Классификация экспертных систем по стадиям разработки.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9.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Инструментальные средства разработки экспертных систем. Этапы разработки экспертной системы. Приемы извлечения знаний из экспертов. Взаимодействие создателей экспертной системы.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10.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Деревья решений. </w:t>
            </w:r>
            <w:proofErr w:type="spellStart"/>
            <w:r w:rsidRPr="00491FCF">
              <w:rPr>
                <w:bCs/>
              </w:rPr>
              <w:t>Random</w:t>
            </w:r>
            <w:proofErr w:type="spell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Forest</w:t>
            </w:r>
            <w:proofErr w:type="spellEnd"/>
            <w:r w:rsidRPr="00491FCF">
              <w:rPr>
                <w:bCs/>
              </w:rPr>
              <w:t xml:space="preserve">. </w:t>
            </w:r>
            <w:proofErr w:type="spellStart"/>
            <w:r w:rsidRPr="00491FCF">
              <w:rPr>
                <w:bCs/>
              </w:rPr>
              <w:t>Бустинг</w:t>
            </w:r>
            <w:proofErr w:type="spellEnd"/>
            <w:r w:rsidRPr="00491FCF">
              <w:rPr>
                <w:bCs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11.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Основные понятия нейронных сетей. Формальный нейрон и его модели. Методы обучения нейронных сетей. Выбор признаков и выборки данных. Метрики работы нейросетей. Программные библиотеки.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12.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Многослойный персептрон. Архитектура многослойного персептрона. Решение логических задач с помощью нейронных сетей. Алгоритм обратного распространения ошибки. Эффекты переобучения, кросс-валидация, регуляризация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13.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proofErr w:type="spellStart"/>
            <w:r w:rsidRPr="00491FCF">
              <w:rPr>
                <w:bCs/>
              </w:rPr>
              <w:t>Сверточные</w:t>
            </w:r>
            <w:proofErr w:type="spellEnd"/>
            <w:r w:rsidRPr="00491FCF">
              <w:rPr>
                <w:bCs/>
              </w:rPr>
              <w:t xml:space="preserve"> нейронные сети.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14.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Глубокое обучение. </w:t>
            </w:r>
            <w:r w:rsidRPr="00491FCF">
              <w:rPr>
                <w:bCs/>
                <w:lang w:val="en-US"/>
              </w:rPr>
              <w:t>GAN</w:t>
            </w:r>
            <w:r w:rsidRPr="00491FCF">
              <w:rPr>
                <w:bCs/>
              </w:rPr>
              <w:t xml:space="preserve">. </w:t>
            </w:r>
            <w:proofErr w:type="spellStart"/>
            <w:r w:rsidRPr="00491FCF">
              <w:rPr>
                <w:bCs/>
              </w:rPr>
              <w:t>Реккурентные</w:t>
            </w:r>
            <w:proofErr w:type="spellEnd"/>
            <w:r w:rsidRPr="00491FCF">
              <w:rPr>
                <w:bCs/>
              </w:rPr>
              <w:t xml:space="preserve"> сети. </w:t>
            </w:r>
            <w:r w:rsidRPr="00491FCF">
              <w:rPr>
                <w:bCs/>
                <w:lang w:val="en-US"/>
              </w:rPr>
              <w:t>LSTM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15.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Нечеткие множества и нечеткая логика Нечеткие множества и операции над ними. Основные характеристики нечетких множеств.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665E24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5E24" w:rsidRPr="00491FCF" w:rsidRDefault="00665E24" w:rsidP="00665E24">
            <w:pPr>
              <w:jc w:val="both"/>
              <w:rPr>
                <w:b/>
                <w:bCs/>
              </w:rPr>
            </w:pPr>
            <w:r w:rsidRPr="00491FCF">
              <w:rPr>
                <w:b/>
                <w:bCs/>
              </w:rPr>
              <w:t>Лекция 16.</w:t>
            </w:r>
          </w:p>
          <w:p w:rsidR="00665E24" w:rsidRPr="00491FCF" w:rsidRDefault="00665E24" w:rsidP="00665E24">
            <w:pPr>
              <w:jc w:val="both"/>
              <w:rPr>
                <w:bCs/>
              </w:rPr>
            </w:pPr>
            <w:r w:rsidRPr="00491FCF">
              <w:rPr>
                <w:bCs/>
              </w:rPr>
              <w:t>Нечеткая логика – математические основы. Примеры записи нечеткого множества. Графическое представление нечетких множеств. Нечеткий логический вывод.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E24" w:rsidRPr="00491FCF" w:rsidRDefault="00665E24" w:rsidP="00665E24">
            <w:pPr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32</w:t>
            </w:r>
          </w:p>
        </w:tc>
      </w:tr>
    </w:tbl>
    <w:p w:rsidR="00A0138A" w:rsidRPr="00491FCF" w:rsidRDefault="00A0138A"/>
    <w:p w:rsidR="00A0138A" w:rsidRPr="00491FCF" w:rsidRDefault="000327FB">
      <w:pPr>
        <w:jc w:val="center"/>
        <w:rPr>
          <w:b/>
        </w:rPr>
      </w:pPr>
      <w:r w:rsidRPr="00491FCF">
        <w:rPr>
          <w:b/>
        </w:rPr>
        <w:t>Лабораторные</w:t>
      </w:r>
      <w:r w:rsidR="003D69E7" w:rsidRPr="00491FCF">
        <w:rPr>
          <w:b/>
        </w:rPr>
        <w:t xml:space="preserve"> </w:t>
      </w:r>
      <w:r w:rsidR="00580940">
        <w:rPr>
          <w:b/>
        </w:rPr>
        <w:t xml:space="preserve">работы </w:t>
      </w:r>
      <w:r w:rsidR="003D69E7" w:rsidRPr="00491FCF">
        <w:rPr>
          <w:b/>
        </w:rPr>
        <w:t xml:space="preserve"> (</w:t>
      </w:r>
      <w:r w:rsidR="003D69E7" w:rsidRPr="00491FCF">
        <w:rPr>
          <w:b/>
          <w:color w:val="000000"/>
        </w:rPr>
        <w:t>32 ч.</w:t>
      </w:r>
      <w:r w:rsidR="003D69E7" w:rsidRPr="00491FCF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A0138A" w:rsidRPr="00491FCF">
        <w:tc>
          <w:tcPr>
            <w:tcW w:w="7939" w:type="dxa"/>
            <w:vAlign w:val="center"/>
          </w:tcPr>
          <w:p w:rsidR="00A0138A" w:rsidRPr="00491FCF" w:rsidRDefault="003D69E7" w:rsidP="00580940">
            <w:pPr>
              <w:jc w:val="center"/>
            </w:pPr>
            <w:r w:rsidRPr="00491FCF">
              <w:t xml:space="preserve">Содержание </w:t>
            </w:r>
            <w:r w:rsidR="002E017A">
              <w:t>лабораторных</w:t>
            </w:r>
            <w:r w:rsidRPr="00491FCF">
              <w:t xml:space="preserve"> </w:t>
            </w:r>
            <w:r w:rsidR="00580940">
              <w:t>работ</w:t>
            </w:r>
          </w:p>
        </w:tc>
        <w:tc>
          <w:tcPr>
            <w:tcW w:w="1842" w:type="dxa"/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Объем, час</w:t>
            </w:r>
          </w:p>
          <w:p w:rsidR="00A0138A" w:rsidRPr="00491FCF" w:rsidRDefault="00A0138A">
            <w:pPr>
              <w:jc w:val="center"/>
            </w:pPr>
          </w:p>
        </w:tc>
      </w:tr>
      <w:tr w:rsidR="007E4887" w:rsidRPr="00491FCF" w:rsidTr="00B305F8">
        <w:tc>
          <w:tcPr>
            <w:tcW w:w="7939" w:type="dxa"/>
          </w:tcPr>
          <w:p w:rsidR="003065B7" w:rsidRPr="00491FCF" w:rsidRDefault="003065B7" w:rsidP="003065B7">
            <w:pPr>
              <w:jc w:val="both"/>
              <w:rPr>
                <w:b/>
              </w:rPr>
            </w:pPr>
            <w:r w:rsidRPr="00491FCF">
              <w:rPr>
                <w:b/>
              </w:rPr>
              <w:t>Тема 1. Интеллектуальные агенты. Метрические методы классификации.</w:t>
            </w:r>
          </w:p>
          <w:p w:rsidR="003065B7" w:rsidRPr="00491FCF" w:rsidRDefault="003065B7" w:rsidP="007E4887">
            <w:pPr>
              <w:jc w:val="both"/>
            </w:pPr>
          </w:p>
          <w:p w:rsidR="007E4887" w:rsidRPr="00491FCF" w:rsidRDefault="007E4887" w:rsidP="007E4887">
            <w:pPr>
              <w:jc w:val="both"/>
            </w:pPr>
            <w:r w:rsidRPr="00491FCF">
              <w:t>Метод ближайших соседей (</w:t>
            </w:r>
            <w:proofErr w:type="spellStart"/>
            <w:r w:rsidRPr="00491FCF">
              <w:t>kNN</w:t>
            </w:r>
            <w:proofErr w:type="spellEnd"/>
            <w:r w:rsidRPr="00491FCF">
              <w:t>) и его обобщения. Обобщённый метрический классификатор. Метод потенциальных функций, градиентный алгоритм. Отбор эталонных объектов. Псевдокод: алгоритм СТОЛП. Функция конкурентного сходства, алгоритм FRiS-СТОЛП. Функционал полного скользящего контроля, формула быстрого вычисления для метода 1NN. Профиль компактности.</w:t>
            </w:r>
          </w:p>
        </w:tc>
        <w:tc>
          <w:tcPr>
            <w:tcW w:w="1842" w:type="dxa"/>
            <w:vAlign w:val="center"/>
          </w:tcPr>
          <w:p w:rsidR="007E4887" w:rsidRPr="00491FCF" w:rsidRDefault="00B305F8" w:rsidP="00B305F8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4</w:t>
            </w:r>
          </w:p>
        </w:tc>
      </w:tr>
      <w:tr w:rsidR="007E4887" w:rsidRPr="00491FCF" w:rsidTr="00B305F8">
        <w:tc>
          <w:tcPr>
            <w:tcW w:w="7939" w:type="dxa"/>
          </w:tcPr>
          <w:p w:rsidR="003065B7" w:rsidRPr="00491FCF" w:rsidRDefault="003065B7" w:rsidP="003065B7">
            <w:pPr>
              <w:jc w:val="both"/>
              <w:rPr>
                <w:b/>
              </w:rPr>
            </w:pPr>
            <w:r w:rsidRPr="00491FCF">
              <w:rPr>
                <w:b/>
              </w:rPr>
              <w:t>Тема 2. Линейные методы классификации.</w:t>
            </w:r>
          </w:p>
          <w:p w:rsidR="003065B7" w:rsidRPr="00491FCF" w:rsidRDefault="003065B7" w:rsidP="007E4887">
            <w:pPr>
              <w:jc w:val="both"/>
              <w:rPr>
                <w:lang w:eastAsia="ko-KR"/>
              </w:rPr>
            </w:pPr>
          </w:p>
          <w:p w:rsidR="007E4887" w:rsidRPr="00491FCF" w:rsidRDefault="007E4887" w:rsidP="007E4887">
            <w:pPr>
              <w:jc w:val="both"/>
              <w:rPr>
                <w:lang w:eastAsia="ko-KR"/>
              </w:rPr>
            </w:pPr>
            <w:r w:rsidRPr="00491FCF">
              <w:rPr>
                <w:lang w:eastAsia="ko-KR"/>
              </w:rPr>
              <w:t xml:space="preserve">Линейный классификатор, непрерывные аппроксимации пороговой функции потерь. Связь с методом максимума правдоподобия. Квадратичная функция потерь, метод наименьших квадратов, связь с линейным дискриминантом Фишера. Метод стохастического градиента и частные случаи: адаптивный линейный элемент ADALINE, персептрон </w:t>
            </w:r>
            <w:proofErr w:type="spellStart"/>
            <w:r w:rsidRPr="00491FCF">
              <w:rPr>
                <w:lang w:eastAsia="ko-KR"/>
              </w:rPr>
              <w:t>Розенблатта</w:t>
            </w:r>
            <w:proofErr w:type="spellEnd"/>
            <w:r w:rsidRPr="00491FCF">
              <w:rPr>
                <w:lang w:eastAsia="ko-KR"/>
              </w:rPr>
              <w:t xml:space="preserve">, правило </w:t>
            </w:r>
            <w:proofErr w:type="spellStart"/>
            <w:r w:rsidRPr="00491FCF">
              <w:rPr>
                <w:lang w:eastAsia="ko-KR"/>
              </w:rPr>
              <w:t>Хэбба</w:t>
            </w:r>
            <w:proofErr w:type="spellEnd"/>
            <w:r w:rsidRPr="00491FCF">
              <w:rPr>
                <w:lang w:eastAsia="ko-KR"/>
              </w:rPr>
              <w:t>. Эвристики: инициализация весов, порядок предъявления объектов, выбор величины градиентного шага, «выбивание» из локальных минимумов. Проблема переобучения, редукция весов (</w:t>
            </w:r>
            <w:proofErr w:type="spellStart"/>
            <w:r w:rsidRPr="00491FCF">
              <w:rPr>
                <w:lang w:eastAsia="ko-KR"/>
              </w:rPr>
              <w:t>weight</w:t>
            </w:r>
            <w:proofErr w:type="spellEnd"/>
            <w:r w:rsidRPr="00491FCF">
              <w:rPr>
                <w:lang w:eastAsia="ko-KR"/>
              </w:rPr>
              <w:t xml:space="preserve"> </w:t>
            </w:r>
            <w:proofErr w:type="spellStart"/>
            <w:r w:rsidRPr="00491FCF">
              <w:rPr>
                <w:lang w:eastAsia="ko-KR"/>
              </w:rPr>
              <w:t>decay</w:t>
            </w:r>
            <w:proofErr w:type="spellEnd"/>
            <w:r w:rsidRPr="00491FCF">
              <w:rPr>
                <w:lang w:eastAsia="ko-KR"/>
              </w:rPr>
              <w:t>). Байесовская регуляризация. Принцип максимума совместного правдоподобия данных и модели. Квадратичный (</w:t>
            </w:r>
            <w:proofErr w:type="spellStart"/>
            <w:r w:rsidRPr="00491FCF">
              <w:rPr>
                <w:lang w:eastAsia="ko-KR"/>
              </w:rPr>
              <w:t>гауссовский</w:t>
            </w:r>
            <w:proofErr w:type="spellEnd"/>
            <w:r w:rsidRPr="00491FCF">
              <w:rPr>
                <w:lang w:eastAsia="ko-KR"/>
              </w:rPr>
              <w:t xml:space="preserve">) и </w:t>
            </w:r>
            <w:proofErr w:type="spellStart"/>
            <w:r w:rsidRPr="00491FCF">
              <w:rPr>
                <w:lang w:eastAsia="ko-KR"/>
              </w:rPr>
              <w:t>лапласовский</w:t>
            </w:r>
            <w:proofErr w:type="spellEnd"/>
            <w:r w:rsidRPr="00491FCF">
              <w:rPr>
                <w:lang w:eastAsia="ko-KR"/>
              </w:rPr>
              <w:t xml:space="preserve"> </w:t>
            </w:r>
            <w:proofErr w:type="spellStart"/>
            <w:r w:rsidRPr="00491FCF">
              <w:rPr>
                <w:lang w:eastAsia="ko-KR"/>
              </w:rPr>
              <w:t>регуляризаторы</w:t>
            </w:r>
            <w:proofErr w:type="spellEnd"/>
            <w:r w:rsidRPr="00491FCF">
              <w:rPr>
                <w:lang w:eastAsia="ko-KR"/>
              </w:rPr>
              <w:t>.</w:t>
            </w:r>
          </w:p>
        </w:tc>
        <w:tc>
          <w:tcPr>
            <w:tcW w:w="1842" w:type="dxa"/>
            <w:vAlign w:val="center"/>
          </w:tcPr>
          <w:p w:rsidR="007E4887" w:rsidRPr="00491FCF" w:rsidRDefault="00B305F8" w:rsidP="00B305F8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</w:t>
            </w:r>
          </w:p>
        </w:tc>
      </w:tr>
      <w:tr w:rsidR="007E4887" w:rsidRPr="00491FCF" w:rsidTr="00B305F8">
        <w:tc>
          <w:tcPr>
            <w:tcW w:w="7939" w:type="dxa"/>
          </w:tcPr>
          <w:p w:rsidR="003065B7" w:rsidRPr="00491FCF" w:rsidRDefault="003065B7" w:rsidP="003065B7">
            <w:pPr>
              <w:jc w:val="both"/>
              <w:rPr>
                <w:b/>
              </w:rPr>
            </w:pPr>
            <w:r w:rsidRPr="00491FCF">
              <w:rPr>
                <w:b/>
              </w:rPr>
              <w:t>Тема 3. Логистическая регрессия.</w:t>
            </w:r>
          </w:p>
          <w:p w:rsidR="003065B7" w:rsidRPr="00491FCF" w:rsidRDefault="003065B7" w:rsidP="007E4887">
            <w:pPr>
              <w:jc w:val="both"/>
              <w:rPr>
                <w:bCs/>
              </w:rPr>
            </w:pPr>
          </w:p>
          <w:p w:rsidR="007E4887" w:rsidRPr="00491FCF" w:rsidRDefault="007E4887" w:rsidP="007E4887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Гипотеза экспоненциальной функций правдоподобия классов. Оценивание апостериорных вероятностей классов с помощью </w:t>
            </w:r>
            <w:proofErr w:type="spellStart"/>
            <w:r w:rsidRPr="00491FCF">
              <w:rPr>
                <w:bCs/>
              </w:rPr>
              <w:t>сигмоидной</w:t>
            </w:r>
            <w:proofErr w:type="spellEnd"/>
            <w:r w:rsidRPr="00491FCF">
              <w:rPr>
                <w:bCs/>
              </w:rPr>
              <w:t xml:space="preserve"> функции активации. Принцип максимума правдоподобия и логарифмическая функция потерь. Метод стохастического градиента, сглаженное правило </w:t>
            </w:r>
            <w:proofErr w:type="spellStart"/>
            <w:r w:rsidRPr="00491FCF">
              <w:rPr>
                <w:bCs/>
              </w:rPr>
              <w:t>Хэбба</w:t>
            </w:r>
            <w:proofErr w:type="spellEnd"/>
            <w:r w:rsidRPr="00491FCF">
              <w:rPr>
                <w:bCs/>
              </w:rPr>
              <w:t xml:space="preserve">. Бинаризация признаков. Настройка порога решающего правила по критерию числа ошибок I и II рода. Кривая ошибок (ROC </w:t>
            </w:r>
            <w:proofErr w:type="spellStart"/>
            <w:r w:rsidRPr="00491FCF">
              <w:rPr>
                <w:bCs/>
              </w:rPr>
              <w:t>curve</w:t>
            </w:r>
            <w:proofErr w:type="spellEnd"/>
            <w:r w:rsidRPr="00491FCF">
              <w:rPr>
                <w:bCs/>
              </w:rPr>
              <w:t>). Алгоритм эффективного построения ROC-кривой. Градиентный метод максимизации площади под ROC-кривой.</w:t>
            </w:r>
          </w:p>
        </w:tc>
        <w:tc>
          <w:tcPr>
            <w:tcW w:w="1842" w:type="dxa"/>
            <w:vAlign w:val="center"/>
          </w:tcPr>
          <w:p w:rsidR="007E4887" w:rsidRPr="00491FCF" w:rsidRDefault="00B305F8" w:rsidP="00B305F8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</w:t>
            </w:r>
          </w:p>
        </w:tc>
      </w:tr>
      <w:tr w:rsidR="007E4887" w:rsidRPr="00491FCF" w:rsidTr="00B305F8">
        <w:tc>
          <w:tcPr>
            <w:tcW w:w="7939" w:type="dxa"/>
          </w:tcPr>
          <w:p w:rsidR="003065B7" w:rsidRPr="00491FCF" w:rsidRDefault="003065B7" w:rsidP="003065B7">
            <w:pPr>
              <w:jc w:val="both"/>
              <w:rPr>
                <w:b/>
              </w:rPr>
            </w:pPr>
            <w:r w:rsidRPr="00491FCF">
              <w:rPr>
                <w:b/>
              </w:rPr>
              <w:t>Тема 4. Архитектура нейронных сетей.</w:t>
            </w:r>
          </w:p>
          <w:p w:rsidR="003065B7" w:rsidRPr="00491FCF" w:rsidRDefault="003065B7" w:rsidP="007E4887">
            <w:pPr>
              <w:jc w:val="both"/>
              <w:rPr>
                <w:bCs/>
              </w:rPr>
            </w:pPr>
          </w:p>
          <w:p w:rsidR="007E4887" w:rsidRPr="00491FCF" w:rsidRDefault="007E4887" w:rsidP="007E4887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Биологический нейрон, модель </w:t>
            </w:r>
            <w:proofErr w:type="spellStart"/>
            <w:r w:rsidRPr="00491FCF">
              <w:rPr>
                <w:bCs/>
              </w:rPr>
              <w:t>МакКаллока-Питтса</w:t>
            </w:r>
            <w:proofErr w:type="spellEnd"/>
            <w:r w:rsidRPr="00491FCF">
              <w:rPr>
                <w:bCs/>
              </w:rPr>
              <w:t xml:space="preserve"> как линейный классификатор. Функции активации. Проблема полноты. Задача исключающего или. Полнота двухслойных сетей в пространстве булевых функций. Алгоритм обратного распространения ошибок.  Эвристики: формирование начального приближения, ускорение сходимости, диагональный метод </w:t>
            </w:r>
            <w:proofErr w:type="spellStart"/>
            <w:r w:rsidRPr="00491FCF">
              <w:rPr>
                <w:bCs/>
              </w:rPr>
              <w:t>Левенберга-Марквардта</w:t>
            </w:r>
            <w:proofErr w:type="spellEnd"/>
            <w:r w:rsidRPr="00491FCF">
              <w:rPr>
                <w:bCs/>
              </w:rPr>
              <w:t>. Проблема «паралича» сети. Метод послойной настройки сети. Подбор структуры сети: методы постепенного усложнения сети, оптимальное прореживание нейронных сетей (</w:t>
            </w:r>
            <w:proofErr w:type="spellStart"/>
            <w:r w:rsidRPr="00491FCF">
              <w:rPr>
                <w:bCs/>
              </w:rPr>
              <w:t>optimal</w:t>
            </w:r>
            <w:proofErr w:type="spell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brain</w:t>
            </w:r>
            <w:proofErr w:type="spell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damage</w:t>
            </w:r>
            <w:proofErr w:type="spellEnd"/>
            <w:r w:rsidRPr="00491FCF">
              <w:rPr>
                <w:bCs/>
              </w:rPr>
              <w:t>).</w:t>
            </w:r>
          </w:p>
        </w:tc>
        <w:tc>
          <w:tcPr>
            <w:tcW w:w="1842" w:type="dxa"/>
            <w:vAlign w:val="center"/>
          </w:tcPr>
          <w:p w:rsidR="007E4887" w:rsidRPr="00491FCF" w:rsidRDefault="00B305F8" w:rsidP="00B305F8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</w:t>
            </w:r>
          </w:p>
        </w:tc>
      </w:tr>
      <w:tr w:rsidR="007E4887" w:rsidRPr="00491FCF">
        <w:tc>
          <w:tcPr>
            <w:tcW w:w="7939" w:type="dxa"/>
          </w:tcPr>
          <w:p w:rsidR="002457AA" w:rsidRPr="00491FCF" w:rsidRDefault="002457AA" w:rsidP="002457AA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Тема 5. Композиции классификаторов, </w:t>
            </w:r>
            <w:proofErr w:type="spellStart"/>
            <w:r w:rsidRPr="00491FCF">
              <w:rPr>
                <w:b/>
              </w:rPr>
              <w:t>бустинг</w:t>
            </w:r>
            <w:proofErr w:type="spellEnd"/>
            <w:r w:rsidRPr="00491FCF">
              <w:rPr>
                <w:b/>
              </w:rPr>
              <w:t>.</w:t>
            </w:r>
          </w:p>
          <w:p w:rsidR="002457AA" w:rsidRPr="00491FCF" w:rsidRDefault="002457AA" w:rsidP="007E4887">
            <w:pPr>
              <w:jc w:val="both"/>
              <w:rPr>
                <w:bCs/>
              </w:rPr>
            </w:pPr>
          </w:p>
          <w:p w:rsidR="007E4887" w:rsidRPr="00491FCF" w:rsidRDefault="007E4887" w:rsidP="007E4887">
            <w:pPr>
              <w:jc w:val="both"/>
              <w:rPr>
                <w:bCs/>
              </w:rPr>
            </w:pPr>
            <w:r w:rsidRPr="00491FCF">
              <w:rPr>
                <w:bCs/>
              </w:rPr>
              <w:t xml:space="preserve">Основные понятия: базовый алгоритм (алгоритмический оператор), корректирующая операция. Взвешенное голосование. Алгоритм </w:t>
            </w:r>
            <w:proofErr w:type="spellStart"/>
            <w:r w:rsidRPr="00491FCF">
              <w:rPr>
                <w:bCs/>
              </w:rPr>
              <w:t>AdaBoost</w:t>
            </w:r>
            <w:proofErr w:type="spellEnd"/>
            <w:r w:rsidRPr="00491FCF">
              <w:rPr>
                <w:bCs/>
              </w:rPr>
              <w:t xml:space="preserve">. Экспоненциальная аппроксимация пороговой функции потерь. Процесс последовательного обучения базовых алгоритмов. Теорема о сходимости бустинга. Обобщение бустинга как процесса градиентного спуска. Теорема сходимости. </w:t>
            </w:r>
            <w:proofErr w:type="spellStart"/>
            <w:proofErr w:type="gramStart"/>
            <w:r w:rsidRPr="00491FCF">
              <w:rPr>
                <w:bCs/>
              </w:rPr>
              <w:t>Алго-ритм</w:t>
            </w:r>
            <w:proofErr w:type="spellEnd"/>
            <w:proofErr w:type="gramEnd"/>
            <w:r w:rsidRPr="00491FCF">
              <w:rPr>
                <w:bCs/>
              </w:rPr>
              <w:t xml:space="preserve"> </w:t>
            </w:r>
            <w:proofErr w:type="spellStart"/>
            <w:r w:rsidRPr="00491FCF">
              <w:rPr>
                <w:bCs/>
              </w:rPr>
              <w:t>AnyBoost</w:t>
            </w:r>
            <w:proofErr w:type="spellEnd"/>
            <w:r w:rsidRPr="00491FCF">
              <w:rPr>
                <w:bCs/>
              </w:rPr>
              <w:t xml:space="preserve">. Простое голосование (комитет большинства). Эвристический алгоритм </w:t>
            </w:r>
            <w:proofErr w:type="spellStart"/>
            <w:r w:rsidRPr="00491FCF">
              <w:rPr>
                <w:bCs/>
              </w:rPr>
              <w:t>ComBoost</w:t>
            </w:r>
            <w:proofErr w:type="spellEnd"/>
            <w:r w:rsidRPr="00491FCF">
              <w:rPr>
                <w:bCs/>
              </w:rPr>
              <w:t xml:space="preserve">. Идентификация нетипичных объектов (выбросов). Обобщение на большое число классов. Решающий список (комитет старшинства). Эвристический алгоритм. Стратегия выбора классов для базовых алгоритмов. Стохастические методы: </w:t>
            </w:r>
            <w:proofErr w:type="spellStart"/>
            <w:r w:rsidRPr="00491FCF">
              <w:rPr>
                <w:bCs/>
              </w:rPr>
              <w:t>бэггинг</w:t>
            </w:r>
            <w:proofErr w:type="spellEnd"/>
            <w:r w:rsidRPr="00491FCF">
              <w:rPr>
                <w:bCs/>
              </w:rPr>
              <w:t xml:space="preserve"> и метод случайных подпространств.</w:t>
            </w:r>
          </w:p>
        </w:tc>
        <w:tc>
          <w:tcPr>
            <w:tcW w:w="1842" w:type="dxa"/>
            <w:vAlign w:val="center"/>
          </w:tcPr>
          <w:p w:rsidR="007E4887" w:rsidRPr="00491FCF" w:rsidRDefault="00B305F8" w:rsidP="007E488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</w:t>
            </w:r>
          </w:p>
        </w:tc>
      </w:tr>
      <w:tr w:rsidR="00A0138A" w:rsidRPr="00491FCF">
        <w:tc>
          <w:tcPr>
            <w:tcW w:w="7939" w:type="dxa"/>
          </w:tcPr>
          <w:p w:rsidR="00A0138A" w:rsidRPr="00491FCF" w:rsidRDefault="003D69E7">
            <w:pPr>
              <w:jc w:val="both"/>
              <w:rPr>
                <w:b/>
                <w:bCs/>
              </w:rPr>
            </w:pPr>
            <w:r w:rsidRPr="00491FCF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A0138A" w:rsidRPr="00491FCF" w:rsidRDefault="003D69E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32</w:t>
            </w:r>
          </w:p>
        </w:tc>
      </w:tr>
    </w:tbl>
    <w:p w:rsidR="00A0138A" w:rsidRPr="00491FCF" w:rsidRDefault="00A0138A">
      <w:pPr>
        <w:jc w:val="center"/>
        <w:rPr>
          <w:b/>
          <w:bCs/>
        </w:rPr>
      </w:pPr>
    </w:p>
    <w:p w:rsidR="00A0138A" w:rsidRPr="00491FCF" w:rsidRDefault="003D69E7">
      <w:pPr>
        <w:jc w:val="center"/>
        <w:rPr>
          <w:b/>
          <w:bCs/>
        </w:rPr>
      </w:pPr>
      <w:r w:rsidRPr="00491FCF">
        <w:rPr>
          <w:b/>
          <w:bCs/>
        </w:rPr>
        <w:t>Самостоятельная работа студентов (76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A0138A" w:rsidRPr="00491FCF" w:rsidTr="001D528C">
        <w:trPr>
          <w:trHeight w:val="781"/>
        </w:trPr>
        <w:tc>
          <w:tcPr>
            <w:tcW w:w="7939" w:type="dxa"/>
            <w:vAlign w:val="center"/>
          </w:tcPr>
          <w:p w:rsidR="00A0138A" w:rsidRPr="00491FCF" w:rsidRDefault="003D69E7" w:rsidP="001D528C">
            <w:pPr>
              <w:jc w:val="center"/>
              <w:rPr>
                <w:b/>
              </w:rPr>
            </w:pPr>
            <w:r w:rsidRPr="00491FCF">
              <w:rPr>
                <w:b/>
              </w:rPr>
              <w:t>Перечень занятий на СРС</w:t>
            </w:r>
          </w:p>
        </w:tc>
        <w:tc>
          <w:tcPr>
            <w:tcW w:w="1842" w:type="dxa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Объем, час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jc w:val="both"/>
            </w:pPr>
            <w:r w:rsidRPr="00491FCF">
              <w:t xml:space="preserve">Изучение разделов дисциплины по учебной литературе, в том числе вопросов, не освещаемых на лекциях. </w:t>
            </w:r>
            <w:r w:rsidR="00DB2395" w:rsidRPr="00491FCF">
              <w:t>Изучение предлагаемых теоретических разделов в соответствии с настоящей Программой. Учебно-методические материалы по дисциплине «Модели и методы искусственного интеллекта»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580940" w:rsidP="001D528C">
            <w:pPr>
              <w:jc w:val="center"/>
            </w:pPr>
            <w:r>
              <w:t>16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jc w:val="both"/>
              <w:rPr>
                <w:color w:val="FF0000"/>
              </w:rPr>
            </w:pPr>
            <w:r w:rsidRPr="00491FCF">
              <w:rPr>
                <w:color w:val="000000"/>
              </w:rPr>
              <w:t>Подготовка к практическим занятиям</w:t>
            </w:r>
            <w:r w:rsidRPr="00491FCF">
              <w:t xml:space="preserve">, </w:t>
            </w:r>
            <w:r w:rsidRPr="00491FCF"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580940" w:rsidP="001D528C">
            <w:pPr>
              <w:jc w:val="center"/>
            </w:pPr>
            <w:r>
              <w:t>30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580940">
            <w:pPr>
              <w:widowControl w:val="0"/>
              <w:jc w:val="both"/>
            </w:pPr>
            <w:r w:rsidRPr="00491FCF">
              <w:t xml:space="preserve">Подготовка к </w:t>
            </w:r>
            <w:r w:rsidR="00580940">
              <w:t>экзамену</w:t>
            </w:r>
            <w:r w:rsidRPr="00491FCF">
              <w:t>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580940" w:rsidP="001D528C">
            <w:pPr>
              <w:jc w:val="center"/>
            </w:pPr>
            <w:r>
              <w:t>36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76</w:t>
            </w:r>
          </w:p>
        </w:tc>
      </w:tr>
    </w:tbl>
    <w:p w:rsidR="00A0138A" w:rsidRPr="00491FCF" w:rsidRDefault="00A0138A">
      <w:pPr>
        <w:jc w:val="center"/>
        <w:rPr>
          <w:b/>
          <w:i/>
        </w:rPr>
      </w:pPr>
    </w:p>
    <w:p w:rsidR="00A0138A" w:rsidRPr="00491FCF" w:rsidRDefault="00A0138A">
      <w:pPr>
        <w:jc w:val="center"/>
        <w:rPr>
          <w:b/>
          <w:bCs/>
        </w:rPr>
      </w:pPr>
    </w:p>
    <w:p w:rsidR="00A0138A" w:rsidRPr="00491FCF" w:rsidRDefault="003D69E7">
      <w:pPr>
        <w:pStyle w:val="1"/>
        <w:jc w:val="left"/>
      </w:pPr>
      <w:bookmarkStart w:id="4" w:name="_Toc53782948"/>
      <w:r w:rsidRPr="00491FCF">
        <w:t>5. Перечень учебной литературы</w:t>
      </w:r>
      <w:bookmarkEnd w:id="4"/>
    </w:p>
    <w:p w:rsidR="00A0138A" w:rsidRPr="00491FCF" w:rsidRDefault="00A0138A"/>
    <w:p w:rsidR="00A0138A" w:rsidRPr="00491FCF" w:rsidRDefault="003D69E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491FCF"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9E76D1" w:rsidRPr="00491FCF" w:rsidRDefault="009E76D1" w:rsidP="009E76D1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91FCF">
        <w:rPr>
          <w:sz w:val="24"/>
          <w:szCs w:val="24"/>
        </w:rPr>
        <w:t xml:space="preserve">Рашка, С. </w:t>
      </w:r>
      <w:proofErr w:type="spellStart"/>
      <w:r w:rsidRPr="00491FCF">
        <w:rPr>
          <w:sz w:val="24"/>
          <w:szCs w:val="24"/>
        </w:rPr>
        <w:t>Python</w:t>
      </w:r>
      <w:proofErr w:type="spellEnd"/>
      <w:r w:rsidRPr="00491FCF">
        <w:rPr>
          <w:sz w:val="24"/>
          <w:szCs w:val="24"/>
        </w:rPr>
        <w:t xml:space="preserve"> и машинное обучение: крайне необходимое пособие по новейшей предсказательной аналитике, обязательное для более глубокого понимания методологии машинного обучения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руководство / С. Рашка ; перевод с английского А.В. Логунова. - Москва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ДМК Пресс, 2017. - 418 с. - ISBN 978-5-97060-409-0. - Текст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8" w:history="1">
        <w:r w:rsidRPr="00491FCF">
          <w:rPr>
            <w:rStyle w:val="a8"/>
            <w:sz w:val="24"/>
            <w:szCs w:val="24"/>
          </w:rPr>
          <w:t>https://e.lanbook.com/book/100905</w:t>
        </w:r>
      </w:hyperlink>
      <w:r w:rsidRPr="00491FCF">
        <w:rPr>
          <w:sz w:val="24"/>
          <w:szCs w:val="24"/>
        </w:rPr>
        <w:t xml:space="preserve"> . </w:t>
      </w:r>
    </w:p>
    <w:p w:rsidR="009E76D1" w:rsidRPr="00491FCF" w:rsidRDefault="009E76D1" w:rsidP="002B51BB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91FCF">
        <w:rPr>
          <w:sz w:val="24"/>
          <w:szCs w:val="24"/>
        </w:rPr>
        <w:t>Гаврилова, Т.А. Инженерия знаний. Модели и методы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учебник / Т.А. Гаврилова, Д.В. Кудрявцев, Д.И. Муромцев. - 2-е изд., стер. - Санкт-Петербург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Лань, 2018. - 324 с. - ISBN 978-5-8114-2128-2. - Текст: электронный // Лань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электронно-библиотечная система. - URL: </w:t>
      </w:r>
      <w:hyperlink r:id="rId9" w:history="1">
        <w:r w:rsidRPr="00491FCF">
          <w:rPr>
            <w:rStyle w:val="a8"/>
            <w:sz w:val="24"/>
            <w:szCs w:val="24"/>
          </w:rPr>
          <w:t>https://e.lanbook.com/book/107925</w:t>
        </w:r>
      </w:hyperlink>
      <w:r w:rsidRPr="00491FCF">
        <w:rPr>
          <w:sz w:val="24"/>
          <w:szCs w:val="24"/>
        </w:rPr>
        <w:t xml:space="preserve"> .</w:t>
      </w:r>
    </w:p>
    <w:p w:rsidR="00A0138A" w:rsidRPr="00491FCF" w:rsidRDefault="00A0138A">
      <w:pPr>
        <w:pStyle w:val="3"/>
        <w:ind w:left="-180" w:firstLine="464"/>
        <w:rPr>
          <w:b/>
          <w:bCs/>
          <w:sz w:val="24"/>
          <w:szCs w:val="24"/>
        </w:rPr>
      </w:pPr>
    </w:p>
    <w:p w:rsidR="00A0138A" w:rsidRPr="00491FCF" w:rsidRDefault="003D69E7">
      <w:pPr>
        <w:ind w:firstLine="360"/>
        <w:jc w:val="center"/>
        <w:rPr>
          <w:b/>
          <w:i/>
        </w:rPr>
      </w:pPr>
      <w:r w:rsidRPr="00491FCF">
        <w:rPr>
          <w:b/>
          <w:i/>
        </w:rPr>
        <w:t>5.2 Дополнительная литература</w:t>
      </w:r>
    </w:p>
    <w:p w:rsidR="002B51BB" w:rsidRPr="00491FCF" w:rsidRDefault="002B51BB" w:rsidP="002B51BB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91FCF">
        <w:rPr>
          <w:sz w:val="24"/>
          <w:szCs w:val="24"/>
        </w:rPr>
        <w:t>Сергеев, Н.Е. Системы искусственного интеллекта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учебное пособие / Н.Е. Сергеев ; Министерство образования и науки РФ, Южный федеральный университет, Инженерно-технологическая академия. - Таганрог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Издательство Южного федерального университета, 2016. - Ч. 1. - 123 </w:t>
      </w:r>
      <w:proofErr w:type="gramStart"/>
      <w:r w:rsidRPr="00491FCF">
        <w:rPr>
          <w:sz w:val="24"/>
          <w:szCs w:val="24"/>
        </w:rPr>
        <w:t>с</w:t>
      </w:r>
      <w:proofErr w:type="gramEnd"/>
      <w:r w:rsidRPr="00491FCF">
        <w:rPr>
          <w:sz w:val="24"/>
          <w:szCs w:val="24"/>
        </w:rPr>
        <w:t xml:space="preserve">. : схем., ил., табл. - Режим доступа: по подписке. - URL: </w:t>
      </w:r>
      <w:hyperlink r:id="rId10" w:history="1">
        <w:r w:rsidRPr="00491FCF">
          <w:rPr>
            <w:rStyle w:val="a8"/>
            <w:sz w:val="24"/>
            <w:szCs w:val="24"/>
          </w:rPr>
          <w:t>http://biblioclub.ru/index.php?page=book&amp;id=493307</w:t>
        </w:r>
      </w:hyperlink>
      <w:r w:rsidRPr="00491FCF">
        <w:rPr>
          <w:sz w:val="24"/>
          <w:szCs w:val="24"/>
        </w:rPr>
        <w:t xml:space="preserve">  - </w:t>
      </w:r>
      <w:proofErr w:type="spellStart"/>
      <w:r w:rsidRPr="00491FCF">
        <w:rPr>
          <w:sz w:val="24"/>
          <w:szCs w:val="24"/>
        </w:rPr>
        <w:t>Библиогр</w:t>
      </w:r>
      <w:proofErr w:type="spellEnd"/>
      <w:r w:rsidRPr="00491FCF">
        <w:rPr>
          <w:sz w:val="24"/>
          <w:szCs w:val="24"/>
        </w:rPr>
        <w:t>. в кн. - ISBN 978-5-9275-2113-5. - Текст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электронный. </w:t>
      </w:r>
    </w:p>
    <w:p w:rsidR="002B51BB" w:rsidRPr="00491FCF" w:rsidRDefault="002B51BB" w:rsidP="002B51BB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91FCF">
        <w:rPr>
          <w:sz w:val="24"/>
          <w:szCs w:val="24"/>
        </w:rPr>
        <w:t>Павлов, С.И. Системы искусственного интеллекта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учебное пособие / С.И. Павлов. - Томск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Томский государственный университет систем управления и радиоэлектроники, 2011. - Ч. 1. - 175 с. - Режим доступа: по подписке. - URL: </w:t>
      </w:r>
      <w:hyperlink r:id="rId11" w:history="1">
        <w:r w:rsidRPr="00491FCF">
          <w:rPr>
            <w:rStyle w:val="a8"/>
            <w:sz w:val="24"/>
            <w:szCs w:val="24"/>
          </w:rPr>
          <w:t>http://biblioclub.ru/index.php?page=book&amp;id=208933</w:t>
        </w:r>
      </w:hyperlink>
      <w:r w:rsidRPr="00491FCF">
        <w:rPr>
          <w:sz w:val="24"/>
          <w:szCs w:val="24"/>
        </w:rPr>
        <w:t xml:space="preserve"> . - ISBN 978-5-4332-0013-5. - Текст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электронный.</w:t>
      </w:r>
    </w:p>
    <w:p w:rsidR="002B51BB" w:rsidRPr="00491FCF" w:rsidRDefault="002B51BB" w:rsidP="002B51BB">
      <w:pPr>
        <w:pStyle w:val="3"/>
        <w:ind w:left="360"/>
        <w:jc w:val="both"/>
        <w:rPr>
          <w:sz w:val="24"/>
          <w:szCs w:val="24"/>
        </w:rPr>
      </w:pPr>
    </w:p>
    <w:p w:rsidR="00A0138A" w:rsidRPr="00491FCF" w:rsidRDefault="003D69E7">
      <w:pPr>
        <w:pStyle w:val="1"/>
      </w:pPr>
      <w:bookmarkStart w:id="5" w:name="_Toc53782949"/>
      <w:r w:rsidRPr="00491FCF"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A0138A" w:rsidRPr="00491FCF" w:rsidRDefault="00B9161A">
      <w:pPr>
        <w:ind w:firstLine="567"/>
        <w:jc w:val="both"/>
      </w:pPr>
      <w:r>
        <w:t>Для освоения</w:t>
      </w:r>
      <w:r w:rsidR="003D69E7" w:rsidRPr="00491FCF">
        <w:t xml:space="preserve"> дисциплины используются следующие ресурсы: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>электронная информационно-образовательная среда НГУ (ЭИОС);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>образовательные интернет-порталы;</w:t>
      </w:r>
    </w:p>
    <w:p w:rsidR="000C61E8" w:rsidRPr="00491FCF" w:rsidRDefault="000C61E8" w:rsidP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сайт Российского НИИ Искусственного интеллекта </w:t>
      </w:r>
      <w:hyperlink r:id="rId12" w:history="1">
        <w:r w:rsidRPr="00491FCF">
          <w:rPr>
            <w:rStyle w:val="a8"/>
          </w:rPr>
          <w:t>http://www.artint.ru/</w:t>
        </w:r>
      </w:hyperlink>
      <w:r w:rsidRPr="00491FCF">
        <w:t xml:space="preserve"> </w:t>
      </w:r>
    </w:p>
    <w:p w:rsidR="000C61E8" w:rsidRPr="00491FCF" w:rsidRDefault="000C61E8" w:rsidP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электронное издание, посвящённое программированию и связанным областям </w:t>
      </w:r>
      <w:hyperlink r:id="rId13" w:history="1">
        <w:r w:rsidRPr="00491FCF">
          <w:rPr>
            <w:rStyle w:val="a8"/>
          </w:rPr>
          <w:t>http://habrahabr.ru</w:t>
        </w:r>
      </w:hyperlink>
      <w:r w:rsidRPr="00491FCF">
        <w:t xml:space="preserve">  </w:t>
      </w:r>
    </w:p>
    <w:p w:rsidR="000C61E8" w:rsidRPr="00491FCF" w:rsidRDefault="000C61E8" w:rsidP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онлайн курсы на русском языке </w:t>
      </w:r>
      <w:hyperlink r:id="rId14" w:history="1">
        <w:r w:rsidRPr="00491FCF">
          <w:rPr>
            <w:rStyle w:val="a8"/>
          </w:rPr>
          <w:t>http://intuit.ru</w:t>
        </w:r>
      </w:hyperlink>
      <w:r w:rsidRPr="00491FCF">
        <w:t xml:space="preserve">   </w:t>
      </w:r>
    </w:p>
    <w:p w:rsidR="000C61E8" w:rsidRPr="00491FCF" w:rsidRDefault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>онлайн курсы на английском языке</w:t>
      </w:r>
      <w:r w:rsidRPr="00491FCF">
        <w:tab/>
      </w:r>
      <w:hyperlink r:id="rId15" w:history="1">
        <w:r w:rsidRPr="00491FCF">
          <w:rPr>
            <w:rStyle w:val="a8"/>
          </w:rPr>
          <w:t>http://coursera.org</w:t>
        </w:r>
      </w:hyperlink>
      <w:r w:rsidRPr="00491FCF">
        <w:t xml:space="preserve">  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информационно-телекоммуникационная сеть Интернет.  </w:t>
      </w:r>
    </w:p>
    <w:p w:rsidR="00A0138A" w:rsidRPr="00491FCF" w:rsidRDefault="003D69E7">
      <w:pPr>
        <w:ind w:firstLine="567"/>
        <w:jc w:val="both"/>
      </w:pPr>
      <w:r w:rsidRPr="00491FCF"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</w:p>
    <w:p w:rsidR="00A0138A" w:rsidRPr="00491FCF" w:rsidRDefault="00A0138A">
      <w:pPr>
        <w:ind w:firstLine="567"/>
        <w:rPr>
          <w:b/>
          <w:i/>
        </w:rPr>
      </w:pPr>
    </w:p>
    <w:p w:rsidR="00A0138A" w:rsidRPr="00491FCF" w:rsidRDefault="003D69E7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91FCF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 w:rsidRPr="00491F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 - полнотекстовые журналы </w:t>
      </w:r>
      <w:proofErr w:type="spellStart"/>
      <w:r w:rsidRPr="00491FCF">
        <w:t>SpringerJournals</w:t>
      </w:r>
      <w:proofErr w:type="spellEnd"/>
      <w:r w:rsidRPr="00491FCF"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 w:rsidRPr="00491FCF">
        <w:t>SpringerMaterials</w:t>
      </w:r>
      <w:proofErr w:type="spellEnd"/>
      <w:r w:rsidRPr="00491FCF">
        <w:t xml:space="preserve">; </w:t>
      </w:r>
    </w:p>
    <w:p w:rsidR="00A0138A" w:rsidRPr="00491FCF" w:rsidRDefault="003D69E7">
      <w:pPr>
        <w:ind w:firstLine="567"/>
        <w:jc w:val="both"/>
      </w:pPr>
      <w:r w:rsidRPr="00491FCF">
        <w:t xml:space="preserve">- БД </w:t>
      </w:r>
      <w:proofErr w:type="spellStart"/>
      <w:r w:rsidRPr="00491FCF">
        <w:t>Scopus</w:t>
      </w:r>
      <w:proofErr w:type="spellEnd"/>
      <w:r w:rsidRPr="00491FCF">
        <w:t xml:space="preserve"> (</w:t>
      </w:r>
      <w:proofErr w:type="spellStart"/>
      <w:r w:rsidRPr="00491FCF">
        <w:t>Elsevier</w:t>
      </w:r>
      <w:proofErr w:type="spellEnd"/>
      <w:r w:rsidRPr="00491FCF">
        <w:t>);</w:t>
      </w:r>
    </w:p>
    <w:p w:rsidR="00A0138A" w:rsidRPr="00491FCF" w:rsidRDefault="00A0138A">
      <w:pPr>
        <w:suppressAutoHyphens/>
        <w:jc w:val="both"/>
      </w:pPr>
    </w:p>
    <w:p w:rsidR="00A0138A" w:rsidRPr="00491FCF" w:rsidRDefault="003D69E7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491FCF"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библиотека диссертаций Российской государственной библиотеки (ЭБД РГБ) </w:t>
      </w:r>
      <w:hyperlink r:id="rId16" w:history="1">
        <w:r w:rsidRPr="00491FCF">
          <w:rPr>
            <w:rStyle w:val="a8"/>
          </w:rPr>
          <w:t>http://diss.rsl.ru/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  <w:rPr>
          <w:lang w:val="en-US"/>
        </w:rPr>
      </w:pPr>
      <w:r w:rsidRPr="00491FCF">
        <w:t xml:space="preserve"> </w:t>
      </w:r>
      <w:r w:rsidRPr="00491FCF">
        <w:rPr>
          <w:lang w:val="en-US"/>
        </w:rPr>
        <w:t>- </w:t>
      </w:r>
      <w:proofErr w:type="gramStart"/>
      <w:r w:rsidRPr="00491FCF">
        <w:t>электронные</w:t>
      </w:r>
      <w:proofErr w:type="gramEnd"/>
      <w:r w:rsidRPr="00491FCF">
        <w:rPr>
          <w:lang w:val="en-US"/>
        </w:rPr>
        <w:t xml:space="preserve"> </w:t>
      </w:r>
      <w:r w:rsidRPr="00491FCF">
        <w:t>ресурсы</w:t>
      </w:r>
      <w:r w:rsidRPr="00491FCF">
        <w:rPr>
          <w:lang w:val="en-US"/>
        </w:rPr>
        <w:t xml:space="preserve"> Web of Science Core Collection (Thomson Reuters Scientific LLC.), Journal Citation  Reports + ESI</w:t>
      </w:r>
    </w:p>
    <w:p w:rsidR="00A0138A" w:rsidRPr="00491FCF" w:rsidRDefault="003D69E7">
      <w:pPr>
        <w:ind w:firstLine="567"/>
        <w:jc w:val="both"/>
      </w:pPr>
      <w:r w:rsidRPr="00491FCF">
        <w:t xml:space="preserve">- научная электронная библиотека. </w:t>
      </w:r>
      <w:hyperlink r:id="rId17" w:history="1">
        <w:r w:rsidRPr="00491FCF">
          <w:rPr>
            <w:rStyle w:val="a8"/>
          </w:rPr>
          <w:t>http://elibrary.ru/defaultx.asp</w:t>
        </w:r>
      </w:hyperlink>
      <w:r w:rsidRPr="00491FCF">
        <w:t xml:space="preserve">    </w:t>
      </w:r>
    </w:p>
    <w:p w:rsidR="00A0138A" w:rsidRPr="00491FCF" w:rsidRDefault="003D69E7">
      <w:pPr>
        <w:ind w:firstLine="567"/>
        <w:jc w:val="both"/>
      </w:pPr>
      <w:r w:rsidRPr="00491FCF">
        <w:t xml:space="preserve">- федеральная университетская компьютерная сеть России </w:t>
      </w:r>
      <w:hyperlink r:id="rId18" w:history="1">
        <w:r w:rsidRPr="00491FCF">
          <w:rPr>
            <w:rStyle w:val="a8"/>
          </w:rPr>
          <w:t>http://www.runnet.ru/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библиотечная система </w:t>
      </w:r>
      <w:proofErr w:type="spellStart"/>
      <w:r w:rsidRPr="00491FCF">
        <w:t>IPRbooks</w:t>
      </w:r>
      <w:proofErr w:type="spellEnd"/>
      <w:r w:rsidRPr="00491FCF">
        <w:t xml:space="preserve"> </w:t>
      </w:r>
      <w:hyperlink r:id="rId19" w:history="1">
        <w:r w:rsidRPr="00491FCF">
          <w:rPr>
            <w:rStyle w:val="a8"/>
          </w:rPr>
          <w:t>http://www.iprbookshop.ru/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информационная система "Единое окно доступа к образовательным ресурсам". </w:t>
      </w:r>
      <w:hyperlink r:id="rId20" w:history="1">
        <w:r w:rsidRPr="00491FCF">
          <w:rPr>
            <w:rStyle w:val="a8"/>
          </w:rPr>
          <w:t>http://window.edu.ru/</w:t>
        </w:r>
      </w:hyperlink>
      <w:r w:rsidRPr="00491FCF">
        <w:t xml:space="preserve">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НГУ. Научная электронная библиотека </w:t>
      </w:r>
      <w:hyperlink r:id="rId21" w:history="1">
        <w:r w:rsidRPr="00491FCF">
          <w:rPr>
            <w:rStyle w:val="a8"/>
          </w:rPr>
          <w:t>http://libra.nsu.ru/scientificres/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портал ГПНТБ СОРАН </w:t>
      </w:r>
      <w:hyperlink r:id="rId22" w:history="1">
        <w:r w:rsidRPr="00491FCF">
          <w:rPr>
            <w:rStyle w:val="a8"/>
          </w:rPr>
          <w:t>http://www.spsl.nsc.ru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информационный портал искусственного интеллекта. На сайте представлены статьи и файлы по основным направлениям исследований в области искусственного интеллекта </w:t>
      </w:r>
      <w:hyperlink r:id="rId23" w:history="1">
        <w:r w:rsidRPr="00491FCF">
          <w:rPr>
            <w:rStyle w:val="a8"/>
          </w:rPr>
          <w:t>www.aiportal.ru</w:t>
        </w:r>
      </w:hyperlink>
    </w:p>
    <w:p w:rsidR="00A0138A" w:rsidRPr="00491FCF" w:rsidRDefault="00A0138A">
      <w:pPr>
        <w:ind w:firstLine="567"/>
        <w:jc w:val="both"/>
      </w:pPr>
    </w:p>
    <w:p w:rsidR="00A0138A" w:rsidRPr="00491FCF" w:rsidRDefault="003D69E7">
      <w:pPr>
        <w:pStyle w:val="1"/>
        <w:rPr>
          <w:rFonts w:cs="Times New Roman"/>
          <w:i/>
        </w:rPr>
      </w:pPr>
      <w:bookmarkStart w:id="6" w:name="_Toc52532452"/>
      <w:bookmarkStart w:id="7" w:name="_Toc53782950"/>
      <w:r w:rsidRPr="00491FCF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A0138A" w:rsidRPr="00491FCF" w:rsidRDefault="00A0138A">
      <w:pPr>
        <w:rPr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7.1 Перечень программного обеспечения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 xml:space="preserve">- Для обеспечения реализации дисциплины </w:t>
      </w:r>
      <w:r w:rsidRPr="00491FCF">
        <w:rPr>
          <w:i/>
          <w:iCs/>
          <w:color w:val="000000"/>
        </w:rPr>
        <w:t>Электротехника, цифровая электроника, САПР</w:t>
      </w:r>
      <w:r w:rsidRPr="00491FCF">
        <w:rPr>
          <w:bCs/>
          <w:color w:val="000000"/>
        </w:rPr>
        <w:t xml:space="preserve"> </w:t>
      </w:r>
      <w:r w:rsidRPr="00491FCF">
        <w:rPr>
          <w:color w:val="000000"/>
        </w:rPr>
        <w:t xml:space="preserve">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 w:rsidRPr="00491FCF">
        <w:rPr>
          <w:color w:val="000000"/>
        </w:rPr>
        <w:t>.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>- </w:t>
      </w:r>
      <w:r w:rsidR="007A1802" w:rsidRPr="00491FCF">
        <w:rPr>
          <w:color w:val="000000"/>
        </w:rPr>
        <w:t xml:space="preserve">Пакет библиотек для языка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Anaconda</w:t>
      </w:r>
      <w:proofErr w:type="spellEnd"/>
      <w:r w:rsidR="007A1802" w:rsidRPr="00491FCF">
        <w:rPr>
          <w:color w:val="000000"/>
        </w:rPr>
        <w:t xml:space="preserve"> совместно с бесплатной интерактивной оболочкой для языка программирования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Jupyter</w:t>
      </w:r>
      <w:proofErr w:type="spellEnd"/>
      <w:r w:rsidR="007A1802" w:rsidRPr="00491FCF">
        <w:rPr>
          <w:color w:val="000000"/>
        </w:rPr>
        <w:t xml:space="preserve"> </w:t>
      </w:r>
      <w:proofErr w:type="spellStart"/>
      <w:r w:rsidR="007A1802" w:rsidRPr="00491FCF">
        <w:rPr>
          <w:color w:val="000000"/>
        </w:rPr>
        <w:t>Notebook</w:t>
      </w:r>
      <w:proofErr w:type="spellEnd"/>
      <w:r w:rsidR="007A1802" w:rsidRPr="00491FCF">
        <w:rPr>
          <w:color w:val="000000"/>
        </w:rPr>
        <w:t>.</w:t>
      </w:r>
    </w:p>
    <w:p w:rsidR="00A0138A" w:rsidRPr="00491FCF" w:rsidRDefault="00A0138A">
      <w:pPr>
        <w:jc w:val="both"/>
        <w:rPr>
          <w:color w:val="000000"/>
        </w:rPr>
      </w:pPr>
    </w:p>
    <w:p w:rsidR="00A0138A" w:rsidRPr="00491FCF" w:rsidRDefault="003D69E7">
      <w:pPr>
        <w:pStyle w:val="1"/>
        <w:rPr>
          <w:rFonts w:cs="Times New Roman"/>
        </w:rPr>
      </w:pPr>
      <w:bookmarkStart w:id="8" w:name="_Toc52532453"/>
      <w:bookmarkStart w:id="9" w:name="_Toc53782951"/>
      <w:r w:rsidRPr="00491FCF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A0138A" w:rsidRPr="00491FCF" w:rsidRDefault="003D69E7" w:rsidP="0007556E">
      <w:pPr>
        <w:ind w:firstLine="567"/>
        <w:jc w:val="both"/>
      </w:pPr>
      <w:r w:rsidRPr="00491FCF">
        <w:t xml:space="preserve">Для реализации дисциплины </w:t>
      </w:r>
      <w:r w:rsidR="00063AA7" w:rsidRPr="00491FCF">
        <w:rPr>
          <w:i/>
          <w:iCs/>
          <w:color w:val="000000"/>
        </w:rPr>
        <w:t>Модели и методы искусственного интеллекта</w:t>
      </w:r>
      <w:r w:rsidRPr="00491FCF">
        <w:rPr>
          <w:bCs/>
          <w:color w:val="000000"/>
        </w:rPr>
        <w:t xml:space="preserve"> </w:t>
      </w:r>
      <w:r w:rsidRPr="00491FCF">
        <w:t>используются специальные помещения:</w:t>
      </w:r>
    </w:p>
    <w:p w:rsidR="00A0138A" w:rsidRPr="00491FCF" w:rsidRDefault="003D69E7">
      <w:pPr>
        <w:ind w:firstLine="567"/>
      </w:pPr>
      <w:r w:rsidRPr="00491FCF">
        <w:t>1. Учебные аудитории для проведения занятий лекционного типа,</w:t>
      </w:r>
      <w:r w:rsidR="007D39E7">
        <w:t xml:space="preserve"> лабораторных </w:t>
      </w:r>
      <w:r w:rsidRPr="00491FCF">
        <w:t xml:space="preserve"> занятий, групповых и индивидуальных консультаций, текущего контроля, промежуточной аттестации;</w:t>
      </w:r>
    </w:p>
    <w:p w:rsidR="00A0138A" w:rsidRPr="00491FCF" w:rsidRDefault="003D69E7" w:rsidP="007D39E7">
      <w:pPr>
        <w:ind w:firstLine="567"/>
        <w:jc w:val="both"/>
      </w:pPr>
      <w:r w:rsidRPr="00491FCF">
        <w:t xml:space="preserve">2. Помещения для самостоятельной работы </w:t>
      </w:r>
      <w:proofErr w:type="gramStart"/>
      <w:r w:rsidRPr="00491FCF">
        <w:t>обучающихся</w:t>
      </w:r>
      <w:proofErr w:type="gramEnd"/>
      <w:r w:rsidRPr="00491FCF">
        <w:t>.</w:t>
      </w:r>
    </w:p>
    <w:p w:rsidR="00A0138A" w:rsidRPr="00491FCF" w:rsidRDefault="003D69E7">
      <w:pPr>
        <w:ind w:firstLine="567"/>
        <w:jc w:val="both"/>
      </w:pPr>
      <w:r w:rsidRPr="00491FCF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0138A" w:rsidRPr="00491FCF" w:rsidRDefault="003D69E7">
      <w:pPr>
        <w:ind w:firstLine="567"/>
        <w:jc w:val="both"/>
      </w:pPr>
      <w:r w:rsidRPr="00491FCF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0138A" w:rsidRPr="00491FCF" w:rsidRDefault="003D69E7">
      <w:pPr>
        <w:ind w:firstLine="567"/>
        <w:jc w:val="both"/>
      </w:pPr>
      <w:r w:rsidRPr="00491FCF">
        <w:t xml:space="preserve">Материально-техническое обеспечение образовательного процесса по дисциплине </w:t>
      </w:r>
      <w:r w:rsidR="0007556E" w:rsidRPr="00491FCF">
        <w:rPr>
          <w:i/>
          <w:iCs/>
          <w:color w:val="000000"/>
        </w:rPr>
        <w:t>Модели и методы искусственного интеллекта</w:t>
      </w:r>
      <w:r w:rsidR="0007556E" w:rsidRPr="00491FCF">
        <w:rPr>
          <w:bCs/>
          <w:color w:val="000000"/>
        </w:rPr>
        <w:t xml:space="preserve"> </w:t>
      </w:r>
      <w:r w:rsidRPr="00491FCF"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0138A" w:rsidRPr="00491FCF" w:rsidRDefault="003D69E7">
      <w:pPr>
        <w:pStyle w:val="1"/>
      </w:pPr>
      <w:bookmarkStart w:id="10" w:name="_Toc53782952"/>
      <w:r w:rsidRPr="00491FCF">
        <w:t>9. Оценочные средства для проведения текущего контроля и промежуточной аттестации по дисциплине</w:t>
      </w:r>
      <w:bookmarkEnd w:id="10"/>
    </w:p>
    <w:p w:rsidR="00A0138A" w:rsidRPr="00491FCF" w:rsidRDefault="003D69E7">
      <w:pPr>
        <w:ind w:firstLine="567"/>
        <w:jc w:val="both"/>
      </w:pPr>
      <w:r w:rsidRPr="00491FCF">
        <w:t xml:space="preserve">Перечень результатов обучения по дисциплине </w:t>
      </w:r>
      <w:r w:rsidR="00E463FC" w:rsidRPr="00491FCF">
        <w:rPr>
          <w:i/>
          <w:iCs/>
          <w:color w:val="000000"/>
        </w:rPr>
        <w:t>Модели и методы искусственного интеллекта</w:t>
      </w:r>
      <w:r w:rsidR="00E463FC" w:rsidRPr="00491FCF">
        <w:rPr>
          <w:bCs/>
          <w:color w:val="000000"/>
        </w:rPr>
        <w:t xml:space="preserve"> </w:t>
      </w:r>
      <w:r w:rsidRPr="00491FCF">
        <w:t>и индикаторов их достижения представлен в виде знаний, умений и владений в разделе 1.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center"/>
        <w:rPr>
          <w:b/>
          <w:i/>
        </w:rPr>
      </w:pPr>
      <w:r w:rsidRPr="00491FCF"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Текущий контроль успеваемости:</w:t>
      </w:r>
    </w:p>
    <w:p w:rsidR="00A0138A" w:rsidRPr="00491FCF" w:rsidRDefault="003D69E7">
      <w:pPr>
        <w:ind w:firstLine="567"/>
        <w:jc w:val="both"/>
      </w:pPr>
      <w:r w:rsidRPr="00491FCF">
        <w:t>По дисциплине «</w:t>
      </w:r>
      <w:r w:rsidR="008F4772" w:rsidRPr="00491FCF">
        <w:rPr>
          <w:i/>
          <w:iCs/>
          <w:color w:val="000000"/>
        </w:rPr>
        <w:t>Модели и методы искусственного интеллекта</w:t>
      </w:r>
      <w:r w:rsidRPr="00491FCF">
        <w:rPr>
          <w:bCs/>
        </w:rPr>
        <w:t xml:space="preserve">» осуществляется </w:t>
      </w:r>
      <w:r w:rsidRPr="00491FCF">
        <w:t xml:space="preserve">в форме портфолио. </w:t>
      </w:r>
      <w:r w:rsidRPr="00491FCF">
        <w:rPr>
          <w:bCs/>
        </w:rPr>
        <w:t xml:space="preserve">В состав портфолио входят практические задания, за которые выставляется оценка «отлично», «хорошо», «удовлетворительно» или «неудовлетворительно». Для того чтобы получить доступ к </w:t>
      </w:r>
      <w:r w:rsidRPr="00491FCF">
        <w:t xml:space="preserve">итоговой аттестации </w:t>
      </w:r>
      <w:r w:rsidRPr="00491FCF">
        <w:rPr>
          <w:bCs/>
        </w:rPr>
        <w:t>необходимо сдать все предполагаемые</w:t>
      </w:r>
      <w:r w:rsidRPr="00491FCF"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заданий. Если студент сдаёт необходимое количество практических заданий,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 w:rsidRPr="00491FCF">
        <w:rPr>
          <w:bCs/>
          <w:color w:val="000000"/>
          <w:lang w:eastAsia="ko-KR"/>
        </w:rPr>
        <w:t xml:space="preserve">ой </w:t>
      </w:r>
      <w:r w:rsidRPr="00491FCF">
        <w:rPr>
          <w:bCs/>
          <w:color w:val="000000"/>
        </w:rPr>
        <w:t>части заданий, то он не получает зачёта по предмету</w:t>
      </w:r>
    </w:p>
    <w:p w:rsidR="00A0138A" w:rsidRPr="00491FCF" w:rsidRDefault="00A0138A">
      <w:pPr>
        <w:ind w:firstLine="567"/>
        <w:rPr>
          <w:b/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Промежуточная аттестация:</w:t>
      </w:r>
    </w:p>
    <w:p w:rsidR="00A0138A" w:rsidRPr="00491FCF" w:rsidRDefault="003D69E7">
      <w:pPr>
        <w:ind w:firstLine="567"/>
        <w:jc w:val="both"/>
        <w:rPr>
          <w:szCs w:val="28"/>
        </w:rPr>
      </w:pPr>
      <w:r w:rsidRPr="00491FCF">
        <w:rPr>
          <w:bCs/>
          <w:color w:val="000000"/>
        </w:rPr>
        <w:t>Промежуточная</w:t>
      </w:r>
      <w:r w:rsidRPr="00491FCF">
        <w:rPr>
          <w:color w:val="000000"/>
        </w:rPr>
        <w:t xml:space="preserve"> аттестация</w:t>
      </w:r>
      <w:r w:rsidRPr="00491FCF">
        <w:rPr>
          <w:b/>
          <w:color w:val="000000"/>
        </w:rPr>
        <w:t xml:space="preserve"> </w:t>
      </w:r>
      <w:r w:rsidRPr="00491FCF">
        <w:rPr>
          <w:color w:val="000000"/>
        </w:rPr>
        <w:t xml:space="preserve">(итоговая по дисциплине) проводится </w:t>
      </w:r>
      <w:r w:rsidRPr="00491FCF">
        <w:rPr>
          <w:bCs/>
          <w:color w:val="000000"/>
        </w:rPr>
        <w:t xml:space="preserve">по завершению периода ее освоения (семестра) </w:t>
      </w:r>
      <w:r w:rsidRPr="00491FCF">
        <w:rPr>
          <w:szCs w:val="28"/>
        </w:rPr>
        <w:t xml:space="preserve">в форме экзамена в </w:t>
      </w:r>
      <w:r w:rsidR="008F4772" w:rsidRPr="00491FCF">
        <w:rPr>
          <w:szCs w:val="28"/>
        </w:rPr>
        <w:t>6</w:t>
      </w:r>
      <w:r w:rsidRPr="00491FCF">
        <w:rPr>
          <w:szCs w:val="28"/>
        </w:rPr>
        <w:t xml:space="preserve"> семестре.</w:t>
      </w:r>
    </w:p>
    <w:p w:rsidR="00A0138A" w:rsidRPr="00491FCF" w:rsidRDefault="003D69E7">
      <w:pPr>
        <w:ind w:firstLine="567"/>
        <w:jc w:val="both"/>
        <w:rPr>
          <w:rFonts w:eastAsia="Calibri"/>
        </w:rPr>
      </w:pPr>
      <w:r w:rsidRPr="00491FCF">
        <w:rPr>
          <w:rFonts w:eastAsia="Calibri"/>
        </w:rPr>
        <w:t xml:space="preserve">Экзамен </w:t>
      </w:r>
      <w:r w:rsidRPr="00491FCF">
        <w:rPr>
          <w:bCs/>
          <w:color w:val="000000"/>
        </w:rPr>
        <w:t>проводится</w:t>
      </w:r>
      <w:r w:rsidRPr="00491FCF">
        <w:rPr>
          <w:rFonts w:eastAsia="Calibri"/>
        </w:rPr>
        <w:t xml:space="preserve"> в аудитории. Во время проведения экзамена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экзамена, является положительная оценка по результатам всех выполненных и сданных в течение семестра заданий, входящих в рамки портфолио.</w:t>
      </w:r>
    </w:p>
    <w:p w:rsidR="00A0138A" w:rsidRPr="00491FCF" w:rsidRDefault="003D69E7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Результаты аттестации дисциплины «</w:t>
      </w:r>
      <w:r w:rsidR="008F4772" w:rsidRPr="00491FCF">
        <w:rPr>
          <w:i/>
          <w:iCs/>
          <w:color w:val="000000"/>
        </w:rPr>
        <w:t>Модели и методы искусственного интеллекта</w:t>
      </w:r>
      <w:r w:rsidRPr="00491FCF">
        <w:rPr>
          <w:bCs/>
          <w:color w:val="000000"/>
        </w:rPr>
        <w:t xml:space="preserve"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 </w:t>
      </w:r>
    </w:p>
    <w:p w:rsidR="00A0138A" w:rsidRPr="00491FCF" w:rsidRDefault="00A0138A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ind w:firstLine="567"/>
        <w:rPr>
          <w:bCs/>
          <w:color w:val="000000"/>
        </w:rPr>
      </w:pPr>
      <w:r w:rsidRPr="00491FCF">
        <w:rPr>
          <w:b/>
          <w:i/>
        </w:rPr>
        <w:t xml:space="preserve">Описание критериев и шкал оценивания индикаторов достижения результатов обучения по дисциплине </w:t>
      </w:r>
      <w:r w:rsidRPr="00491FCF">
        <w:rPr>
          <w:bCs/>
          <w:color w:val="000000"/>
        </w:rPr>
        <w:t>«</w:t>
      </w:r>
      <w:r w:rsidRPr="00491FCF">
        <w:rPr>
          <w:i/>
          <w:iCs/>
          <w:color w:val="000000"/>
        </w:rPr>
        <w:t>Электротехника, цифровая электроника, САПР</w:t>
      </w:r>
      <w:r w:rsidRPr="00491FCF">
        <w:rPr>
          <w:bCs/>
          <w:color w:val="000000"/>
        </w:rPr>
        <w:t>»</w:t>
      </w:r>
    </w:p>
    <w:p w:rsidR="00A0138A" w:rsidRPr="00491FCF" w:rsidRDefault="00A0138A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A0138A" w:rsidRPr="00491FCF">
        <w:tc>
          <w:tcPr>
            <w:tcW w:w="1242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Результат обучения по дисциплине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Оценочное средство</w:t>
            </w:r>
          </w:p>
        </w:tc>
      </w:tr>
      <w:tr w:rsidR="00A0138A" w:rsidRPr="00491FCF" w:rsidTr="00BB2CDD">
        <w:tc>
          <w:tcPr>
            <w:tcW w:w="1242" w:type="dxa"/>
            <w:vMerge w:val="restart"/>
            <w:vAlign w:val="center"/>
          </w:tcPr>
          <w:p w:rsidR="00A0138A" w:rsidRPr="00491FCF" w:rsidRDefault="00BB2CDD" w:rsidP="00BB2CDD">
            <w:pPr>
              <w:jc w:val="center"/>
            </w:pPr>
            <w:r w:rsidRPr="00491FCF">
              <w:rPr>
                <w:b/>
                <w:bCs/>
                <w:color w:val="000000"/>
              </w:rPr>
              <w:t>ОПК-3</w:t>
            </w:r>
          </w:p>
        </w:tc>
        <w:tc>
          <w:tcPr>
            <w:tcW w:w="5387" w:type="dxa"/>
          </w:tcPr>
          <w:p w:rsidR="00AC1062" w:rsidRPr="00491FCF" w:rsidRDefault="00AC1062" w:rsidP="00AC1062">
            <w:pPr>
              <w:rPr>
                <w:rFonts w:eastAsiaTheme="minorEastAsia"/>
                <w:color w:val="000000"/>
                <w:lang w:eastAsia="ko-KR"/>
              </w:rPr>
            </w:pPr>
            <w:r w:rsidRPr="00491FCF">
              <w:rPr>
                <w:color w:val="000000"/>
              </w:rPr>
              <w:t>З</w:t>
            </w:r>
            <w:r w:rsidRPr="00491FCF">
              <w:t>нать</w:t>
            </w:r>
            <w:r w:rsidRPr="00491FCF">
              <w:rPr>
                <w:color w:val="000000"/>
              </w:rPr>
              <w:t xml:space="preserve"> основные методы и алгоритмы искусственного интеллекта; модели представления задач в интеллектуальных системах и методы вывода решения в различных моделях; структуру экспертных систем и их классификацию в зависимости от особенностей решаемой задачи</w:t>
            </w:r>
            <w:r w:rsidRPr="00491FCF">
              <w:rPr>
                <w:rFonts w:eastAsiaTheme="minorEastAsia" w:hint="eastAsia"/>
                <w:color w:val="000000"/>
                <w:lang w:eastAsia="ko-KR"/>
              </w:rPr>
              <w:t>;</w:t>
            </w:r>
          </w:p>
          <w:p w:rsidR="00AC1062" w:rsidRPr="00491FCF" w:rsidRDefault="00AC1062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З</w:t>
            </w:r>
            <w:r w:rsidRPr="00491FCF">
              <w:t>нать</w:t>
            </w:r>
            <w:r w:rsidRPr="00491FCF">
              <w:rPr>
                <w:color w:val="000000"/>
              </w:rPr>
              <w:t xml:space="preserve"> основные понятия и теоретические основания искусственного интеллекта.</w:t>
            </w:r>
          </w:p>
        </w:tc>
        <w:tc>
          <w:tcPr>
            <w:tcW w:w="3224" w:type="dxa"/>
          </w:tcPr>
          <w:p w:rsidR="00A0138A" w:rsidRPr="00491FCF" w:rsidRDefault="00A0138A">
            <w:pPr>
              <w:jc w:val="center"/>
            </w:pPr>
          </w:p>
          <w:p w:rsidR="00A0138A" w:rsidRPr="00491FCF" w:rsidRDefault="003D69E7">
            <w:pPr>
              <w:jc w:val="center"/>
            </w:pPr>
            <w:r w:rsidRPr="00491FCF">
              <w:t>Портфолио</w:t>
            </w:r>
          </w:p>
          <w:p w:rsidR="00A0138A" w:rsidRPr="00491FCF" w:rsidRDefault="003D69E7">
            <w:pPr>
              <w:jc w:val="center"/>
            </w:pPr>
            <w:r w:rsidRPr="00491FCF">
              <w:t>Экзамен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520D98" w:rsidRPr="00491FCF" w:rsidRDefault="00520D98" w:rsidP="00520D98">
            <w:pPr>
              <w:jc w:val="both"/>
            </w:pPr>
            <w:r w:rsidRPr="00491FCF">
              <w:t>Уметь использовать полученные знания для постановки и решения исследовательских задач, проводить исследования, связанные с основными понятиями и тематикой курса;</w:t>
            </w:r>
          </w:p>
          <w:p w:rsidR="00A0138A" w:rsidRDefault="00520D98" w:rsidP="00520D98">
            <w:pPr>
              <w:jc w:val="both"/>
            </w:pPr>
            <w:r w:rsidRPr="00491FCF">
              <w:t>Уметь ориентироваться в различных методах представления задач, переходить от одного метода к другому; применять основные модели нейронных сетей.</w:t>
            </w:r>
          </w:p>
          <w:p w:rsidR="00580940" w:rsidRPr="00491FCF" w:rsidRDefault="00580940" w:rsidP="00520D98">
            <w:pPr>
              <w:jc w:val="both"/>
              <w:rPr>
                <w:color w:val="FF0000"/>
              </w:rPr>
            </w:pPr>
          </w:p>
        </w:tc>
        <w:tc>
          <w:tcPr>
            <w:tcW w:w="3224" w:type="dxa"/>
          </w:tcPr>
          <w:p w:rsidR="00A0138A" w:rsidRPr="00491FCF" w:rsidRDefault="00A0138A"/>
          <w:p w:rsidR="00A0138A" w:rsidRPr="00491FCF" w:rsidRDefault="003D69E7">
            <w:pPr>
              <w:jc w:val="center"/>
            </w:pPr>
            <w:r w:rsidRPr="00491FCF">
              <w:t>Портфолио</w:t>
            </w:r>
          </w:p>
          <w:p w:rsidR="00A0138A" w:rsidRPr="00491FCF" w:rsidRDefault="003D69E7">
            <w:pPr>
              <w:jc w:val="center"/>
            </w:pPr>
            <w:r w:rsidRPr="00491FCF">
              <w:t>Экзамен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4B7899" w:rsidRPr="00491FCF" w:rsidRDefault="004B7899" w:rsidP="004B7899">
            <w:pPr>
              <w:jc w:val="both"/>
            </w:pPr>
            <w:r w:rsidRPr="00491FCF">
              <w:t>Владеть навыками работы с современными системами логического и объектно-ориентированного программирования для реализации систем;</w:t>
            </w:r>
          </w:p>
          <w:p w:rsidR="004B7899" w:rsidRPr="00491FCF" w:rsidRDefault="004B7899" w:rsidP="004B7899">
            <w:pPr>
              <w:jc w:val="both"/>
            </w:pPr>
            <w:r w:rsidRPr="00491FCF">
              <w:t xml:space="preserve">Владеть навыками построения моделей представления задач, подходами и техникой решения задач искусственного интеллекта; </w:t>
            </w:r>
          </w:p>
          <w:p w:rsidR="004B7899" w:rsidRPr="00491FCF" w:rsidRDefault="004B7899" w:rsidP="004B7899">
            <w:pPr>
              <w:jc w:val="both"/>
            </w:pPr>
            <w:r w:rsidRPr="00491FCF">
              <w:t xml:space="preserve">Владеть навыками разработки программной реализации экспертных систем на ЭВМ; навыками разработки алгоритмов и программного обеспечения работы основных видов нейронных сетей и их обучения; </w:t>
            </w:r>
          </w:p>
          <w:p w:rsidR="00580940" w:rsidRPr="00491FCF" w:rsidRDefault="004B7899" w:rsidP="004B7899">
            <w:pPr>
              <w:jc w:val="both"/>
            </w:pPr>
            <w:r w:rsidRPr="00491FCF">
              <w:t>Владеть навыками работы со специализированными языками искусственного интеллекта, интегрированными средами и программными оболочками для построения интеллектуальных систем.</w:t>
            </w:r>
          </w:p>
        </w:tc>
        <w:tc>
          <w:tcPr>
            <w:tcW w:w="3224" w:type="dxa"/>
          </w:tcPr>
          <w:p w:rsidR="00A0138A" w:rsidRPr="00491FCF" w:rsidRDefault="00A0138A">
            <w:pPr>
              <w:jc w:val="center"/>
            </w:pPr>
          </w:p>
          <w:p w:rsidR="00A0138A" w:rsidRPr="00491FCF" w:rsidRDefault="003D69E7">
            <w:pPr>
              <w:jc w:val="center"/>
            </w:pPr>
            <w:r w:rsidRPr="00491FCF">
              <w:t>Портфолио</w:t>
            </w:r>
          </w:p>
          <w:p w:rsidR="00A0138A" w:rsidRPr="00491FCF" w:rsidRDefault="003D69E7">
            <w:pPr>
              <w:jc w:val="center"/>
            </w:pPr>
            <w:r w:rsidRPr="00491FCF">
              <w:t>Экзамен</w:t>
            </w:r>
          </w:p>
        </w:tc>
      </w:tr>
      <w:tr w:rsidR="00BB2CDD" w:rsidRPr="00491FCF" w:rsidTr="00BB2CDD">
        <w:tc>
          <w:tcPr>
            <w:tcW w:w="1242" w:type="dxa"/>
            <w:vMerge w:val="restart"/>
            <w:vAlign w:val="center"/>
          </w:tcPr>
          <w:p w:rsidR="00BB2CDD" w:rsidRPr="00491FCF" w:rsidRDefault="00BB2CDD" w:rsidP="00BB2CDD">
            <w:pPr>
              <w:jc w:val="center"/>
            </w:pPr>
            <w:r w:rsidRPr="00491FCF">
              <w:rPr>
                <w:b/>
                <w:color w:val="000000"/>
              </w:rPr>
              <w:t>ПК-2</w:t>
            </w:r>
          </w:p>
        </w:tc>
        <w:tc>
          <w:tcPr>
            <w:tcW w:w="5387" w:type="dxa"/>
          </w:tcPr>
          <w:p w:rsidR="00580940" w:rsidRPr="00491FCF" w:rsidRDefault="009808D1" w:rsidP="00580940">
            <w:pPr>
              <w:jc w:val="center"/>
            </w:pPr>
            <w:r w:rsidRPr="00491FCF">
              <w:rPr>
                <w:color w:val="000000"/>
              </w:rPr>
              <w:t xml:space="preserve">Знать специфику проектирования </w:t>
            </w:r>
            <w:proofErr w:type="spellStart"/>
            <w:r w:rsidRPr="00491FCF">
              <w:rPr>
                <w:color w:val="000000"/>
              </w:rPr>
              <w:t>нейросетевых</w:t>
            </w:r>
            <w:proofErr w:type="spellEnd"/>
            <w:r w:rsidRPr="00491FCF">
              <w:rPr>
                <w:color w:val="000000"/>
              </w:rPr>
              <w:t xml:space="preserve"> моделей, основные топологии, используемые при </w:t>
            </w:r>
            <w:proofErr w:type="spellStart"/>
            <w:r w:rsidR="00580940" w:rsidRPr="00491FCF">
              <w:t>Портфолио</w:t>
            </w:r>
            <w:proofErr w:type="spellEnd"/>
          </w:p>
          <w:p w:rsidR="00BB2CDD" w:rsidRPr="00491FCF" w:rsidRDefault="00580940" w:rsidP="00580940">
            <w:pPr>
              <w:jc w:val="both"/>
              <w:rPr>
                <w:color w:val="000000"/>
              </w:rPr>
            </w:pPr>
            <w:r w:rsidRPr="00491FCF">
              <w:t>Экзамен</w:t>
            </w:r>
            <w:r w:rsidRPr="00491FCF">
              <w:rPr>
                <w:color w:val="000000"/>
              </w:rPr>
              <w:t xml:space="preserve"> </w:t>
            </w:r>
            <w:proofErr w:type="gramStart"/>
            <w:r w:rsidR="009808D1" w:rsidRPr="00491FCF">
              <w:rPr>
                <w:color w:val="000000"/>
              </w:rPr>
              <w:t>решении</w:t>
            </w:r>
            <w:proofErr w:type="gramEnd"/>
            <w:r w:rsidR="009808D1" w:rsidRPr="00491FCF">
              <w:rPr>
                <w:color w:val="000000"/>
              </w:rPr>
              <w:t xml:space="preserve"> различных задач.</w:t>
            </w:r>
          </w:p>
        </w:tc>
        <w:tc>
          <w:tcPr>
            <w:tcW w:w="3224" w:type="dxa"/>
          </w:tcPr>
          <w:p w:rsidR="00580940" w:rsidRPr="00491FCF" w:rsidRDefault="00580940" w:rsidP="00580940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BB2CDD" w:rsidRPr="00491FCF" w:rsidRDefault="00580940" w:rsidP="00580940">
            <w:pPr>
              <w:jc w:val="center"/>
            </w:pPr>
            <w:r w:rsidRPr="00491FCF">
              <w:t>Экзамен</w:t>
            </w:r>
          </w:p>
        </w:tc>
      </w:tr>
      <w:tr w:rsidR="00BB2CDD" w:rsidRPr="00491FCF">
        <w:tc>
          <w:tcPr>
            <w:tcW w:w="1242" w:type="dxa"/>
            <w:vMerge/>
          </w:tcPr>
          <w:p w:rsidR="00BB2CDD" w:rsidRPr="00491FCF" w:rsidRDefault="00BB2CDD">
            <w:pPr>
              <w:jc w:val="both"/>
            </w:pPr>
          </w:p>
        </w:tc>
        <w:tc>
          <w:tcPr>
            <w:tcW w:w="5387" w:type="dxa"/>
          </w:tcPr>
          <w:p w:rsidR="00BB2CDD" w:rsidRPr="00491FCF" w:rsidRDefault="009C36A8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Уметь</w:t>
            </w:r>
            <w:r w:rsidRPr="00491FCF">
              <w:rPr>
                <w:color w:val="000000"/>
                <w:lang w:val="en-US"/>
              </w:rPr>
              <w:t> </w:t>
            </w:r>
            <w:r w:rsidRPr="00491FCF">
              <w:rPr>
                <w:color w:val="000000"/>
              </w:rPr>
              <w:t>выбирать библиотеки и фреймворки, осуществлять оптимизацию их выполнения, уметь разрабатывать модели нейронных сетей на объектно-ориентированных языках</w:t>
            </w:r>
            <w:r w:rsidR="000D1339"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580940" w:rsidRPr="00491FCF" w:rsidRDefault="00580940" w:rsidP="00580940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BB2CDD" w:rsidRPr="00491FCF" w:rsidRDefault="00580940" w:rsidP="00580940">
            <w:pPr>
              <w:jc w:val="center"/>
            </w:pPr>
            <w:r w:rsidRPr="00491FCF">
              <w:t>Экзамен</w:t>
            </w:r>
          </w:p>
        </w:tc>
      </w:tr>
      <w:tr w:rsidR="00BB2CDD" w:rsidRPr="00491FCF">
        <w:tc>
          <w:tcPr>
            <w:tcW w:w="1242" w:type="dxa"/>
            <w:vMerge/>
          </w:tcPr>
          <w:p w:rsidR="00BB2CDD" w:rsidRPr="00491FCF" w:rsidRDefault="00BB2CDD">
            <w:pPr>
              <w:jc w:val="both"/>
            </w:pPr>
          </w:p>
        </w:tc>
        <w:tc>
          <w:tcPr>
            <w:tcW w:w="5387" w:type="dxa"/>
          </w:tcPr>
          <w:p w:rsidR="00BB2CDD" w:rsidRPr="00491FCF" w:rsidRDefault="002058F4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Владеть навыками проектирования нейронных сетей для применения в различных областях</w:t>
            </w:r>
            <w:r w:rsidR="000D1339"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580940" w:rsidRPr="00491FCF" w:rsidRDefault="00580940" w:rsidP="00580940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BB2CDD" w:rsidRPr="00491FCF" w:rsidRDefault="00580940" w:rsidP="00580940">
            <w:pPr>
              <w:jc w:val="center"/>
            </w:pPr>
            <w:r w:rsidRPr="00491FCF">
              <w:t>Экзамен</w:t>
            </w:r>
          </w:p>
        </w:tc>
      </w:tr>
    </w:tbl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A0138A">
      <w:pPr>
        <w:ind w:firstLine="397"/>
      </w:pPr>
    </w:p>
    <w:p w:rsidR="00A0138A" w:rsidRPr="00491FCF" w:rsidRDefault="003D69E7">
      <w:pPr>
        <w:ind w:firstLine="397"/>
        <w:rPr>
          <w:color w:val="0070C0"/>
        </w:rPr>
      </w:pPr>
      <w:r w:rsidRPr="00491FCF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A0138A" w:rsidRPr="00491FCF">
        <w:tc>
          <w:tcPr>
            <w:tcW w:w="8330" w:type="dxa"/>
          </w:tcPr>
          <w:p w:rsidR="00A0138A" w:rsidRPr="00491FCF" w:rsidRDefault="003D69E7">
            <w:pPr>
              <w:spacing w:before="120" w:after="120"/>
              <w:rPr>
                <w:b/>
              </w:rPr>
            </w:pPr>
            <w:r w:rsidRPr="00491FCF"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b/>
              </w:rPr>
            </w:pPr>
            <w:r w:rsidRPr="00491FCF">
              <w:rPr>
                <w:b/>
              </w:rPr>
              <w:t>Шкала</w:t>
            </w:r>
          </w:p>
          <w:p w:rsidR="00A0138A" w:rsidRPr="00491FCF" w:rsidRDefault="003D69E7">
            <w:pPr>
              <w:spacing w:after="120"/>
              <w:rPr>
                <w:b/>
              </w:rPr>
            </w:pPr>
            <w:r w:rsidRPr="00491FCF">
              <w:rPr>
                <w:b/>
              </w:rPr>
              <w:t>оценивания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r w:rsidRPr="00491FCF">
              <w:rPr>
                <w:b/>
                <w:u w:val="single"/>
              </w:rPr>
              <w:t>Портфолио</w:t>
            </w:r>
          </w:p>
          <w:p w:rsidR="00A0138A" w:rsidRPr="00491FCF" w:rsidRDefault="003D69E7">
            <w:pPr>
              <w:jc w:val="both"/>
            </w:pPr>
            <w:r w:rsidRPr="00491FCF">
              <w:t>Необходимым условием для прохождения промежуточной аттестации является положительная оценка по результатам выполненного портфолио. Студенту необходимо сдать все работы, входящие в его структуру (практические и контрольные работы).</w:t>
            </w:r>
          </w:p>
          <w:p w:rsidR="00A0138A" w:rsidRPr="00491FCF" w:rsidRDefault="003D69E7">
            <w:pPr>
              <w:jc w:val="both"/>
              <w:textAlignment w:val="baseline"/>
              <w:rPr>
                <w:b/>
                <w:u w:val="single"/>
              </w:rPr>
            </w:pPr>
            <w:r w:rsidRPr="00491FCF">
              <w:rPr>
                <w:b/>
                <w:u w:val="single"/>
              </w:rPr>
              <w:t>Экзамен:</w:t>
            </w:r>
          </w:p>
          <w:p w:rsidR="00A0138A" w:rsidRPr="00491FCF" w:rsidRDefault="003D69E7">
            <w:pPr>
              <w:jc w:val="both"/>
            </w:pPr>
            <w:r w:rsidRPr="00491FCF">
              <w:t>Ответы на вопросы билета.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Демонстрирует четкое представление об основных терминах и определениях, может сформулировать их самостоятельно. </w:t>
            </w:r>
          </w:p>
          <w:p w:rsidR="00A0138A" w:rsidRPr="00491FCF" w:rsidRDefault="003D69E7">
            <w:pPr>
              <w:jc w:val="both"/>
            </w:pPr>
            <w:r w:rsidRPr="00491FCF">
              <w:t>Обладает полным знанием материала дисциплины, владеет дополнительными знаниями. Логически, грамотно и точно излагает материал дисциплины, способен самостоятельно его анализировать и делать выводы. Поясняющие схемы, рисунки и примеры точны и раскрывают глубину полученных знаний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Показывает умение применять теоретический материал с формулированием конкретных выводов, установлением причинно-следственных связей.  Умеет применять теоретическую базу при выполнении практических заданий, предлагать собственный метод решения. 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i/>
              </w:rPr>
            </w:pPr>
            <w:r w:rsidRPr="00491FCF">
              <w:rPr>
                <w:i/>
              </w:rPr>
              <w:t>Отлично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r w:rsidRPr="00491FCF">
              <w:rPr>
                <w:b/>
                <w:u w:val="single"/>
              </w:rPr>
              <w:t xml:space="preserve">Портфолио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t>Необходимым условием для прохождения промежуточной аттестации является положительная оценка по результатам выполненного портфолио.</w:t>
            </w:r>
          </w:p>
          <w:p w:rsidR="00A0138A" w:rsidRPr="00491FCF" w:rsidRDefault="003D69E7">
            <w:pPr>
              <w:jc w:val="both"/>
            </w:pPr>
            <w:r w:rsidRPr="00491FCF">
              <w:t>Студенту необходимо сдать не менее 70% работ, входящие в его структуру (практические и контрольные работы).</w:t>
            </w:r>
          </w:p>
          <w:p w:rsidR="00A0138A" w:rsidRPr="00491FCF" w:rsidRDefault="003D69E7">
            <w:pPr>
              <w:jc w:val="both"/>
              <w:textAlignment w:val="baseline"/>
              <w:rPr>
                <w:b/>
                <w:u w:val="single"/>
              </w:rPr>
            </w:pPr>
            <w:r w:rsidRPr="00491FCF">
              <w:rPr>
                <w:b/>
                <w:u w:val="single"/>
              </w:rPr>
              <w:t xml:space="preserve">Экзамен: </w:t>
            </w:r>
          </w:p>
          <w:p w:rsidR="00A0138A" w:rsidRPr="00491FCF" w:rsidRDefault="003D69E7">
            <w:pPr>
              <w:jc w:val="both"/>
              <w:textAlignment w:val="baseline"/>
            </w:pPr>
            <w:r w:rsidRPr="00491FCF">
              <w:t>Ответы на вопросы билета.</w:t>
            </w:r>
          </w:p>
          <w:p w:rsidR="00A0138A" w:rsidRPr="00491FCF" w:rsidRDefault="003D69E7">
            <w:pPr>
              <w:jc w:val="both"/>
            </w:pPr>
            <w:r w:rsidRPr="00491FCF">
              <w:rPr>
                <w:color w:val="000000"/>
              </w:rPr>
              <w:t xml:space="preserve">Знает основные термины и определения, основные закономерности, соотношения, способен их интерпретировать и использовать. Знает материал дисциплины в запланированном объёме ответ не полон, некоторые моменты в ответе не отражены. В ответе имеются несущественные неточности. Логическая последовательность изложения не нарушена. Поясняющие рисунки, схемы и примеры корректны и понятны. </w:t>
            </w:r>
            <w:r w:rsidRPr="00491FCF">
              <w:t xml:space="preserve"> Допускает некоторые ошибки при выполнении заданий, не нарушающие логику решения.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Хорошо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r w:rsidRPr="00491FCF">
              <w:rPr>
                <w:b/>
                <w:u w:val="single"/>
              </w:rPr>
              <w:t xml:space="preserve">Портфолио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rPr>
                <w:color w:val="000000"/>
              </w:rPr>
              <w:t>Необходимым</w:t>
            </w:r>
            <w:r w:rsidRPr="00491FCF">
              <w:t xml:space="preserve">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более 50% заданий, входящие в его структуру. </w:t>
            </w:r>
            <w:r w:rsidRPr="00491FCF">
              <w:rPr>
                <w:bCs/>
                <w:color w:val="000000"/>
              </w:rPr>
              <w:t xml:space="preserve"> </w:t>
            </w:r>
          </w:p>
          <w:p w:rsidR="00A0138A" w:rsidRPr="00491FCF" w:rsidRDefault="003D69E7">
            <w:pPr>
              <w:jc w:val="both"/>
              <w:textAlignment w:val="baseline"/>
              <w:rPr>
                <w:b/>
                <w:u w:val="single"/>
              </w:rPr>
            </w:pPr>
            <w:r w:rsidRPr="00491FCF">
              <w:rPr>
                <w:b/>
                <w:u w:val="single"/>
              </w:rPr>
              <w:t xml:space="preserve">Экзамен: </w:t>
            </w:r>
          </w:p>
          <w:p w:rsidR="00A0138A" w:rsidRPr="00491FCF" w:rsidRDefault="003D69E7">
            <w:pPr>
              <w:jc w:val="both"/>
              <w:textAlignment w:val="baseline"/>
            </w:pPr>
            <w:r w:rsidRPr="00491FCF">
              <w:t>Ответы на вопросы билета.</w:t>
            </w:r>
          </w:p>
          <w:p w:rsidR="00A0138A" w:rsidRPr="00491FCF" w:rsidRDefault="003D69E7">
            <w:pPr>
              <w:jc w:val="both"/>
              <w:rPr>
                <w:szCs w:val="28"/>
              </w:rPr>
            </w:pPr>
            <w:r w:rsidRPr="00491FCF">
              <w:rPr>
                <w:color w:val="000000"/>
              </w:rPr>
              <w:t xml:space="preserve">Знает термины и определения, но допускает неточности формулировок. В ответе имеются существенные ошибки. Допускает неточности в изложении и </w:t>
            </w:r>
            <w:r w:rsidRPr="00491FCF">
              <w:t>интерпретации</w:t>
            </w:r>
            <w:r w:rsidRPr="00491FCF">
              <w:rPr>
                <w:color w:val="000000"/>
              </w:rPr>
              <w:t xml:space="preserve"> знаний. Имеются нарушения логической последовательности в изложении. Поясняющие рисунки, схемы выполнены не полно отражают материал. </w:t>
            </w:r>
            <w:r w:rsidRPr="00491FCF">
              <w:t xml:space="preserve"> Способен решать задачи только по заданному алгоритму. Испытывает затруднения в применении теории при решении задач, при обосновании решения. Допускает ошибки при выполнении заданий.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Удовлетворительно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  <w:rPr>
                <w:b/>
                <w:u w:val="single"/>
              </w:rPr>
            </w:pPr>
            <w:r w:rsidRPr="00491FCF">
              <w:rPr>
                <w:b/>
                <w:u w:val="single"/>
              </w:rPr>
              <w:t xml:space="preserve">Портфолио 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      </w:r>
            <w:r w:rsidRPr="00491FCF">
              <w:rPr>
                <w:bCs/>
                <w:color w:val="000000"/>
              </w:rPr>
              <w:t>Если студент не выполняет более 50% основн</w:t>
            </w:r>
            <w:r w:rsidRPr="00491FCF">
              <w:rPr>
                <w:bCs/>
                <w:color w:val="000000"/>
                <w:lang w:eastAsia="ko-KR"/>
              </w:rPr>
              <w:t xml:space="preserve">ой </w:t>
            </w:r>
            <w:r w:rsidRPr="00491FCF"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A0138A" w:rsidRPr="00491FCF" w:rsidRDefault="003D69E7">
            <w:pPr>
              <w:jc w:val="both"/>
              <w:textAlignment w:val="baseline"/>
              <w:rPr>
                <w:b/>
                <w:u w:val="single"/>
              </w:rPr>
            </w:pPr>
            <w:r w:rsidRPr="00491FCF">
              <w:rPr>
                <w:b/>
                <w:u w:val="single"/>
              </w:rPr>
              <w:t xml:space="preserve">Экзамен: </w:t>
            </w:r>
          </w:p>
          <w:p w:rsidR="00A0138A" w:rsidRPr="00491FCF" w:rsidRDefault="003D69E7">
            <w:pPr>
              <w:jc w:val="both"/>
              <w:rPr>
                <w:color w:val="000000"/>
              </w:rPr>
            </w:pPr>
            <w:r w:rsidRPr="00491FCF">
              <w:t xml:space="preserve">Не знает значительной части материала дисциплины. Допускает грубые ошибки при </w:t>
            </w:r>
            <w:r w:rsidRPr="00491FCF">
              <w:rPr>
                <w:bCs/>
                <w:color w:val="000000"/>
              </w:rPr>
              <w:t>изложении</w:t>
            </w:r>
            <w:r w:rsidRPr="00491FCF">
              <w:t xml:space="preserve"> ответа на вопрос. Неверно излагает и интерпретирует знания. </w:t>
            </w:r>
            <w:r w:rsidRPr="00491FCF">
              <w:rPr>
                <w:color w:val="000000"/>
              </w:rPr>
              <w:t xml:space="preserve"> Не умеет выполнять поставленные практические задания. </w:t>
            </w:r>
            <w:r w:rsidRPr="00491FCF">
              <w:t>Не отвечает на дополнительные вопросы.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491FCF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A0138A" w:rsidRPr="00491FCF" w:rsidRDefault="00A0138A">
      <w:pPr>
        <w:textAlignment w:val="baseline"/>
      </w:pPr>
    </w:p>
    <w:p w:rsidR="00A0138A" w:rsidRPr="00491FCF" w:rsidRDefault="003D69E7">
      <w:pPr>
        <w:textAlignment w:val="baseline"/>
        <w:rPr>
          <w:b/>
          <w:i/>
        </w:rPr>
      </w:pPr>
      <w:r w:rsidRPr="00491FCF"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both"/>
      </w:pPr>
      <w:r w:rsidRPr="00491FCF"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A0138A" w:rsidRPr="00491FCF" w:rsidRDefault="00A0138A">
      <w:pPr>
        <w:ind w:firstLine="567"/>
      </w:pPr>
    </w:p>
    <w:p w:rsidR="00A0138A" w:rsidRPr="00491FCF" w:rsidRDefault="00A0138A">
      <w:pPr>
        <w:ind w:firstLine="567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0138A" w:rsidRPr="00491FCF" w:rsidRDefault="003D69E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91FCF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A0138A" w:rsidRPr="000B19BA" w:rsidRDefault="003D69E7" w:rsidP="000B19BA">
      <w:pPr>
        <w:jc w:val="center"/>
      </w:pPr>
      <w:r w:rsidRPr="00491FCF">
        <w:rPr>
          <w:b/>
        </w:rPr>
        <w:t>«</w:t>
      </w:r>
      <w:r w:rsidR="000B19BA" w:rsidRPr="00491FCF">
        <w:rPr>
          <w:b/>
          <w:i/>
          <w:iCs/>
          <w:color w:val="000000"/>
          <w:sz w:val="28"/>
          <w:szCs w:val="28"/>
        </w:rPr>
        <w:t>Модели и методы искусственного интеллекта</w:t>
      </w:r>
      <w:r w:rsidRPr="00491FCF">
        <w:rPr>
          <w:b/>
        </w:rPr>
        <w:t>»</w:t>
      </w:r>
    </w:p>
    <w:p w:rsidR="00A0138A" w:rsidRPr="00491FCF" w:rsidRDefault="00A0138A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A0138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Характеристика внесенных</w:t>
            </w:r>
            <w:r w:rsidRPr="00491FCF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Pr="00491FCF" w:rsidRDefault="003D69E7" w:rsidP="000B19BA">
            <w:pPr>
              <w:jc w:val="center"/>
            </w:pPr>
            <w:r w:rsidRPr="00491FCF">
              <w:t>Дата и №</w:t>
            </w:r>
            <w:r w:rsidRPr="00491FCF">
              <w:br/>
              <w:t xml:space="preserve"> протокола Ученого совета </w:t>
            </w:r>
            <w:bookmarkStart w:id="11" w:name="_GoBack"/>
            <w:bookmarkEnd w:id="11"/>
            <w:r w:rsidR="000B19BA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Подпись</w:t>
            </w:r>
          </w:p>
          <w:p w:rsidR="00A0138A" w:rsidRDefault="003D69E7">
            <w:pPr>
              <w:jc w:val="center"/>
            </w:pPr>
            <w:r w:rsidRPr="00491FCF">
              <w:t>ответственного</w:t>
            </w: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</w:tbl>
    <w:p w:rsidR="00A0138A" w:rsidRDefault="00A0138A">
      <w:pPr>
        <w:rPr>
          <w:color w:val="FF0000"/>
          <w:sz w:val="32"/>
          <w:szCs w:val="32"/>
        </w:rPr>
      </w:pPr>
    </w:p>
    <w:sectPr w:rsidR="00A0138A" w:rsidSect="00CC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F5C" w:rsidRDefault="006B3F5C">
      <w:r>
        <w:separator/>
      </w:r>
    </w:p>
  </w:endnote>
  <w:endnote w:type="continuationSeparator" w:id="0">
    <w:p w:rsidR="006B3F5C" w:rsidRDefault="006B3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F5C" w:rsidRDefault="006B3F5C">
      <w:r>
        <w:separator/>
      </w:r>
    </w:p>
  </w:footnote>
  <w:footnote w:type="continuationSeparator" w:id="0">
    <w:p w:rsidR="006B3F5C" w:rsidRDefault="006B3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5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8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9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MTc2NjQxMjW2NDc3MTdU0lEKTi0uzszPAykwrAUAAJi4ASwAAAA="/>
  </w:docVars>
  <w:rsids>
    <w:rsidRoot w:val="00A0138A"/>
    <w:rsid w:val="00011712"/>
    <w:rsid w:val="000327FB"/>
    <w:rsid w:val="00063AA7"/>
    <w:rsid w:val="0007556E"/>
    <w:rsid w:val="00080BAF"/>
    <w:rsid w:val="000B19BA"/>
    <w:rsid w:val="000C61E8"/>
    <w:rsid w:val="000D1339"/>
    <w:rsid w:val="00111352"/>
    <w:rsid w:val="001D528C"/>
    <w:rsid w:val="002058F4"/>
    <w:rsid w:val="002457AA"/>
    <w:rsid w:val="00253A99"/>
    <w:rsid w:val="00266ABF"/>
    <w:rsid w:val="002B51BB"/>
    <w:rsid w:val="002E017A"/>
    <w:rsid w:val="003065B7"/>
    <w:rsid w:val="00307982"/>
    <w:rsid w:val="00320E87"/>
    <w:rsid w:val="00336835"/>
    <w:rsid w:val="00384BB3"/>
    <w:rsid w:val="0039424F"/>
    <w:rsid w:val="003949FE"/>
    <w:rsid w:val="003D69E7"/>
    <w:rsid w:val="003F2F80"/>
    <w:rsid w:val="0044377D"/>
    <w:rsid w:val="00491FCF"/>
    <w:rsid w:val="004956D9"/>
    <w:rsid w:val="00497A53"/>
    <w:rsid w:val="004B7899"/>
    <w:rsid w:val="004C3F05"/>
    <w:rsid w:val="004E5E51"/>
    <w:rsid w:val="004F3BCD"/>
    <w:rsid w:val="00520D98"/>
    <w:rsid w:val="00534266"/>
    <w:rsid w:val="00580940"/>
    <w:rsid w:val="005F05FE"/>
    <w:rsid w:val="0062081F"/>
    <w:rsid w:val="00665E24"/>
    <w:rsid w:val="0069359B"/>
    <w:rsid w:val="006B3F5C"/>
    <w:rsid w:val="006D3A86"/>
    <w:rsid w:val="00755960"/>
    <w:rsid w:val="007A1802"/>
    <w:rsid w:val="007B3F80"/>
    <w:rsid w:val="007C0646"/>
    <w:rsid w:val="007D39E7"/>
    <w:rsid w:val="007E4887"/>
    <w:rsid w:val="00892A0A"/>
    <w:rsid w:val="008D36CB"/>
    <w:rsid w:val="008E33B3"/>
    <w:rsid w:val="008F4772"/>
    <w:rsid w:val="009808D1"/>
    <w:rsid w:val="009A241B"/>
    <w:rsid w:val="009C36A8"/>
    <w:rsid w:val="009E76D1"/>
    <w:rsid w:val="00A0138A"/>
    <w:rsid w:val="00A21D40"/>
    <w:rsid w:val="00AB5DD5"/>
    <w:rsid w:val="00AC1062"/>
    <w:rsid w:val="00B305F8"/>
    <w:rsid w:val="00B9161A"/>
    <w:rsid w:val="00B9324A"/>
    <w:rsid w:val="00BB25AF"/>
    <w:rsid w:val="00BB2CDD"/>
    <w:rsid w:val="00BD214E"/>
    <w:rsid w:val="00C0419C"/>
    <w:rsid w:val="00C11483"/>
    <w:rsid w:val="00C15DF7"/>
    <w:rsid w:val="00C23772"/>
    <w:rsid w:val="00C25C36"/>
    <w:rsid w:val="00CC0BEE"/>
    <w:rsid w:val="00CC2070"/>
    <w:rsid w:val="00D853EF"/>
    <w:rsid w:val="00DB2395"/>
    <w:rsid w:val="00DF2926"/>
    <w:rsid w:val="00E463FC"/>
    <w:rsid w:val="00EA35E3"/>
    <w:rsid w:val="00EB246E"/>
    <w:rsid w:val="00EB3690"/>
    <w:rsid w:val="00F049C4"/>
    <w:rsid w:val="00F5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0BE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CC0BEE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0BEE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CC0BEE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CC0BEE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CC0BEE"/>
    <w:rPr>
      <w:vertAlign w:val="superscript"/>
    </w:rPr>
  </w:style>
  <w:style w:type="table" w:styleId="a6">
    <w:name w:val="Table Grid"/>
    <w:basedOn w:val="a1"/>
    <w:uiPriority w:val="39"/>
    <w:rsid w:val="00CC0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C0BEE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C0BE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CC0BEE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C0BEE"/>
    <w:pPr>
      <w:spacing w:after="100"/>
    </w:pPr>
  </w:style>
  <w:style w:type="character" w:styleId="a8">
    <w:name w:val="Hyperlink"/>
    <w:basedOn w:val="a0"/>
    <w:uiPriority w:val="99"/>
    <w:unhideWhenUsed/>
    <w:rsid w:val="00CC0BEE"/>
    <w:rPr>
      <w:color w:val="0563C1" w:themeColor="hyperlink"/>
      <w:u w:val="single"/>
    </w:rPr>
  </w:style>
  <w:style w:type="paragraph" w:styleId="a9">
    <w:name w:val="Body Text"/>
    <w:basedOn w:val="a"/>
    <w:link w:val="aa"/>
    <w:rsid w:val="00CC0BEE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CC0BEE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C0B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0BEE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CC0BEE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CC0BEE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CC0B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CC0BEE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CC0BE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C0BE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CC0BEE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CC0BE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C0B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C0B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C0B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CC0BEE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CC0BEE"/>
    <w:rPr>
      <w:color w:val="0000FF"/>
      <w:u w:val="single"/>
    </w:rPr>
  </w:style>
  <w:style w:type="character" w:customStyle="1" w:styleId="14">
    <w:name w:val="Стиль1 Знак"/>
    <w:link w:val="13"/>
    <w:locked/>
    <w:rsid w:val="00CC0BE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C0BEE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CC0BEE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C0BE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CC0B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CC0BE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CC0B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CC0BEE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76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0905" TargetMode="External"/><Relationship Id="rId13" Type="http://schemas.openxmlformats.org/officeDocument/2006/relationships/hyperlink" Target="http://habrahabr.ru" TargetMode="External"/><Relationship Id="rId18" Type="http://schemas.openxmlformats.org/officeDocument/2006/relationships/hyperlink" Target="http://www.runnet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ra.nsu.ru/scientificr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rtint.ru/" TargetMode="External"/><Relationship Id="rId17" Type="http://schemas.openxmlformats.org/officeDocument/2006/relationships/hyperlink" Target="http://elibrary.ru/defaultx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iss.rsl.ru/" TargetMode="External"/><Relationship Id="rId20" Type="http://schemas.openxmlformats.org/officeDocument/2006/relationships/hyperlink" Target="http://window.ed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0893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ursera.org" TargetMode="External"/><Relationship Id="rId23" Type="http://schemas.openxmlformats.org/officeDocument/2006/relationships/hyperlink" Target="http://www.aiportal.ru" TargetMode="External"/><Relationship Id="rId10" Type="http://schemas.openxmlformats.org/officeDocument/2006/relationships/hyperlink" Target="http://biblioclub.ru/index.php?page=book&amp;id=493307" TargetMode="External"/><Relationship Id="rId19" Type="http://schemas.openxmlformats.org/officeDocument/2006/relationships/hyperlink" Target="http://www.iprbookshop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07925" TargetMode="External"/><Relationship Id="rId14" Type="http://schemas.openxmlformats.org/officeDocument/2006/relationships/hyperlink" Target="http://intuit.ru" TargetMode="External"/><Relationship Id="rId22" Type="http://schemas.openxmlformats.org/officeDocument/2006/relationships/hyperlink" Target="http://www.spsl.ns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8ABB-F4DD-4239-9210-A2E51F5C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4344</Words>
  <Characters>24763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69</cp:revision>
  <cp:lastPrinted>2020-12-11T04:54:00Z</cp:lastPrinted>
  <dcterms:created xsi:type="dcterms:W3CDTF">2020-10-19T04:56:00Z</dcterms:created>
  <dcterms:modified xsi:type="dcterms:W3CDTF">2020-12-11T05:03:00Z</dcterms:modified>
</cp:coreProperties>
</file>