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8A" w:rsidRPr="00491FCF" w:rsidRDefault="003D69E7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491FCF">
        <w:t>Министерство науки и высшего образования Российской Федерации</w:t>
      </w:r>
    </w:p>
    <w:p w:rsidR="00A0138A" w:rsidRPr="00491FCF" w:rsidRDefault="003D69E7">
      <w:pPr>
        <w:jc w:val="center"/>
        <w:rPr>
          <w:rFonts w:eastAsia="Calibri"/>
        </w:rPr>
      </w:pPr>
      <w:r w:rsidRPr="00491FCF">
        <w:rPr>
          <w:rFonts w:eastAsia="Calibri"/>
        </w:rPr>
        <w:t>Федеральное государственное автономное образовательное учреждение</w:t>
      </w:r>
    </w:p>
    <w:p w:rsidR="00A0138A" w:rsidRPr="00491FCF" w:rsidRDefault="003D69E7">
      <w:pPr>
        <w:jc w:val="center"/>
        <w:rPr>
          <w:rFonts w:eastAsia="Calibri"/>
          <w:bCs/>
        </w:rPr>
      </w:pPr>
      <w:r w:rsidRPr="00491FCF">
        <w:rPr>
          <w:rFonts w:eastAsia="Calibri"/>
        </w:rPr>
        <w:t xml:space="preserve">высшего образования </w:t>
      </w:r>
      <w:r w:rsidRPr="00491FCF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A0138A" w:rsidRPr="00491FCF" w:rsidRDefault="00A0138A">
      <w:pPr>
        <w:jc w:val="center"/>
        <w:rPr>
          <w:rFonts w:eastAsia="Calibri"/>
          <w:bCs/>
        </w:rPr>
      </w:pPr>
    </w:p>
    <w:p w:rsidR="00A0138A" w:rsidRPr="00491FCF" w:rsidRDefault="007F5739">
      <w:pPr>
        <w:jc w:val="center"/>
      </w:pPr>
      <w:r w:rsidRPr="007F5739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3D69E7" w:rsidRPr="00491FCF">
        <w:rPr>
          <w:color w:val="000000"/>
        </w:rPr>
        <w:t xml:space="preserve"> Высший колледж информатики</w:t>
      </w:r>
    </w:p>
    <w:p w:rsidR="00A0138A" w:rsidRPr="00491FCF" w:rsidRDefault="00A0138A"/>
    <w:p w:rsidR="00A0138A" w:rsidRPr="00491FCF" w:rsidRDefault="00A0138A"/>
    <w:p w:rsidR="00A0138A" w:rsidRPr="00491FCF" w:rsidRDefault="003D69E7">
      <w:pPr>
        <w:jc w:val="right"/>
      </w:pPr>
      <w:r w:rsidRPr="00491FCF">
        <w:t>Согласовано</w:t>
      </w:r>
    </w:p>
    <w:p w:rsidR="00A0138A" w:rsidRPr="00491FCF" w:rsidRDefault="003D69E7">
      <w:pPr>
        <w:ind w:firstLine="6096"/>
        <w:jc w:val="right"/>
        <w:rPr>
          <w:rFonts w:eastAsia="Calibri"/>
        </w:rPr>
      </w:pPr>
      <w:r w:rsidRPr="00491FCF">
        <w:rPr>
          <w:rFonts w:eastAsia="Calibri"/>
        </w:rPr>
        <w:t xml:space="preserve">Директор ВКИ НГУ </w:t>
      </w:r>
    </w:p>
    <w:p w:rsidR="00A0138A" w:rsidRPr="00491FCF" w:rsidRDefault="003D69E7">
      <w:pPr>
        <w:jc w:val="right"/>
      </w:pPr>
      <w:r w:rsidRPr="00491FCF">
        <w:t>____________________</w:t>
      </w:r>
      <w:r w:rsidRPr="00491FCF">
        <w:rPr>
          <w:rFonts w:eastAsia="Calibri"/>
        </w:rPr>
        <w:t xml:space="preserve"> А.Г. Окунев</w:t>
      </w:r>
    </w:p>
    <w:p w:rsidR="00A0138A" w:rsidRPr="00491FCF" w:rsidRDefault="003D69E7">
      <w:pPr>
        <w:ind w:right="2125"/>
        <w:jc w:val="right"/>
        <w:rPr>
          <w:i/>
          <w:sz w:val="22"/>
          <w:szCs w:val="22"/>
        </w:rPr>
      </w:pPr>
      <w:r w:rsidRPr="00491FCF">
        <w:rPr>
          <w:i/>
          <w:sz w:val="22"/>
          <w:szCs w:val="22"/>
        </w:rPr>
        <w:t>подпись</w:t>
      </w:r>
    </w:p>
    <w:p w:rsidR="00A0138A" w:rsidRPr="00491FCF" w:rsidRDefault="003D69E7">
      <w:pPr>
        <w:jc w:val="right"/>
      </w:pPr>
      <w:r w:rsidRPr="00491FCF">
        <w:t>«___» _______________ 20___ г.</w:t>
      </w:r>
    </w:p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A0138A"/>
    <w:p w:rsidR="00A0138A" w:rsidRPr="00491FCF" w:rsidRDefault="003D69E7">
      <w:pPr>
        <w:jc w:val="center"/>
      </w:pPr>
      <w:r w:rsidRPr="00491FCF">
        <w:t>РАБОЧАЯ ПРОГРАММА ДИСЦИПЛИНЫ</w:t>
      </w:r>
    </w:p>
    <w:p w:rsidR="00A0138A" w:rsidRPr="00491FCF" w:rsidRDefault="00A0138A"/>
    <w:p w:rsidR="00A0138A" w:rsidRPr="00491FCF" w:rsidRDefault="00335FF0">
      <w:pPr>
        <w:jc w:val="center"/>
      </w:pPr>
      <w:r>
        <w:rPr>
          <w:b/>
          <w:i/>
          <w:iCs/>
          <w:color w:val="000000"/>
          <w:sz w:val="28"/>
          <w:szCs w:val="28"/>
        </w:rPr>
        <w:t>Современные методы глубокого машинного обучения</w:t>
      </w:r>
    </w:p>
    <w:p w:rsidR="00A0138A" w:rsidRPr="00491FCF" w:rsidRDefault="003D69E7">
      <w:pPr>
        <w:jc w:val="center"/>
      </w:pPr>
      <w:r w:rsidRPr="00491FCF">
        <w:t xml:space="preserve">направление подготовки: </w:t>
      </w:r>
      <w:r w:rsidRPr="00491FCF">
        <w:rPr>
          <w:i/>
          <w:iCs/>
          <w:color w:val="000000"/>
        </w:rPr>
        <w:t xml:space="preserve">15.03.06 </w:t>
      </w:r>
      <w:proofErr w:type="spellStart"/>
      <w:r w:rsidRPr="00491FCF">
        <w:rPr>
          <w:i/>
          <w:iCs/>
          <w:color w:val="000000"/>
        </w:rPr>
        <w:t>Мехатроника</w:t>
      </w:r>
      <w:proofErr w:type="spellEnd"/>
      <w:r w:rsidRPr="00491FCF">
        <w:rPr>
          <w:i/>
          <w:iCs/>
          <w:color w:val="000000"/>
        </w:rPr>
        <w:t xml:space="preserve"> и робототехника</w:t>
      </w:r>
    </w:p>
    <w:p w:rsidR="00A0138A" w:rsidRPr="00491FCF" w:rsidRDefault="003D69E7">
      <w:pPr>
        <w:jc w:val="center"/>
      </w:pPr>
      <w:r w:rsidRPr="00491FCF">
        <w:t xml:space="preserve">направленность (профиль): </w:t>
      </w:r>
      <w:proofErr w:type="spellStart"/>
      <w:r w:rsidRPr="00491FCF">
        <w:rPr>
          <w:i/>
          <w:iCs/>
          <w:color w:val="000000"/>
        </w:rPr>
        <w:t>Мехатроника</w:t>
      </w:r>
      <w:proofErr w:type="spellEnd"/>
      <w:r w:rsidRPr="00491FCF">
        <w:rPr>
          <w:i/>
          <w:iCs/>
          <w:color w:val="000000"/>
        </w:rPr>
        <w:t xml:space="preserve"> и робототехника</w:t>
      </w: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Форма обучения: очная</w:t>
      </w:r>
    </w:p>
    <w:p w:rsidR="00A0138A" w:rsidRPr="00491FCF" w:rsidRDefault="00A0138A">
      <w:pPr>
        <w:jc w:val="center"/>
        <w:rPr>
          <w:b/>
          <w:iCs/>
          <w:color w:val="000000"/>
          <w:sz w:val="28"/>
          <w:szCs w:val="28"/>
        </w:rPr>
      </w:pPr>
    </w:p>
    <w:p w:rsidR="00A0138A" w:rsidRPr="00491FCF" w:rsidRDefault="00A0138A">
      <w:pPr>
        <w:jc w:val="center"/>
      </w:pPr>
    </w:p>
    <w:p w:rsidR="00A0138A" w:rsidRPr="00491FCF" w:rsidRDefault="00A0138A"/>
    <w:p w:rsidR="00A0138A" w:rsidRPr="00491FCF" w:rsidRDefault="00A0138A">
      <w:pPr>
        <w:jc w:val="center"/>
      </w:pPr>
    </w:p>
    <w:p w:rsidR="00A0138A" w:rsidRPr="00491FCF" w:rsidRDefault="003D69E7">
      <w:r w:rsidRPr="00491FCF">
        <w:t>Разработчики:</w:t>
      </w:r>
    </w:p>
    <w:p w:rsidR="00A0138A" w:rsidRPr="00491FCF" w:rsidRDefault="00A0138A"/>
    <w:p w:rsidR="00A0138A" w:rsidRPr="00491FCF" w:rsidRDefault="003D69E7">
      <w:proofErr w:type="spellStart"/>
      <w:r w:rsidRPr="00491FCF">
        <w:rPr>
          <w:color w:val="000000"/>
        </w:rPr>
        <w:t>к.</w:t>
      </w:r>
      <w:r w:rsidR="00335FF0">
        <w:rPr>
          <w:color w:val="000000"/>
        </w:rPr>
        <w:t>т</w:t>
      </w:r>
      <w:proofErr w:type="gramStart"/>
      <w:r w:rsidRPr="00491FCF">
        <w:rPr>
          <w:color w:val="000000"/>
        </w:rPr>
        <w:t>.н</w:t>
      </w:r>
      <w:proofErr w:type="spellEnd"/>
      <w:proofErr w:type="gramEnd"/>
      <w:r w:rsidRPr="00491FCF">
        <w:rPr>
          <w:color w:val="000000"/>
        </w:rPr>
        <w:t xml:space="preserve">, </w:t>
      </w:r>
      <w:r w:rsidR="00335FF0">
        <w:rPr>
          <w:color w:val="000000"/>
        </w:rPr>
        <w:t>А.В. Кугаевских</w:t>
      </w:r>
      <w:r w:rsidRPr="00491FCF">
        <w:rPr>
          <w:iCs/>
          <w:color w:val="000000"/>
        </w:rPr>
        <w:t xml:space="preserve">       </w:t>
      </w:r>
    </w:p>
    <w:p w:rsidR="00A0138A" w:rsidRPr="00491FCF" w:rsidRDefault="003D69E7"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</w:r>
      <w:r w:rsidRPr="00491FCF">
        <w:tab/>
        <w:t xml:space="preserve">  ________________</w:t>
      </w:r>
    </w:p>
    <w:p w:rsidR="00A0138A" w:rsidRPr="00491FCF" w:rsidRDefault="00A0138A"/>
    <w:p w:rsidR="00A0138A" w:rsidRPr="00491FCF" w:rsidRDefault="003D69E7">
      <w:r w:rsidRPr="00491FCF">
        <w:t>Руководитель программы:</w:t>
      </w:r>
    </w:p>
    <w:p w:rsidR="00A0138A" w:rsidRPr="00491FCF" w:rsidRDefault="00A0138A"/>
    <w:p w:rsidR="00A0138A" w:rsidRPr="00491FCF" w:rsidRDefault="00C829C2">
      <w:r>
        <w:t>д.т</w:t>
      </w:r>
      <w:r w:rsidR="003D69E7" w:rsidRPr="00491FCF">
        <w:t>. н., Назаров А.Д.</w:t>
      </w:r>
      <w:r w:rsidR="003D69E7" w:rsidRPr="00491FCF">
        <w:tab/>
        <w:t>.</w:t>
      </w:r>
      <w:r w:rsidR="003D69E7" w:rsidRPr="00491FCF">
        <w:tab/>
      </w:r>
      <w:r w:rsidR="003D69E7" w:rsidRPr="00491FCF">
        <w:tab/>
      </w:r>
      <w:r w:rsidR="003D69E7" w:rsidRPr="00491FCF">
        <w:tab/>
        <w:t xml:space="preserve">              _________________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jc w:val="center"/>
      </w:pPr>
      <w:r w:rsidRPr="00491FCF">
        <w:t>Новосибирск, 2020</w:t>
      </w:r>
    </w:p>
    <w:p w:rsidR="00A0138A" w:rsidRPr="00491FCF" w:rsidRDefault="003D69E7">
      <w:r w:rsidRPr="00491FC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38A" w:rsidRPr="00491FCF" w:rsidRDefault="003D69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91FC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5739">
            <w:fldChar w:fldCharType="begin"/>
          </w:r>
          <w:r w:rsidR="003D69E7" w:rsidRPr="00491FCF">
            <w:instrText xml:space="preserve"> TOC \o "1-3" \h \z \u </w:instrText>
          </w:r>
          <w:r w:rsidRPr="007F5739">
            <w:fldChar w:fldCharType="separate"/>
          </w:r>
          <w:hyperlink w:anchor="_Toc53782944" w:history="1">
            <w:r w:rsidR="003D69E7" w:rsidRPr="00491FCF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_Toc53782944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3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3D69E7" w:rsidRPr="00491FCF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_Toc53782945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3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3D69E7" w:rsidRPr="00491FCF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_Toc53782946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4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3D69E7" w:rsidRPr="00491FCF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_Toc53782947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4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3D69E7" w:rsidRPr="00491FCF">
              <w:rPr>
                <w:rStyle w:val="a8"/>
                <w:noProof/>
              </w:rPr>
              <w:t>5. Перечень учебной литературы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_Toc53782948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6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3D69E7" w:rsidRPr="00491FCF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_Toc53782949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6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3D69E7" w:rsidRPr="00491FCF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_Toc53782950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7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3D69E7" w:rsidRPr="00491FCF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_Toc53782951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7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3D69E7" w:rsidRPr="00491FCF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D69E7" w:rsidRPr="00491FCF">
              <w:rPr>
                <w:noProof/>
                <w:webHidden/>
              </w:rPr>
              <w:tab/>
            </w:r>
            <w:r w:rsidRPr="00491FCF">
              <w:rPr>
                <w:noProof/>
                <w:webHidden/>
              </w:rPr>
              <w:fldChar w:fldCharType="begin"/>
            </w:r>
            <w:r w:rsidR="003D69E7" w:rsidRPr="00491FCF">
              <w:rPr>
                <w:noProof/>
                <w:webHidden/>
              </w:rPr>
              <w:instrText xml:space="preserve"> PAGEREF _Toc53782952 \h </w:instrText>
            </w:r>
            <w:r w:rsidRPr="00491FCF">
              <w:rPr>
                <w:noProof/>
                <w:webHidden/>
              </w:rPr>
            </w:r>
            <w:r w:rsidRPr="00491FCF">
              <w:rPr>
                <w:noProof/>
                <w:webHidden/>
              </w:rPr>
              <w:fldChar w:fldCharType="separate"/>
            </w:r>
            <w:r w:rsidR="00071EB3">
              <w:rPr>
                <w:noProof/>
                <w:webHidden/>
              </w:rPr>
              <w:t>8</w:t>
            </w:r>
            <w:r w:rsidRPr="00491FCF">
              <w:rPr>
                <w:noProof/>
                <w:webHidden/>
              </w:rPr>
              <w:fldChar w:fldCharType="end"/>
            </w:r>
          </w:hyperlink>
        </w:p>
        <w:p w:rsidR="00A0138A" w:rsidRPr="00491FCF" w:rsidRDefault="007F5739">
          <w:pPr>
            <w:pStyle w:val="11"/>
            <w:tabs>
              <w:tab w:val="right" w:leader="dot" w:pos="9345"/>
            </w:tabs>
          </w:pPr>
          <w:r w:rsidRPr="00491FCF">
            <w:rPr>
              <w:b/>
              <w:bCs/>
            </w:rPr>
            <w:fldChar w:fldCharType="end"/>
          </w:r>
        </w:p>
      </w:sdtContent>
    </w:sdt>
    <w:p w:rsidR="00A0138A" w:rsidRPr="00491FCF" w:rsidRDefault="003D69E7">
      <w:r w:rsidRPr="00491FCF">
        <w:t>Приложение 1 Аннотация по дисциплине</w:t>
      </w:r>
    </w:p>
    <w:p w:rsidR="00A0138A" w:rsidRPr="00491FCF" w:rsidRDefault="003D69E7">
      <w:r w:rsidRPr="00491FCF">
        <w:t>Приложение 2 Оценочные средства по дисциплине</w:t>
      </w: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A0138A">
      <w:pPr>
        <w:jc w:val="center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0138A" w:rsidRPr="00491FCF" w:rsidRDefault="003D69E7">
      <w:pPr>
        <w:pStyle w:val="1"/>
      </w:pPr>
      <w:bookmarkStart w:id="0" w:name="_Toc53782944"/>
      <w:r w:rsidRPr="00491FCF">
        <w:lastRenderedPageBreak/>
        <w:t xml:space="preserve">1. Перечень планируемых результатов </w:t>
      </w:r>
      <w:proofErr w:type="gramStart"/>
      <w:r w:rsidRPr="00491FCF">
        <w:t>обучения по дисциплине</w:t>
      </w:r>
      <w:proofErr w:type="gramEnd"/>
      <w:r w:rsidRPr="00491FCF">
        <w:t>, соотнесенных с планируемыми результатами освоения образовательной программы</w:t>
      </w:r>
      <w:bookmarkEnd w:id="0"/>
    </w:p>
    <w:p w:rsidR="00A0138A" w:rsidRPr="00491FCF" w:rsidRDefault="00A0138A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A0138A" w:rsidRPr="00491FCF" w:rsidTr="00584253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Результаты освоения образовательной программы</w:t>
            </w:r>
          </w:p>
          <w:p w:rsidR="00A0138A" w:rsidRPr="00491FCF" w:rsidRDefault="003D69E7">
            <w:r w:rsidRPr="00491FCF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В результате изучения дисциплины обучающиеся должны:</w:t>
            </w:r>
          </w:p>
        </w:tc>
      </w:tr>
      <w:tr w:rsidR="00A0138A" w:rsidRPr="00491FCF" w:rsidTr="00584253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A0138A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138A" w:rsidRPr="00491FCF" w:rsidRDefault="003D69E7">
            <w:r w:rsidRPr="00491FCF">
              <w:t xml:space="preserve">владеть </w:t>
            </w:r>
          </w:p>
        </w:tc>
      </w:tr>
      <w:tr w:rsidR="005F05FE" w:rsidRPr="00491FCF" w:rsidTr="0058425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>ОПК-3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безопасности.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5F05FE">
            <w:pPr>
              <w:rPr>
                <w:color w:val="000000"/>
              </w:rPr>
            </w:pPr>
            <w:r w:rsidRPr="00250BB4">
              <w:rPr>
                <w:color w:val="000000"/>
                <w:sz w:val="22"/>
                <w:szCs w:val="22"/>
              </w:rPr>
              <w:t>методы алгоритмизации, языки и технологии программирования, пригодные для практического применения в области проектировани</w:t>
            </w:r>
            <w:r>
              <w:rPr>
                <w:color w:val="000000"/>
                <w:sz w:val="22"/>
                <w:szCs w:val="22"/>
              </w:rPr>
              <w:t>и систем и их отдельных модулей;</w:t>
            </w:r>
          </w:p>
          <w:p w:rsidR="005F05FE" w:rsidRPr="00584253" w:rsidRDefault="005F05FE" w:rsidP="005F05FE">
            <w:pPr>
              <w:rPr>
                <w:i/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="00335FF0" w:rsidRPr="00584253">
              <w:rPr>
                <w:i/>
                <w:color w:val="000000"/>
              </w:rPr>
              <w:t xml:space="preserve">специфику проектирования </w:t>
            </w:r>
            <w:proofErr w:type="spellStart"/>
            <w:r w:rsidR="00335FF0" w:rsidRPr="00584253">
              <w:rPr>
                <w:i/>
                <w:color w:val="000000"/>
              </w:rPr>
              <w:t>нейросетевых</w:t>
            </w:r>
            <w:proofErr w:type="spellEnd"/>
            <w:r w:rsidR="00335FF0" w:rsidRPr="00584253">
              <w:rPr>
                <w:i/>
                <w:color w:val="000000"/>
              </w:rPr>
              <w:t xml:space="preserve"> моделей, основные топологии, используемые при решении различных задач</w:t>
            </w:r>
            <w:r w:rsidR="00584253" w:rsidRPr="00584253">
              <w:rPr>
                <w:i/>
                <w:color w:val="000000"/>
              </w:rPr>
              <w:t>.</w:t>
            </w:r>
          </w:p>
          <w:p w:rsidR="003949FE" w:rsidRPr="00491FCF" w:rsidRDefault="003949FE" w:rsidP="003949FE">
            <w:pPr>
              <w:rPr>
                <w:color w:val="000000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>применять методы алгоритмизации, языки и технологии программирования при решении профессиональных задач в области проектировани</w:t>
            </w:r>
            <w:r>
              <w:rPr>
                <w:color w:val="000000"/>
              </w:rPr>
              <w:t>и систем и их отдельных модулей;</w:t>
            </w:r>
          </w:p>
          <w:p w:rsidR="005F05FE" w:rsidRPr="00584253" w:rsidRDefault="005F05FE" w:rsidP="005F05FE">
            <w:pPr>
              <w:rPr>
                <w:i/>
                <w:color w:val="000000"/>
              </w:rPr>
            </w:pPr>
            <w:r w:rsidRPr="00584253">
              <w:rPr>
                <w:i/>
                <w:color w:val="000000"/>
              </w:rPr>
              <w:t>-</w:t>
            </w:r>
            <w:r w:rsidRPr="00584253">
              <w:rPr>
                <w:i/>
                <w:color w:val="000000"/>
                <w:lang w:val="en-US"/>
              </w:rPr>
              <w:t> </w:t>
            </w:r>
            <w:r w:rsidR="00335FF0" w:rsidRPr="00584253">
              <w:rPr>
                <w:i/>
                <w:color w:val="000000"/>
              </w:rPr>
              <w:t>формировать обучающие и тестовые выборки при исследованиях и решениях профессиональных задач</w:t>
            </w:r>
            <w:r w:rsidR="00584253">
              <w:rPr>
                <w:i/>
                <w:color w:val="000000"/>
              </w:rPr>
              <w:t>.</w:t>
            </w:r>
          </w:p>
          <w:p w:rsidR="004956D9" w:rsidRPr="00491FCF" w:rsidRDefault="004956D9" w:rsidP="004956D9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>навыками программирования,</w:t>
            </w:r>
            <w:r>
              <w:rPr>
                <w:color w:val="000000"/>
              </w:rPr>
              <w:t xml:space="preserve"> </w:t>
            </w:r>
            <w:r w:rsidRPr="00250BB4">
              <w:rPr>
                <w:color w:val="000000"/>
              </w:rPr>
              <w:t>отладки и тестирования прототипов программно-технических комплексов задач в области  проектировани</w:t>
            </w:r>
            <w:r>
              <w:rPr>
                <w:color w:val="000000"/>
              </w:rPr>
              <w:t>и систем и их отдельных модулей;</w:t>
            </w:r>
          </w:p>
          <w:p w:rsidR="005F05FE" w:rsidRPr="00584253" w:rsidRDefault="005F05FE" w:rsidP="005F05FE">
            <w:pPr>
              <w:rPr>
                <w:i/>
                <w:color w:val="000000"/>
              </w:rPr>
            </w:pPr>
            <w:r w:rsidRPr="00584253">
              <w:rPr>
                <w:i/>
                <w:color w:val="000000"/>
              </w:rPr>
              <w:t>-</w:t>
            </w:r>
            <w:r w:rsidRPr="00584253">
              <w:rPr>
                <w:i/>
                <w:color w:val="000000"/>
                <w:lang w:val="en-US"/>
              </w:rPr>
              <w:t> </w:t>
            </w:r>
            <w:r w:rsidR="00335FF0" w:rsidRPr="00584253">
              <w:rPr>
                <w:i/>
                <w:color w:val="000000"/>
              </w:rPr>
              <w:t>навыками проектирования нейронных сетей для применения в различных областях</w:t>
            </w:r>
            <w:r w:rsidRPr="00584253">
              <w:rPr>
                <w:i/>
                <w:color w:val="000000"/>
              </w:rPr>
              <w:t>;</w:t>
            </w:r>
          </w:p>
          <w:p w:rsidR="00011712" w:rsidRPr="00491FCF" w:rsidRDefault="00011712" w:rsidP="00011712">
            <w:pPr>
              <w:rPr>
                <w:color w:val="000000"/>
              </w:rPr>
            </w:pPr>
          </w:p>
        </w:tc>
      </w:tr>
      <w:tr w:rsidR="005F05FE" w:rsidRPr="00491FCF" w:rsidTr="0058425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5FE" w:rsidRPr="00491FCF" w:rsidRDefault="005F05FE" w:rsidP="005F05FE">
            <w:r w:rsidRPr="00491FCF">
              <w:rPr>
                <w:b/>
                <w:color w:val="000000"/>
              </w:rPr>
              <w:t xml:space="preserve">ПК-2 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491FCF">
              <w:rPr>
                <w:b/>
                <w:color w:val="000000"/>
              </w:rPr>
              <w:t>мехатронных</w:t>
            </w:r>
            <w:proofErr w:type="spellEnd"/>
            <w:r w:rsidRPr="00491FCF">
              <w:rPr>
                <w:b/>
                <w:color w:val="000000"/>
              </w:rPr>
              <w:t xml:space="preserve"> и робототехнических системах, а также для их проектирования.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C15DF7" w:rsidRPr="00584253" w:rsidRDefault="005F05FE" w:rsidP="005F05FE">
            <w:pPr>
              <w:rPr>
                <w:i/>
                <w:color w:val="000000"/>
              </w:rPr>
            </w:pPr>
            <w:r w:rsidRPr="00584253">
              <w:rPr>
                <w:i/>
                <w:color w:val="000000"/>
              </w:rPr>
              <w:t>-</w:t>
            </w:r>
            <w:r w:rsidRPr="00584253">
              <w:rPr>
                <w:i/>
                <w:color w:val="000000"/>
                <w:lang w:val="en-US"/>
              </w:rPr>
              <w:t> </w:t>
            </w:r>
            <w:r w:rsidR="00335FF0" w:rsidRPr="00584253">
              <w:rPr>
                <w:i/>
              </w:rPr>
              <w:t xml:space="preserve">методы оптимизации </w:t>
            </w:r>
            <w:proofErr w:type="spellStart"/>
            <w:r w:rsidR="00335FF0" w:rsidRPr="00584253">
              <w:rPr>
                <w:i/>
              </w:rPr>
              <w:t>нейросетевых</w:t>
            </w:r>
            <w:proofErr w:type="spellEnd"/>
            <w:r w:rsidR="00335FF0" w:rsidRPr="00584253">
              <w:rPr>
                <w:i/>
              </w:rPr>
              <w:t xml:space="preserve"> моделей</w:t>
            </w:r>
            <w:r w:rsidR="00C15DF7" w:rsidRPr="00584253">
              <w:rPr>
                <w:i/>
                <w:color w:val="000000"/>
              </w:rPr>
              <w:t>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5F05FE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C15DF7" w:rsidRPr="00491FCF" w:rsidRDefault="005F05FE" w:rsidP="005F05FE">
            <w:pPr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  <w:r w:rsidRPr="00491FCF">
              <w:rPr>
                <w:color w:val="000000"/>
                <w:lang w:val="en-US"/>
              </w:rPr>
              <w:t> </w:t>
            </w:r>
            <w:r w:rsidR="00335FF0" w:rsidRPr="00584253">
              <w:rPr>
                <w:i/>
                <w:color w:val="000000"/>
              </w:rPr>
              <w:t xml:space="preserve">выбирать библиотеки и </w:t>
            </w:r>
            <w:proofErr w:type="spellStart"/>
            <w:r w:rsidR="00335FF0" w:rsidRPr="00584253">
              <w:rPr>
                <w:i/>
                <w:color w:val="000000"/>
              </w:rPr>
              <w:t>фреймворки</w:t>
            </w:r>
            <w:proofErr w:type="spellEnd"/>
            <w:r w:rsidR="00335FF0" w:rsidRPr="00584253">
              <w:rPr>
                <w:i/>
                <w:color w:val="000000"/>
              </w:rPr>
              <w:t>, осуществлять оптимизацию их выполнения, уметь разрабатывать модели нейронных сетей на объектно-ориентированных языках</w:t>
            </w:r>
            <w:r w:rsidR="00584253">
              <w:rPr>
                <w:i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53" w:rsidRDefault="00584253" w:rsidP="00335FF0">
            <w:pPr>
              <w:rPr>
                <w:color w:val="000000"/>
              </w:rPr>
            </w:pPr>
            <w:r w:rsidRPr="00250BB4">
              <w:rPr>
                <w:color w:val="000000"/>
              </w:rPr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250BB4">
              <w:rPr>
                <w:color w:val="000000"/>
              </w:rPr>
              <w:t>мехатронных</w:t>
            </w:r>
            <w:proofErr w:type="spellEnd"/>
            <w:r w:rsidRPr="00250BB4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;</w:t>
            </w:r>
          </w:p>
          <w:p w:rsidR="006D3A86" w:rsidRPr="00584253" w:rsidRDefault="005F05FE" w:rsidP="00335FF0">
            <w:pPr>
              <w:rPr>
                <w:i/>
                <w:color w:val="000000"/>
              </w:rPr>
            </w:pPr>
            <w:r w:rsidRPr="00584253">
              <w:rPr>
                <w:i/>
                <w:color w:val="000000"/>
              </w:rPr>
              <w:t>-</w:t>
            </w:r>
            <w:r w:rsidRPr="00584253">
              <w:rPr>
                <w:i/>
                <w:color w:val="000000"/>
                <w:lang w:val="en-US"/>
              </w:rPr>
              <w:t> </w:t>
            </w:r>
            <w:r w:rsidRPr="00584253">
              <w:rPr>
                <w:i/>
                <w:color w:val="000000"/>
              </w:rPr>
              <w:t xml:space="preserve">навыками </w:t>
            </w:r>
            <w:r w:rsidR="00335FF0" w:rsidRPr="00584253">
              <w:rPr>
                <w:i/>
                <w:color w:val="000000"/>
              </w:rPr>
              <w:t>подгот</w:t>
            </w:r>
            <w:r w:rsidR="00C276F1" w:rsidRPr="00584253">
              <w:rPr>
                <w:i/>
                <w:color w:val="000000"/>
              </w:rPr>
              <w:t>овки нейронных сетей к внедрению</w:t>
            </w:r>
            <w:r w:rsidR="00584253" w:rsidRPr="00584253">
              <w:rPr>
                <w:i/>
                <w:color w:val="000000"/>
              </w:rPr>
              <w:t>.</w:t>
            </w:r>
          </w:p>
        </w:tc>
      </w:tr>
    </w:tbl>
    <w:p w:rsidR="00A0138A" w:rsidRPr="00491FCF" w:rsidRDefault="00A0138A"/>
    <w:p w:rsidR="00A0138A" w:rsidRPr="00491FCF" w:rsidRDefault="00A0138A"/>
    <w:p w:rsidR="00A0138A" w:rsidRPr="00491FCF" w:rsidRDefault="003D69E7">
      <w:pPr>
        <w:pStyle w:val="1"/>
      </w:pPr>
      <w:bookmarkStart w:id="1" w:name="_Toc53782945"/>
      <w:r w:rsidRPr="00491FCF">
        <w:t>2. Место дисциплины в структуре образовательной программы</w:t>
      </w:r>
      <w:bookmarkEnd w:id="1"/>
    </w:p>
    <w:p w:rsidR="00A0138A" w:rsidRPr="00491FCF" w:rsidRDefault="00A0138A"/>
    <w:p w:rsidR="008D36CB" w:rsidRPr="00491FCF" w:rsidRDefault="003D69E7">
      <w:pPr>
        <w:jc w:val="both"/>
        <w:rPr>
          <w:i/>
        </w:rPr>
      </w:pPr>
      <w:r w:rsidRPr="00491FCF">
        <w:t xml:space="preserve">Дисциплины (практики), изучение которых необходимо для освоения дисциплины </w:t>
      </w:r>
      <w:r w:rsidR="00335FF0">
        <w:rPr>
          <w:i/>
        </w:rPr>
        <w:t>Современные методы глубокого машинного обучения</w:t>
      </w:r>
      <w:r w:rsidR="008D36CB" w:rsidRPr="00491FCF">
        <w:t>:</w:t>
      </w:r>
    </w:p>
    <w:p w:rsidR="00A0138A" w:rsidRPr="00491FCF" w:rsidRDefault="003D69E7" w:rsidP="008D36CB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развивает знания, умения и навыки, сформированные у обучающихся по результатам изучения следующих дисциплин:</w:t>
      </w:r>
      <w:r w:rsidR="008D36CB" w:rsidRPr="00491FCF">
        <w:rPr>
          <w:bCs/>
          <w:color w:val="000000"/>
        </w:rPr>
        <w:t xml:space="preserve"> </w:t>
      </w:r>
      <w:r w:rsidRPr="00491FCF">
        <w:rPr>
          <w:bCs/>
          <w:color w:val="000000"/>
        </w:rPr>
        <w:t>Введение в искусственный интеллект.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>Целью</w:t>
      </w:r>
      <w:r w:rsidRPr="00491FCF">
        <w:rPr>
          <w:bCs/>
          <w:color w:val="000000"/>
        </w:rPr>
        <w:t xml:space="preserve"> изучения дисциплины «</w:t>
      </w:r>
      <w:r w:rsidR="007739F0">
        <w:rPr>
          <w:b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 xml:space="preserve">» является овладение </w:t>
      </w:r>
      <w:r w:rsidR="00335FF0">
        <w:t>инструментом современных</w:t>
      </w:r>
      <w:r w:rsidR="00335FF0" w:rsidRPr="000A1FD5">
        <w:t xml:space="preserve"> модел</w:t>
      </w:r>
      <w:r w:rsidR="00335FF0">
        <w:t>ей</w:t>
      </w:r>
      <w:r w:rsidR="00335FF0" w:rsidRPr="000A1FD5">
        <w:t xml:space="preserve"> </w:t>
      </w:r>
      <w:r w:rsidR="00335FF0">
        <w:t>глубоких нейронных сетей для различных задач</w:t>
      </w:r>
      <w:r w:rsidR="00335FF0" w:rsidRPr="000A1FD5">
        <w:t>.</w:t>
      </w:r>
    </w:p>
    <w:p w:rsidR="00335FF0" w:rsidRPr="000A1FD5" w:rsidRDefault="0039424F" w:rsidP="00335FF0">
      <w:pPr>
        <w:jc w:val="both"/>
        <w:rPr>
          <w:bCs/>
          <w:color w:val="000000"/>
        </w:rPr>
      </w:pPr>
      <w:r w:rsidRPr="00491FCF">
        <w:rPr>
          <w:b/>
          <w:bCs/>
          <w:color w:val="000000"/>
        </w:rPr>
        <w:t xml:space="preserve">Задачи </w:t>
      </w:r>
      <w:r w:rsidRPr="00491FCF">
        <w:rPr>
          <w:bCs/>
          <w:color w:val="000000"/>
        </w:rPr>
        <w:t xml:space="preserve">учебной дисциплины: </w:t>
      </w:r>
      <w:r w:rsidR="00335FF0" w:rsidRPr="000A1FD5">
        <w:rPr>
          <w:bCs/>
          <w:color w:val="000000"/>
        </w:rPr>
        <w:t xml:space="preserve">сформировать навыки </w:t>
      </w:r>
      <w:r w:rsidR="00335FF0">
        <w:rPr>
          <w:bCs/>
          <w:color w:val="000000"/>
        </w:rPr>
        <w:t>подготовки данных, выбора моделей, оценки качества функционирования и устойчивости нейронных сетей</w:t>
      </w:r>
      <w:r w:rsidR="00335FF0" w:rsidRPr="000A1FD5">
        <w:rPr>
          <w:bCs/>
          <w:color w:val="000000"/>
        </w:rPr>
        <w:t>.</w:t>
      </w:r>
    </w:p>
    <w:p w:rsidR="00A0138A" w:rsidRPr="00491FCF" w:rsidRDefault="00A0138A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jc w:val="both"/>
      </w:pPr>
      <w:r w:rsidRPr="00491FCF">
        <w:t xml:space="preserve">Дисциплины (практики), для изучения которых необходимо освоение дисциплины  </w:t>
      </w:r>
      <w:r w:rsidR="0099666F">
        <w:rPr>
          <w:i/>
        </w:rPr>
        <w:t>Современные методы глубокого машинного обучения</w:t>
      </w:r>
      <w:r w:rsidRPr="00491FCF">
        <w:t>:</w:t>
      </w:r>
    </w:p>
    <w:p w:rsidR="00EB3690" w:rsidRPr="00491FCF" w:rsidRDefault="00EB3690" w:rsidP="00EB3690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</w:t>
      </w:r>
      <w:r w:rsidR="0099666F">
        <w:rPr>
          <w:i/>
        </w:rPr>
        <w:t>Современные методы глубокого машинного обучения</w:t>
      </w:r>
      <w:r w:rsidRPr="00491FCF">
        <w:rPr>
          <w:bCs/>
          <w:color w:val="000000"/>
        </w:rPr>
        <w:t>» является необходимой для прохождения учебной практики, практики по получению первичных профессиональных умений и навыков, в том числе первичных умений и навыков научно-исследовательской деятельности, прохождения производственной практики, практики по получению профессиональных умений и опыта профессиональной деятельности (в том числе технологическая практика). Ставится задача сформировать навыки, которые могут оказаться полезными при выборе соответствующей темы выпускной квалификационной работы, выполнения, связанной с ней, практики по получению профессиональных умений и опыта профессиональной деятельности и преддипломной практики.</w:t>
      </w:r>
    </w:p>
    <w:p w:rsidR="0039424F" w:rsidRPr="00491FCF" w:rsidRDefault="0039424F" w:rsidP="0039424F">
      <w:pPr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Дисциплина «</w:t>
      </w:r>
      <w:r w:rsidR="0099666F">
        <w:rPr>
          <w:b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>» реализуется в 6 семестре в рамках вариативной части дисциплин (модулей) Блока 1 и является дисциплиной по выбору.</w:t>
      </w:r>
    </w:p>
    <w:p w:rsidR="0039424F" w:rsidRPr="00491FCF" w:rsidRDefault="0039424F">
      <w:pPr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pStyle w:val="1"/>
      </w:pPr>
      <w:bookmarkStart w:id="2" w:name="_Toc53782946"/>
      <w:r w:rsidRPr="00491FCF"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A0138A" w:rsidRPr="00491FCF" w:rsidRDefault="00A0138A"/>
    <w:p w:rsidR="00A0138A" w:rsidRPr="00491FCF" w:rsidRDefault="003D69E7">
      <w:r w:rsidRPr="00491FCF">
        <w:t xml:space="preserve">Трудоемкость дисциплины – 4  </w:t>
      </w:r>
      <w:proofErr w:type="spellStart"/>
      <w:r w:rsidRPr="00491FCF">
        <w:t>з.е</w:t>
      </w:r>
      <w:proofErr w:type="spellEnd"/>
      <w:r w:rsidRPr="00491FCF">
        <w:t>. (144 ч)</w:t>
      </w:r>
    </w:p>
    <w:p w:rsidR="00A0138A" w:rsidRPr="00491FCF" w:rsidRDefault="003D69E7">
      <w:r w:rsidRPr="00491FCF">
        <w:t xml:space="preserve">Форма промежуточной аттестации: </w:t>
      </w:r>
      <w:r w:rsidR="0099666F">
        <w:t>6</w:t>
      </w:r>
      <w:r w:rsidRPr="00491FCF">
        <w:t xml:space="preserve"> семестр – </w:t>
      </w:r>
      <w:proofErr w:type="spellStart"/>
      <w:r w:rsidR="0099666F">
        <w:t>дифф</w:t>
      </w:r>
      <w:proofErr w:type="gramStart"/>
      <w:r w:rsidR="0099666F">
        <w:t>.з</w:t>
      </w:r>
      <w:proofErr w:type="gramEnd"/>
      <w:r w:rsidR="0099666F">
        <w:t>ачет</w:t>
      </w:r>
      <w:proofErr w:type="spellEnd"/>
      <w:r w:rsidRPr="00491FCF">
        <w:t>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A0138A" w:rsidRPr="00491FC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Семестр</w:t>
            </w:r>
          </w:p>
        </w:tc>
      </w:tr>
      <w:tr w:rsidR="00A0138A" w:rsidRPr="00491FCF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4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Лекции,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32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Практические занятия,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267B8" w:rsidRDefault="003D69E7" w:rsidP="009267B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Лабораторные </w:t>
            </w:r>
            <w:r w:rsidR="009267B8">
              <w:rPr>
                <w:color w:val="000000"/>
              </w:rPr>
              <w:t>работы</w:t>
            </w:r>
          </w:p>
          <w:p w:rsidR="00A0138A" w:rsidRPr="00491FCF" w:rsidRDefault="003D69E7" w:rsidP="009267B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 xml:space="preserve">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4F3BC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32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491FCF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6</w:t>
            </w:r>
            <w:r w:rsidR="00207278">
              <w:rPr>
                <w:color w:val="000000"/>
              </w:rPr>
              <w:t>6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64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 электронной форме,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-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A0138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2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491FCF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7</w:t>
            </w:r>
            <w:r w:rsidR="00207278">
              <w:rPr>
                <w:color w:val="000000"/>
              </w:rPr>
              <w:t>8</w:t>
            </w:r>
          </w:p>
        </w:tc>
      </w:tr>
      <w:tr w:rsidR="00A0138A" w:rsidRPr="00491FC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91FCF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Всего, </w:t>
            </w:r>
            <w:proofErr w:type="gramStart"/>
            <w:r w:rsidRPr="00491FCF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1FCF">
              <w:rPr>
                <w:color w:val="000000"/>
              </w:rPr>
              <w:t>144</w:t>
            </w:r>
          </w:p>
        </w:tc>
      </w:tr>
    </w:tbl>
    <w:p w:rsidR="00A0138A" w:rsidRPr="00491FCF" w:rsidRDefault="00A0138A"/>
    <w:p w:rsidR="00A0138A" w:rsidRPr="00491FCF" w:rsidRDefault="003D69E7">
      <w:pPr>
        <w:pStyle w:val="1"/>
      </w:pPr>
      <w:bookmarkStart w:id="3" w:name="_Toc53782947"/>
      <w:r w:rsidRPr="00491FCF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A0138A" w:rsidRPr="00491FCF" w:rsidRDefault="00A0138A"/>
    <w:p w:rsidR="00A0138A" w:rsidRPr="00491FCF" w:rsidRDefault="0099666F">
      <w:pPr>
        <w:jc w:val="center"/>
        <w:rPr>
          <w:b/>
          <w:i/>
        </w:rPr>
      </w:pPr>
      <w:r>
        <w:rPr>
          <w:b/>
          <w:i/>
        </w:rPr>
        <w:t>6</w:t>
      </w:r>
      <w:r w:rsidR="003D69E7" w:rsidRPr="00491FCF">
        <w:rPr>
          <w:b/>
          <w:i/>
        </w:rPr>
        <w:t xml:space="preserve"> семестр</w:t>
      </w:r>
    </w:p>
    <w:p w:rsidR="00A0138A" w:rsidRPr="00491FCF" w:rsidRDefault="003D69E7">
      <w:pPr>
        <w:jc w:val="center"/>
        <w:rPr>
          <w:b/>
        </w:rPr>
      </w:pPr>
      <w:r w:rsidRPr="00491FCF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center"/>
            </w:pPr>
            <w:r w:rsidRPr="00491FCF"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138A" w:rsidRPr="00491FCF" w:rsidRDefault="003D69E7">
            <w:pPr>
              <w:jc w:val="center"/>
            </w:pPr>
            <w:r w:rsidRPr="00491FCF">
              <w:t>Объем,</w:t>
            </w:r>
          </w:p>
          <w:p w:rsidR="00A0138A" w:rsidRPr="00491FCF" w:rsidRDefault="003D69E7">
            <w:pPr>
              <w:jc w:val="center"/>
            </w:pPr>
            <w:r w:rsidRPr="00491FCF">
              <w:t>час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</w:rPr>
            </w:pPr>
            <w:r w:rsidRPr="00471591">
              <w:rPr>
                <w:b/>
              </w:rPr>
              <w:t>Тема 1</w:t>
            </w:r>
          </w:p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</w:pPr>
            <w:r w:rsidRPr="00471591">
              <w:rPr>
                <w:b/>
              </w:rPr>
              <w:t>Основные понятия нейронных сетей:</w:t>
            </w:r>
          </w:p>
          <w:p w:rsidR="0099666F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Основы машинного обучения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Формальный нейрон и его модели.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Методы обучения нейронных сетей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Выбор признаков и выборки данных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 xml:space="preserve">Метрики работы </w:t>
            </w:r>
            <w:proofErr w:type="spellStart"/>
            <w:r w:rsidRPr="00471591">
              <w:rPr>
                <w:color w:val="000000"/>
              </w:rPr>
              <w:t>нейросетей</w:t>
            </w:r>
            <w:proofErr w:type="spellEnd"/>
          </w:p>
          <w:p w:rsidR="0099666F" w:rsidRPr="00471591" w:rsidRDefault="0099666F" w:rsidP="0099666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Программные библиотеки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>Тема 2</w:t>
            </w:r>
          </w:p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471591">
              <w:rPr>
                <w:b/>
                <w:bCs/>
              </w:rPr>
              <w:t>Многослойный персептрон: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Архитектура многослойного персептрона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 xml:space="preserve">Решение логических задач с помощью нейронных сетей 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Алгоритм обратного распространения ошибки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 xml:space="preserve">Эффекты </w:t>
            </w:r>
            <w:r>
              <w:rPr>
                <w:color w:val="000000"/>
              </w:rPr>
              <w:t>переобучения, проблемы нейронных сетей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>3</w:t>
            </w:r>
          </w:p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proofErr w:type="spellStart"/>
            <w:r w:rsidRPr="00471591">
              <w:rPr>
                <w:b/>
                <w:bCs/>
              </w:rPr>
              <w:t>Сверточные</w:t>
            </w:r>
            <w:proofErr w:type="spellEnd"/>
            <w:r w:rsidRPr="00471591">
              <w:rPr>
                <w:b/>
                <w:bCs/>
              </w:rPr>
              <w:t xml:space="preserve"> сети: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471591">
              <w:rPr>
                <w:color w:val="000000"/>
              </w:rPr>
              <w:t>Неокогнитрон</w:t>
            </w:r>
            <w:proofErr w:type="spellEnd"/>
          </w:p>
          <w:p w:rsidR="0099666F" w:rsidRPr="00471591" w:rsidRDefault="0099666F" w:rsidP="0099666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 xml:space="preserve">Сеть </w:t>
            </w:r>
            <w:proofErr w:type="spellStart"/>
            <w:r w:rsidRPr="00471591">
              <w:rPr>
                <w:color w:val="000000"/>
                <w:lang w:val="en-US"/>
              </w:rPr>
              <w:t>LeNet</w:t>
            </w:r>
            <w:proofErr w:type="spellEnd"/>
            <w:r w:rsidRPr="00471591">
              <w:rPr>
                <w:color w:val="000000"/>
                <w:lang w:val="en-US"/>
              </w:rPr>
              <w:t>-</w:t>
            </w:r>
            <w:r w:rsidRPr="00471591">
              <w:rPr>
                <w:color w:val="000000"/>
              </w:rPr>
              <w:t>5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>4</w:t>
            </w:r>
          </w:p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471591">
              <w:rPr>
                <w:b/>
                <w:bCs/>
              </w:rPr>
              <w:t>Глубокое обучение: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471591">
              <w:rPr>
                <w:color w:val="000000"/>
              </w:rPr>
              <w:t>Сети глубокого обучения</w:t>
            </w:r>
          </w:p>
          <w:p w:rsidR="0099666F" w:rsidRDefault="0099666F" w:rsidP="0099666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Сиамские сети</w:t>
            </w:r>
          </w:p>
          <w:p w:rsidR="0099666F" w:rsidRPr="00471591" w:rsidRDefault="0099666F" w:rsidP="0099666F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Капсульные сети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</w:pPr>
            <w:r w:rsidRPr="00471591">
              <w:rPr>
                <w:color w:val="000000"/>
              </w:rPr>
              <w:t>4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>Тема 5. Регуляризация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>Тема 6. Оптимизация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5B18E6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 xml:space="preserve">7. </w:t>
            </w:r>
            <w:proofErr w:type="spellStart"/>
            <w:r>
              <w:rPr>
                <w:b/>
                <w:bCs/>
              </w:rPr>
              <w:t>Реккурентные</w:t>
            </w:r>
            <w:proofErr w:type="spellEnd"/>
            <w:r>
              <w:rPr>
                <w:b/>
                <w:bCs/>
              </w:rPr>
              <w:t xml:space="preserve"> сети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</w:pPr>
            <w:r>
              <w:rPr>
                <w:color w:val="000000"/>
              </w:rPr>
              <w:t>4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5B18E6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>8. Порождающие модели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</w:pPr>
            <w:r>
              <w:rPr>
                <w:color w:val="000000"/>
              </w:rPr>
              <w:t>4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471591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>Тема 9. Состязательное обучение. Состязательные атаки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D94171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10. Обучение с подкреплением. </w:t>
            </w:r>
            <w:r>
              <w:rPr>
                <w:b/>
                <w:bCs/>
                <w:lang w:val="en-US"/>
              </w:rPr>
              <w:t>DQN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9666F" w:rsidRPr="00491FCF" w:rsidTr="009267B8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666F" w:rsidRPr="005B18E6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11. </w:t>
            </w:r>
            <w:r>
              <w:rPr>
                <w:b/>
                <w:bCs/>
                <w:lang w:val="en-US"/>
              </w:rPr>
              <w:t>Transfer</w:t>
            </w:r>
            <w:r w:rsidRPr="005B18E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learning</w:t>
            </w:r>
            <w:r w:rsidRPr="005B18E6"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Автообучение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0138A" w:rsidRPr="00491FC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138A" w:rsidRPr="00491FCF" w:rsidRDefault="003D69E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32</w:t>
            </w:r>
          </w:p>
        </w:tc>
      </w:tr>
    </w:tbl>
    <w:p w:rsidR="00A0138A" w:rsidRPr="00491FCF" w:rsidRDefault="00A0138A"/>
    <w:p w:rsidR="00A0138A" w:rsidRPr="00491FCF" w:rsidRDefault="000327FB">
      <w:pPr>
        <w:jc w:val="center"/>
        <w:rPr>
          <w:b/>
        </w:rPr>
      </w:pPr>
      <w:r w:rsidRPr="00491FCF">
        <w:rPr>
          <w:b/>
        </w:rPr>
        <w:t>Лабораторные</w:t>
      </w:r>
      <w:r w:rsidR="003D69E7" w:rsidRPr="00491FCF">
        <w:rPr>
          <w:b/>
        </w:rPr>
        <w:t xml:space="preserve"> </w:t>
      </w:r>
      <w:r w:rsidR="009267B8">
        <w:rPr>
          <w:b/>
        </w:rPr>
        <w:t>работы</w:t>
      </w:r>
      <w:r w:rsidR="003D69E7" w:rsidRPr="00491FCF">
        <w:rPr>
          <w:b/>
        </w:rPr>
        <w:t xml:space="preserve"> (</w:t>
      </w:r>
      <w:r w:rsidR="003D69E7" w:rsidRPr="00491FCF">
        <w:rPr>
          <w:b/>
          <w:color w:val="000000"/>
        </w:rPr>
        <w:t>32 ч.</w:t>
      </w:r>
      <w:r w:rsidR="003D69E7" w:rsidRPr="00491FCF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A0138A" w:rsidRPr="00491FCF">
        <w:tc>
          <w:tcPr>
            <w:tcW w:w="7939" w:type="dxa"/>
            <w:vAlign w:val="center"/>
          </w:tcPr>
          <w:p w:rsidR="00A0138A" w:rsidRPr="00491FCF" w:rsidRDefault="003D69E7" w:rsidP="009267B8">
            <w:pPr>
              <w:jc w:val="center"/>
            </w:pPr>
            <w:r w:rsidRPr="00491FCF">
              <w:t xml:space="preserve">Содержание </w:t>
            </w:r>
            <w:r w:rsidR="009267B8">
              <w:t xml:space="preserve">лабораторного </w:t>
            </w:r>
            <w:r w:rsidRPr="00491FCF">
              <w:t xml:space="preserve"> занятия</w:t>
            </w:r>
          </w:p>
        </w:tc>
        <w:tc>
          <w:tcPr>
            <w:tcW w:w="1842" w:type="dxa"/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Объем, час</w:t>
            </w:r>
          </w:p>
          <w:p w:rsidR="00A0138A" w:rsidRPr="00491FCF" w:rsidRDefault="00A0138A">
            <w:pPr>
              <w:jc w:val="center"/>
            </w:pP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</w:rPr>
            </w:pPr>
            <w:r w:rsidRPr="00471591">
              <w:rPr>
                <w:b/>
              </w:rPr>
              <w:t>Тема 1</w:t>
            </w:r>
            <w:r>
              <w:rPr>
                <w:b/>
              </w:rPr>
              <w:t xml:space="preserve">. </w:t>
            </w:r>
            <w:r w:rsidRPr="00471591">
              <w:rPr>
                <w:b/>
              </w:rPr>
              <w:t>Основные понятия нейронных сетей</w:t>
            </w:r>
          </w:p>
          <w:p w:rsidR="0099666F" w:rsidRPr="00471591" w:rsidRDefault="0099666F" w:rsidP="0099666F">
            <w:pPr>
              <w:rPr>
                <w:color w:val="000000"/>
              </w:rPr>
            </w:pPr>
            <w:r>
              <w:t>Задание 1. Формирование обучающей и тестовой выборки: построение и анализ диаграмм важности признаков, тепловой карты, гистограммы уникальных и пропущенных значений, распределения значений признаков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>Тема 2</w:t>
            </w:r>
            <w:r>
              <w:rPr>
                <w:b/>
                <w:bCs/>
              </w:rPr>
              <w:t xml:space="preserve">. </w:t>
            </w:r>
            <w:r w:rsidRPr="00471591">
              <w:rPr>
                <w:b/>
                <w:bCs/>
              </w:rPr>
              <w:t>Многослойный персептрон</w:t>
            </w:r>
          </w:p>
          <w:p w:rsidR="0099666F" w:rsidRPr="00471591" w:rsidRDefault="0099666F" w:rsidP="0099666F">
            <w:pPr>
              <w:rPr>
                <w:color w:val="000000"/>
              </w:rPr>
            </w:pPr>
            <w:r w:rsidRPr="00471591">
              <w:t xml:space="preserve">Задание </w:t>
            </w:r>
            <w:r>
              <w:t>2</w:t>
            </w:r>
            <w:r w:rsidRPr="00471591">
              <w:t xml:space="preserve">. Реализация многослойного персептрона для </w:t>
            </w:r>
            <w:r>
              <w:t>регрессионного анализа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 xml:space="preserve">3. </w:t>
            </w:r>
            <w:proofErr w:type="spellStart"/>
            <w:r w:rsidRPr="00471591">
              <w:rPr>
                <w:b/>
                <w:bCs/>
              </w:rPr>
              <w:t>Сверточные</w:t>
            </w:r>
            <w:proofErr w:type="spellEnd"/>
            <w:r w:rsidRPr="00471591">
              <w:rPr>
                <w:b/>
                <w:bCs/>
              </w:rPr>
              <w:t xml:space="preserve"> сети</w:t>
            </w:r>
          </w:p>
          <w:p w:rsidR="0099666F" w:rsidRPr="00471591" w:rsidRDefault="0099666F" w:rsidP="0099666F">
            <w:pPr>
              <w:rPr>
                <w:color w:val="000000"/>
              </w:rPr>
            </w:pPr>
            <w:r w:rsidRPr="00471591">
              <w:t xml:space="preserve">Задание </w:t>
            </w:r>
            <w:r>
              <w:t>3</w:t>
            </w:r>
            <w:r w:rsidRPr="00471591">
              <w:t xml:space="preserve">. Реализация сети </w:t>
            </w:r>
            <w:proofErr w:type="spellStart"/>
            <w:r w:rsidRPr="00471591">
              <w:t>неокогнитрон</w:t>
            </w:r>
            <w:proofErr w:type="spellEnd"/>
            <w:r w:rsidRPr="00471591">
              <w:t xml:space="preserve"> для классификации </w:t>
            </w:r>
            <w:r>
              <w:t>цифр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</w:pPr>
            <w:r w:rsidRPr="00471591">
              <w:rPr>
                <w:color w:val="000000"/>
              </w:rPr>
              <w:t>2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 xml:space="preserve">4. </w:t>
            </w:r>
            <w:r w:rsidRPr="00471591">
              <w:rPr>
                <w:b/>
                <w:bCs/>
              </w:rPr>
              <w:t>Глубокое обучение</w:t>
            </w:r>
          </w:p>
          <w:p w:rsidR="0099666F" w:rsidRPr="00471591" w:rsidRDefault="0099666F" w:rsidP="0099666F">
            <w:pPr>
              <w:rPr>
                <w:color w:val="000000"/>
              </w:rPr>
            </w:pPr>
            <w:r w:rsidRPr="00471591">
              <w:t xml:space="preserve">Задание </w:t>
            </w:r>
            <w:r>
              <w:t>4</w:t>
            </w:r>
            <w:r w:rsidRPr="00471591">
              <w:t xml:space="preserve">. Реализация сети глубокого обучения для задачи </w:t>
            </w:r>
            <w:proofErr w:type="spellStart"/>
            <w:r w:rsidRPr="00471591">
              <w:t>labeling</w:t>
            </w:r>
            <w:proofErr w:type="spellEnd"/>
            <w:r w:rsidRPr="00471591">
              <w:t xml:space="preserve"> объектов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</w:pPr>
            <w:r w:rsidRPr="00471591">
              <w:rPr>
                <w:color w:val="000000"/>
              </w:rPr>
              <w:t>4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 xml:space="preserve">7. </w:t>
            </w:r>
            <w:proofErr w:type="spellStart"/>
            <w:r>
              <w:rPr>
                <w:b/>
                <w:bCs/>
              </w:rPr>
              <w:t>Реккурентные</w:t>
            </w:r>
            <w:proofErr w:type="spellEnd"/>
            <w:r>
              <w:rPr>
                <w:b/>
                <w:bCs/>
              </w:rPr>
              <w:t xml:space="preserve"> сети</w:t>
            </w:r>
          </w:p>
          <w:p w:rsidR="0099666F" w:rsidRPr="005B18E6" w:rsidRDefault="0099666F" w:rsidP="0099666F">
            <w:pPr>
              <w:rPr>
                <w:b/>
                <w:bCs/>
              </w:rPr>
            </w:pPr>
            <w:r w:rsidRPr="00471591">
              <w:t xml:space="preserve">Задание 6. Реализация </w:t>
            </w:r>
            <w:proofErr w:type="spellStart"/>
            <w:r w:rsidRPr="00471591">
              <w:t>реккурентной</w:t>
            </w:r>
            <w:proofErr w:type="spellEnd"/>
            <w:r w:rsidRPr="00471591">
              <w:t xml:space="preserve"> сети для обработки видео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 w:rsidRPr="00471591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>8. Порождающие модели</w:t>
            </w:r>
          </w:p>
          <w:p w:rsidR="0099666F" w:rsidRPr="005B18E6" w:rsidRDefault="0099666F" w:rsidP="0099666F">
            <w:pPr>
              <w:rPr>
                <w:b/>
                <w:bCs/>
              </w:rPr>
            </w:pPr>
            <w:r w:rsidRPr="00471591">
              <w:t xml:space="preserve">Задание 7. Реализация </w:t>
            </w:r>
            <w:proofErr w:type="spellStart"/>
            <w:r w:rsidRPr="00471591">
              <w:t>автокодировщика</w:t>
            </w:r>
            <w:proofErr w:type="spellEnd"/>
            <w:r w:rsidRPr="00471591">
              <w:t xml:space="preserve"> для раскрашивания черно-белых изображений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Pr="007739F0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10. Обучение с подкреплением. </w:t>
            </w:r>
            <w:r>
              <w:rPr>
                <w:b/>
                <w:bCs/>
                <w:lang w:val="en-US"/>
              </w:rPr>
              <w:t>DQN</w:t>
            </w:r>
          </w:p>
          <w:p w:rsidR="0099666F" w:rsidRPr="00D94171" w:rsidRDefault="0099666F" w:rsidP="0099666F">
            <w:pPr>
              <w:rPr>
                <w:b/>
                <w:bCs/>
              </w:rPr>
            </w:pPr>
            <w:r w:rsidRPr="00BD0FB8">
              <w:rPr>
                <w:bCs/>
              </w:rPr>
              <w:t>Задание 8.</w:t>
            </w:r>
            <w:r>
              <w:rPr>
                <w:bCs/>
              </w:rPr>
              <w:t xml:space="preserve"> Разработка </w:t>
            </w:r>
            <w:proofErr w:type="spellStart"/>
            <w:r>
              <w:rPr>
                <w:bCs/>
              </w:rPr>
              <w:t>нейросети</w:t>
            </w:r>
            <w:proofErr w:type="spellEnd"/>
            <w:r>
              <w:rPr>
                <w:bCs/>
              </w:rPr>
              <w:t xml:space="preserve"> управления роботом в условиях ограничений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9666F" w:rsidRPr="00491FCF" w:rsidTr="009267B8">
        <w:tc>
          <w:tcPr>
            <w:tcW w:w="7939" w:type="dxa"/>
            <w:vAlign w:val="center"/>
          </w:tcPr>
          <w:p w:rsidR="0099666F" w:rsidRDefault="0099666F" w:rsidP="009966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11. </w:t>
            </w:r>
            <w:r>
              <w:rPr>
                <w:b/>
                <w:bCs/>
                <w:lang w:val="en-US"/>
              </w:rPr>
              <w:t>Transfer</w:t>
            </w:r>
            <w:r w:rsidRPr="005B18E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learning</w:t>
            </w:r>
            <w:r w:rsidRPr="005B18E6"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Автообучение</w:t>
            </w:r>
            <w:proofErr w:type="spellEnd"/>
          </w:p>
          <w:p w:rsidR="0099666F" w:rsidRPr="005B18E6" w:rsidRDefault="0099666F" w:rsidP="0099666F">
            <w:pPr>
              <w:rPr>
                <w:b/>
                <w:bCs/>
              </w:rPr>
            </w:pPr>
            <w:r>
              <w:rPr>
                <w:bCs/>
              </w:rPr>
              <w:t xml:space="preserve">Задание 9. </w:t>
            </w:r>
            <w:r w:rsidRPr="00D94171">
              <w:rPr>
                <w:bCs/>
              </w:rPr>
              <w:t xml:space="preserve">Использование </w:t>
            </w:r>
            <w:proofErr w:type="spellStart"/>
            <w:r w:rsidRPr="00D94171">
              <w:rPr>
                <w:bCs/>
              </w:rPr>
              <w:t>предобученной</w:t>
            </w:r>
            <w:proofErr w:type="spellEnd"/>
            <w:r w:rsidRPr="00D94171">
              <w:rPr>
                <w:bCs/>
              </w:rPr>
              <w:t xml:space="preserve"> модели для переноса обучения</w:t>
            </w:r>
          </w:p>
        </w:tc>
        <w:tc>
          <w:tcPr>
            <w:tcW w:w="1842" w:type="dxa"/>
            <w:vAlign w:val="center"/>
          </w:tcPr>
          <w:p w:rsidR="0099666F" w:rsidRPr="00471591" w:rsidRDefault="0099666F" w:rsidP="009966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A0138A" w:rsidRPr="00491FCF">
        <w:tc>
          <w:tcPr>
            <w:tcW w:w="7939" w:type="dxa"/>
          </w:tcPr>
          <w:p w:rsidR="00A0138A" w:rsidRPr="00491FCF" w:rsidRDefault="003D69E7">
            <w:pPr>
              <w:jc w:val="both"/>
              <w:rPr>
                <w:b/>
                <w:bCs/>
              </w:rPr>
            </w:pPr>
            <w:r w:rsidRPr="00491FCF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A0138A" w:rsidRPr="00491FCF" w:rsidRDefault="003D69E7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32</w:t>
            </w:r>
          </w:p>
        </w:tc>
      </w:tr>
    </w:tbl>
    <w:p w:rsidR="00A0138A" w:rsidRPr="00491FCF" w:rsidRDefault="00A0138A">
      <w:pPr>
        <w:jc w:val="center"/>
        <w:rPr>
          <w:b/>
          <w:bCs/>
        </w:rPr>
      </w:pPr>
    </w:p>
    <w:p w:rsidR="00A0138A" w:rsidRPr="00491FCF" w:rsidRDefault="003D69E7">
      <w:pPr>
        <w:jc w:val="center"/>
        <w:rPr>
          <w:b/>
          <w:bCs/>
        </w:rPr>
      </w:pPr>
      <w:r w:rsidRPr="00491FCF">
        <w:rPr>
          <w:b/>
          <w:bCs/>
        </w:rPr>
        <w:t>Само</w:t>
      </w:r>
      <w:r w:rsidR="00207278">
        <w:rPr>
          <w:b/>
          <w:bCs/>
        </w:rPr>
        <w:t>стоятельная работа студентов (78</w:t>
      </w:r>
      <w:r w:rsidRPr="00491FCF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A0138A" w:rsidRPr="00491FCF" w:rsidTr="001D528C">
        <w:trPr>
          <w:trHeight w:val="781"/>
        </w:trPr>
        <w:tc>
          <w:tcPr>
            <w:tcW w:w="7939" w:type="dxa"/>
            <w:vAlign w:val="center"/>
          </w:tcPr>
          <w:p w:rsidR="00A0138A" w:rsidRPr="00491FCF" w:rsidRDefault="003D69E7" w:rsidP="001D528C">
            <w:pPr>
              <w:jc w:val="center"/>
              <w:rPr>
                <w:b/>
              </w:rPr>
            </w:pPr>
            <w:r w:rsidRPr="00491FCF">
              <w:rPr>
                <w:b/>
              </w:rPr>
              <w:t>Перечень занятий на СРС</w:t>
            </w:r>
          </w:p>
        </w:tc>
        <w:tc>
          <w:tcPr>
            <w:tcW w:w="1842" w:type="dxa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Объем, час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99666F">
            <w:pPr>
              <w:jc w:val="both"/>
            </w:pPr>
            <w:r w:rsidRPr="00491FCF">
              <w:t xml:space="preserve">Изучение разделов дисциплины по учебной литературе, в том числе вопросов, не освещаемых на лекциях. </w:t>
            </w:r>
            <w:r w:rsidR="00DB2395" w:rsidRPr="00491FCF"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99666F">
              <w:t>Современные методы глубокого машинного обучения</w:t>
            </w:r>
            <w:r w:rsidR="00DB2395" w:rsidRPr="00491FCF">
              <w:t>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24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 w:rsidP="009267B8">
            <w:pPr>
              <w:jc w:val="both"/>
              <w:rPr>
                <w:color w:val="FF0000"/>
              </w:rPr>
            </w:pPr>
            <w:r w:rsidRPr="00491FCF">
              <w:rPr>
                <w:color w:val="000000"/>
              </w:rPr>
              <w:t xml:space="preserve">Подготовка к </w:t>
            </w:r>
            <w:r w:rsidR="009267B8">
              <w:rPr>
                <w:color w:val="000000"/>
              </w:rPr>
              <w:t>лабораторным</w:t>
            </w:r>
            <w:r w:rsidRPr="00491FCF">
              <w:rPr>
                <w:color w:val="000000"/>
              </w:rPr>
              <w:t xml:space="preserve"> занятиям</w:t>
            </w:r>
            <w:r w:rsidRPr="00491FCF">
              <w:t xml:space="preserve">, </w:t>
            </w:r>
            <w:r w:rsidRPr="00491FCF">
              <w:rPr>
                <w:color w:val="000000"/>
              </w:rPr>
              <w:t>к текущему контролю знаний и промежуточной аттестации. Разбор решенных задач, самостоятельное решение задач.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42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widowControl w:val="0"/>
              <w:jc w:val="both"/>
            </w:pPr>
            <w:r w:rsidRPr="00491FCF"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</w:pPr>
            <w:r w:rsidRPr="00491FCF">
              <w:t>1</w:t>
            </w:r>
            <w:r w:rsidR="00207278">
              <w:t>2</w:t>
            </w:r>
          </w:p>
        </w:tc>
      </w:tr>
      <w:tr w:rsidR="00A0138A" w:rsidRPr="00491FCF" w:rsidTr="001D528C">
        <w:tc>
          <w:tcPr>
            <w:tcW w:w="7939" w:type="dxa"/>
            <w:shd w:val="clear" w:color="auto" w:fill="auto"/>
          </w:tcPr>
          <w:p w:rsidR="00A0138A" w:rsidRPr="00491FCF" w:rsidRDefault="003D69E7">
            <w:pPr>
              <w:jc w:val="both"/>
              <w:rPr>
                <w:b/>
              </w:rPr>
            </w:pPr>
            <w:r w:rsidRPr="00491FCF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0138A" w:rsidRPr="00491FCF" w:rsidRDefault="003D69E7" w:rsidP="001D528C">
            <w:pPr>
              <w:jc w:val="center"/>
              <w:rPr>
                <w:b/>
                <w:color w:val="000000"/>
              </w:rPr>
            </w:pPr>
            <w:r w:rsidRPr="00491FCF">
              <w:rPr>
                <w:b/>
                <w:color w:val="000000"/>
              </w:rPr>
              <w:t>7</w:t>
            </w:r>
            <w:r w:rsidR="00207278">
              <w:rPr>
                <w:b/>
                <w:color w:val="000000"/>
              </w:rPr>
              <w:t>8</w:t>
            </w:r>
          </w:p>
        </w:tc>
      </w:tr>
    </w:tbl>
    <w:p w:rsidR="00A0138A" w:rsidRPr="00491FCF" w:rsidRDefault="00A0138A">
      <w:pPr>
        <w:jc w:val="center"/>
        <w:rPr>
          <w:b/>
          <w:i/>
        </w:rPr>
      </w:pPr>
    </w:p>
    <w:p w:rsidR="00A0138A" w:rsidRPr="00491FCF" w:rsidRDefault="00A0138A">
      <w:pPr>
        <w:jc w:val="center"/>
        <w:rPr>
          <w:b/>
          <w:bCs/>
        </w:rPr>
      </w:pPr>
    </w:p>
    <w:p w:rsidR="00A0138A" w:rsidRPr="00491FCF" w:rsidRDefault="003D69E7">
      <w:pPr>
        <w:pStyle w:val="1"/>
        <w:jc w:val="left"/>
      </w:pPr>
      <w:bookmarkStart w:id="4" w:name="_Toc53782948"/>
      <w:r w:rsidRPr="00491FCF">
        <w:t>5. Перечень учебной литературы</w:t>
      </w:r>
      <w:bookmarkEnd w:id="4"/>
    </w:p>
    <w:p w:rsidR="00A0138A" w:rsidRPr="00491FCF" w:rsidRDefault="00A0138A"/>
    <w:p w:rsidR="00A0138A" w:rsidRPr="00491FCF" w:rsidRDefault="003D69E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491FCF"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9E76D1" w:rsidRPr="0099666F" w:rsidRDefault="009E76D1" w:rsidP="0099666F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proofErr w:type="spellStart"/>
      <w:r w:rsidRPr="00491FCF">
        <w:rPr>
          <w:sz w:val="24"/>
          <w:szCs w:val="24"/>
        </w:rPr>
        <w:t>Рашка</w:t>
      </w:r>
      <w:proofErr w:type="spellEnd"/>
      <w:r w:rsidRPr="00491FCF">
        <w:rPr>
          <w:sz w:val="24"/>
          <w:szCs w:val="24"/>
        </w:rPr>
        <w:t xml:space="preserve">, С. </w:t>
      </w:r>
      <w:proofErr w:type="spellStart"/>
      <w:r w:rsidRPr="00491FCF">
        <w:rPr>
          <w:sz w:val="24"/>
          <w:szCs w:val="24"/>
        </w:rPr>
        <w:t>Python</w:t>
      </w:r>
      <w:proofErr w:type="spellEnd"/>
      <w:r w:rsidRPr="00491FCF">
        <w:rPr>
          <w:sz w:val="24"/>
          <w:szCs w:val="24"/>
        </w:rPr>
        <w:t xml:space="preserve"> и машинное обучение: крайне необходимое пособие по новейшей предсказательной аналитике, обязательное для более глубокого понимания методологии машинного обучения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руководство / С. </w:t>
      </w:r>
      <w:proofErr w:type="spellStart"/>
      <w:r w:rsidRPr="00491FCF">
        <w:rPr>
          <w:sz w:val="24"/>
          <w:szCs w:val="24"/>
        </w:rPr>
        <w:t>Рашка</w:t>
      </w:r>
      <w:proofErr w:type="spellEnd"/>
      <w:r w:rsidRPr="00491FCF">
        <w:rPr>
          <w:sz w:val="24"/>
          <w:szCs w:val="24"/>
        </w:rPr>
        <w:t xml:space="preserve"> ; перевод с английского А.В. </w:t>
      </w:r>
      <w:proofErr w:type="spellStart"/>
      <w:r w:rsidRPr="00491FCF">
        <w:rPr>
          <w:sz w:val="24"/>
          <w:szCs w:val="24"/>
        </w:rPr>
        <w:t>Логунова</w:t>
      </w:r>
      <w:proofErr w:type="spellEnd"/>
      <w:r w:rsidRPr="00491FCF">
        <w:rPr>
          <w:sz w:val="24"/>
          <w:szCs w:val="24"/>
        </w:rPr>
        <w:t>. - Москва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ДМК Пресс, 2017. - 418 с. - ISBN 978-5-97060-409-0. - Текст</w:t>
      </w:r>
      <w:proofErr w:type="gramStart"/>
      <w:r w:rsidRPr="00491FCF">
        <w:rPr>
          <w:sz w:val="24"/>
          <w:szCs w:val="24"/>
        </w:rPr>
        <w:t xml:space="preserve"> :</w:t>
      </w:r>
      <w:proofErr w:type="gramEnd"/>
      <w:r w:rsidRPr="00491FCF"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8" w:history="1">
        <w:r w:rsidRPr="00491FCF">
          <w:rPr>
            <w:rStyle w:val="a8"/>
            <w:sz w:val="24"/>
            <w:szCs w:val="24"/>
          </w:rPr>
          <w:t>https://e.lanbook.com/book/100905</w:t>
        </w:r>
      </w:hyperlink>
      <w:r w:rsidRPr="00491FCF">
        <w:rPr>
          <w:sz w:val="24"/>
          <w:szCs w:val="24"/>
        </w:rPr>
        <w:t xml:space="preserve"> . </w:t>
      </w:r>
    </w:p>
    <w:p w:rsidR="00A0138A" w:rsidRPr="00491FCF" w:rsidRDefault="00A0138A">
      <w:pPr>
        <w:pStyle w:val="3"/>
        <w:ind w:left="-180" w:firstLine="464"/>
        <w:rPr>
          <w:b/>
          <w:bCs/>
          <w:sz w:val="24"/>
          <w:szCs w:val="24"/>
        </w:rPr>
      </w:pPr>
    </w:p>
    <w:p w:rsidR="00A0138A" w:rsidRPr="00491FCF" w:rsidRDefault="003D69E7">
      <w:pPr>
        <w:ind w:firstLine="360"/>
        <w:jc w:val="center"/>
        <w:rPr>
          <w:b/>
          <w:i/>
        </w:rPr>
      </w:pPr>
      <w:r w:rsidRPr="00491FCF">
        <w:rPr>
          <w:b/>
          <w:i/>
        </w:rPr>
        <w:t>5.2 Дополнительная литература</w:t>
      </w:r>
    </w:p>
    <w:p w:rsidR="002B51BB" w:rsidRPr="0099666F" w:rsidRDefault="0099666F" w:rsidP="0099666F">
      <w:pPr>
        <w:pStyle w:val="3"/>
        <w:numPr>
          <w:ilvl w:val="0"/>
          <w:numId w:val="14"/>
        </w:numPr>
        <w:spacing w:line="340" w:lineRule="exact"/>
        <w:jc w:val="both"/>
        <w:rPr>
          <w:sz w:val="24"/>
          <w:szCs w:val="24"/>
        </w:rPr>
      </w:pPr>
      <w:r w:rsidRPr="00471591">
        <w:rPr>
          <w:bCs/>
          <w:color w:val="000000"/>
          <w:sz w:val="24"/>
          <w:szCs w:val="24"/>
        </w:rPr>
        <w:t>Галушкин, А.И. Нейронные сети: основы теории [Электронный ресурс] / А.И. Галушкин. — Электрон</w:t>
      </w:r>
      <w:proofErr w:type="gramStart"/>
      <w:r w:rsidRPr="00471591">
        <w:rPr>
          <w:bCs/>
          <w:color w:val="000000"/>
          <w:sz w:val="24"/>
          <w:szCs w:val="24"/>
        </w:rPr>
        <w:t>.</w:t>
      </w:r>
      <w:proofErr w:type="gramEnd"/>
      <w:r w:rsidRPr="00471591">
        <w:rPr>
          <w:bCs/>
          <w:color w:val="000000"/>
          <w:sz w:val="24"/>
          <w:szCs w:val="24"/>
        </w:rPr>
        <w:t xml:space="preserve"> </w:t>
      </w:r>
      <w:proofErr w:type="gramStart"/>
      <w:r w:rsidRPr="00471591">
        <w:rPr>
          <w:bCs/>
          <w:color w:val="000000"/>
          <w:sz w:val="24"/>
          <w:szCs w:val="24"/>
        </w:rPr>
        <w:t>д</w:t>
      </w:r>
      <w:proofErr w:type="gramEnd"/>
      <w:r w:rsidRPr="00471591">
        <w:rPr>
          <w:bCs/>
          <w:color w:val="000000"/>
          <w:sz w:val="24"/>
          <w:szCs w:val="24"/>
        </w:rPr>
        <w:t>ан. — Москва</w:t>
      </w:r>
      <w:proofErr w:type="gramStart"/>
      <w:r w:rsidRPr="00471591">
        <w:rPr>
          <w:bCs/>
          <w:color w:val="000000"/>
          <w:sz w:val="24"/>
          <w:szCs w:val="24"/>
        </w:rPr>
        <w:t xml:space="preserve"> :</w:t>
      </w:r>
      <w:proofErr w:type="gramEnd"/>
      <w:r w:rsidRPr="00471591">
        <w:rPr>
          <w:bCs/>
          <w:color w:val="000000"/>
          <w:sz w:val="24"/>
          <w:szCs w:val="24"/>
        </w:rPr>
        <w:t xml:space="preserve"> Горячая линия-Телеком, 2017. — 496 с. — Режим доступа: </w:t>
      </w:r>
      <w:hyperlink r:id="rId9" w:history="1">
        <w:r w:rsidRPr="00471591">
          <w:rPr>
            <w:rStyle w:val="a8"/>
            <w:bCs/>
            <w:sz w:val="24"/>
            <w:szCs w:val="24"/>
          </w:rPr>
          <w:t>https://e.lanbook.com/book/111043</w:t>
        </w:r>
      </w:hyperlink>
      <w:r w:rsidRPr="00471591">
        <w:rPr>
          <w:bCs/>
          <w:color w:val="000000"/>
          <w:sz w:val="24"/>
          <w:szCs w:val="24"/>
        </w:rPr>
        <w:t xml:space="preserve">. — </w:t>
      </w:r>
      <w:proofErr w:type="spellStart"/>
      <w:r w:rsidRPr="00471591">
        <w:rPr>
          <w:bCs/>
          <w:color w:val="000000"/>
          <w:sz w:val="24"/>
          <w:szCs w:val="24"/>
        </w:rPr>
        <w:t>Загл</w:t>
      </w:r>
      <w:proofErr w:type="spellEnd"/>
      <w:r w:rsidRPr="00471591">
        <w:rPr>
          <w:bCs/>
          <w:color w:val="000000"/>
          <w:sz w:val="24"/>
          <w:szCs w:val="24"/>
        </w:rPr>
        <w:t>. с экрана. (13.03.2019)</w:t>
      </w:r>
      <w:r w:rsidR="002B51BB" w:rsidRPr="00491FCF">
        <w:rPr>
          <w:sz w:val="24"/>
          <w:szCs w:val="24"/>
        </w:rPr>
        <w:t xml:space="preserve">. </w:t>
      </w:r>
    </w:p>
    <w:p w:rsidR="002B51BB" w:rsidRPr="00491FCF" w:rsidRDefault="002B51BB" w:rsidP="002B51BB">
      <w:pPr>
        <w:pStyle w:val="3"/>
        <w:ind w:left="360"/>
        <w:jc w:val="both"/>
        <w:rPr>
          <w:sz w:val="24"/>
          <w:szCs w:val="24"/>
        </w:rPr>
      </w:pPr>
    </w:p>
    <w:p w:rsidR="00A0138A" w:rsidRPr="00491FCF" w:rsidRDefault="003D69E7">
      <w:pPr>
        <w:pStyle w:val="1"/>
      </w:pPr>
      <w:bookmarkStart w:id="5" w:name="_Toc53782949"/>
      <w:r w:rsidRPr="00491FCF"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A0138A" w:rsidRPr="00491FCF" w:rsidRDefault="00143E24">
      <w:pPr>
        <w:ind w:firstLine="567"/>
        <w:jc w:val="both"/>
      </w:pPr>
      <w:r>
        <w:t>Для освоения</w:t>
      </w:r>
      <w:r w:rsidR="003D69E7" w:rsidRPr="00491FCF">
        <w:t xml:space="preserve"> дисциплины используются следующие ресурсы: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>электронная информационно-образовательная среда НГУ (ЭИОС);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образовательные </w:t>
      </w:r>
      <w:proofErr w:type="spellStart"/>
      <w:proofErr w:type="gramStart"/>
      <w:r w:rsidRPr="00491FCF">
        <w:t>интернет-порталы</w:t>
      </w:r>
      <w:proofErr w:type="spellEnd"/>
      <w:proofErr w:type="gramEnd"/>
      <w:r w:rsidRPr="00491FCF">
        <w:t>;</w:t>
      </w:r>
    </w:p>
    <w:p w:rsidR="000C61E8" w:rsidRPr="00491FCF" w:rsidRDefault="000C61E8" w:rsidP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электронное издание, посвящённое программированию и связанным областям </w:t>
      </w:r>
      <w:hyperlink r:id="rId10" w:history="1">
        <w:r w:rsidRPr="00491FCF">
          <w:rPr>
            <w:rStyle w:val="a8"/>
          </w:rPr>
          <w:t>http://habrahabr.ru</w:t>
        </w:r>
      </w:hyperlink>
      <w:r w:rsidRPr="00491FCF">
        <w:t xml:space="preserve">  </w:t>
      </w:r>
    </w:p>
    <w:p w:rsidR="000C61E8" w:rsidRPr="00491FCF" w:rsidRDefault="000C61E8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proofErr w:type="spellStart"/>
      <w:r w:rsidRPr="00491FCF">
        <w:t>онлайн</w:t>
      </w:r>
      <w:proofErr w:type="spellEnd"/>
      <w:r w:rsidRPr="00491FCF">
        <w:t xml:space="preserve"> курсы на английском языке</w:t>
      </w:r>
      <w:r w:rsidRPr="00491FCF">
        <w:tab/>
      </w:r>
      <w:hyperlink r:id="rId11" w:history="1">
        <w:r w:rsidRPr="00491FCF">
          <w:rPr>
            <w:rStyle w:val="a8"/>
          </w:rPr>
          <w:t>http://coursera.org</w:t>
        </w:r>
      </w:hyperlink>
      <w:r w:rsidRPr="00491FCF">
        <w:t xml:space="preserve">  </w:t>
      </w:r>
    </w:p>
    <w:p w:rsidR="00A0138A" w:rsidRPr="00491FCF" w:rsidRDefault="003D69E7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информационно-телекоммуникационная сеть Интернет.  </w:t>
      </w:r>
    </w:p>
    <w:p w:rsidR="00A0138A" w:rsidRPr="00491FCF" w:rsidRDefault="003D69E7">
      <w:pPr>
        <w:ind w:firstLine="567"/>
        <w:jc w:val="both"/>
      </w:pPr>
      <w:proofErr w:type="gramStart"/>
      <w:r w:rsidRPr="00491FCF"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A0138A" w:rsidRPr="00491FCF" w:rsidRDefault="00A0138A">
      <w:pPr>
        <w:ind w:firstLine="567"/>
        <w:rPr>
          <w:b/>
          <w:i/>
        </w:rPr>
      </w:pPr>
    </w:p>
    <w:p w:rsidR="00A0138A" w:rsidRPr="00491FCF" w:rsidRDefault="003D69E7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91FCF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 w:rsidRPr="00491F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 - полнотекстовые журналы </w:t>
      </w:r>
      <w:proofErr w:type="spellStart"/>
      <w:r w:rsidRPr="00491FCF">
        <w:t>SpringerJournals</w:t>
      </w:r>
      <w:proofErr w:type="spellEnd"/>
      <w:r w:rsidRPr="00491FCF"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 w:rsidRPr="00491FCF">
        <w:t>SpringerMaterials</w:t>
      </w:r>
      <w:proofErr w:type="spellEnd"/>
      <w:r w:rsidRPr="00491FCF">
        <w:t xml:space="preserve">; </w:t>
      </w:r>
    </w:p>
    <w:p w:rsidR="00A0138A" w:rsidRPr="00491FCF" w:rsidRDefault="003D69E7">
      <w:pPr>
        <w:ind w:firstLine="567"/>
        <w:jc w:val="both"/>
      </w:pPr>
      <w:r w:rsidRPr="00491FCF">
        <w:t xml:space="preserve">- БД </w:t>
      </w:r>
      <w:proofErr w:type="spellStart"/>
      <w:r w:rsidRPr="00491FCF">
        <w:t>Scopus</w:t>
      </w:r>
      <w:proofErr w:type="spellEnd"/>
      <w:r w:rsidRPr="00491FCF">
        <w:t xml:space="preserve"> (</w:t>
      </w:r>
      <w:proofErr w:type="spellStart"/>
      <w:r w:rsidRPr="00491FCF">
        <w:t>Elsevier</w:t>
      </w:r>
      <w:proofErr w:type="spellEnd"/>
      <w:r w:rsidRPr="00491FCF">
        <w:t>);</w:t>
      </w:r>
    </w:p>
    <w:p w:rsidR="00A0138A" w:rsidRPr="00491FCF" w:rsidRDefault="00A0138A">
      <w:pPr>
        <w:suppressAutoHyphens/>
        <w:jc w:val="both"/>
      </w:pPr>
    </w:p>
    <w:p w:rsidR="00A0138A" w:rsidRPr="00491FCF" w:rsidRDefault="003D69E7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491FCF"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библиотека диссертаций Российской государственной библиотеки (ЭБД РГБ) </w:t>
      </w:r>
      <w:hyperlink r:id="rId12" w:history="1">
        <w:r w:rsidRPr="00491FCF">
          <w:rPr>
            <w:rStyle w:val="a8"/>
          </w:rPr>
          <w:t>http://diss.rsl.ru/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  <w:rPr>
          <w:lang w:val="en-US"/>
        </w:rPr>
      </w:pPr>
      <w:r w:rsidRPr="00491FCF">
        <w:t xml:space="preserve"> </w:t>
      </w:r>
      <w:r w:rsidRPr="00491FCF">
        <w:rPr>
          <w:lang w:val="en-US"/>
        </w:rPr>
        <w:t>- </w:t>
      </w:r>
      <w:proofErr w:type="gramStart"/>
      <w:r w:rsidRPr="00491FCF">
        <w:t>электронные</w:t>
      </w:r>
      <w:proofErr w:type="gramEnd"/>
      <w:r w:rsidRPr="00491FCF">
        <w:rPr>
          <w:lang w:val="en-US"/>
        </w:rPr>
        <w:t xml:space="preserve"> </w:t>
      </w:r>
      <w:r w:rsidRPr="00491FCF">
        <w:t>ресурсы</w:t>
      </w:r>
      <w:r w:rsidRPr="00491FCF">
        <w:rPr>
          <w:lang w:val="en-US"/>
        </w:rPr>
        <w:t xml:space="preserve"> Web of Science Core Collection (Thomson Reuters Scientific LLC.), Journal Citation  Reports + ESI</w:t>
      </w:r>
    </w:p>
    <w:p w:rsidR="00A0138A" w:rsidRPr="00491FCF" w:rsidRDefault="003D69E7">
      <w:pPr>
        <w:ind w:firstLine="567"/>
        <w:jc w:val="both"/>
      </w:pPr>
      <w:r w:rsidRPr="00491FCF">
        <w:t xml:space="preserve">- научная электронная библиотека. </w:t>
      </w:r>
      <w:hyperlink r:id="rId13" w:history="1">
        <w:r w:rsidRPr="00491FCF">
          <w:rPr>
            <w:rStyle w:val="a8"/>
          </w:rPr>
          <w:t>http://elibrary.ru/defaultx.asp</w:t>
        </w:r>
      </w:hyperlink>
      <w:r w:rsidRPr="00491FCF">
        <w:t xml:space="preserve">    </w:t>
      </w:r>
    </w:p>
    <w:p w:rsidR="00A0138A" w:rsidRPr="00491FCF" w:rsidRDefault="003D69E7">
      <w:pPr>
        <w:ind w:firstLine="567"/>
        <w:jc w:val="both"/>
      </w:pPr>
      <w:r w:rsidRPr="00491FCF">
        <w:t xml:space="preserve">- федеральная университетская компьютерная сеть России </w:t>
      </w:r>
      <w:hyperlink r:id="rId14" w:history="1">
        <w:r w:rsidRPr="00491FCF">
          <w:rPr>
            <w:rStyle w:val="a8"/>
          </w:rPr>
          <w:t>http://www.runnet.ru/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электронная библиотечная система </w:t>
      </w:r>
      <w:proofErr w:type="spellStart"/>
      <w:r w:rsidRPr="00491FCF">
        <w:t>IPRbooks</w:t>
      </w:r>
      <w:proofErr w:type="spellEnd"/>
      <w:r w:rsidRPr="00491FCF">
        <w:t xml:space="preserve"> </w:t>
      </w:r>
      <w:hyperlink r:id="rId15" w:history="1">
        <w:r w:rsidRPr="00491FCF">
          <w:rPr>
            <w:rStyle w:val="a8"/>
          </w:rPr>
          <w:t>http://www.iprbookshop.ru/</w:t>
        </w:r>
      </w:hyperlink>
      <w:r w:rsidRPr="00491FCF">
        <w:t xml:space="preserve"> </w:t>
      </w:r>
    </w:p>
    <w:p w:rsidR="00A0138A" w:rsidRPr="00491FCF" w:rsidRDefault="003D69E7">
      <w:pPr>
        <w:ind w:firstLine="567"/>
        <w:jc w:val="both"/>
      </w:pPr>
      <w:r w:rsidRPr="00491FCF">
        <w:t xml:space="preserve">- информационная система "Единое окно доступа к образовательным ресурсам". </w:t>
      </w:r>
      <w:hyperlink r:id="rId16" w:history="1">
        <w:r w:rsidRPr="00491FCF">
          <w:rPr>
            <w:rStyle w:val="a8"/>
          </w:rPr>
          <w:t>http://window.edu.ru/</w:t>
        </w:r>
      </w:hyperlink>
      <w:r w:rsidRPr="00491FCF">
        <w:t xml:space="preserve">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НГУ. Научная электронная библиотека </w:t>
      </w:r>
      <w:hyperlink r:id="rId17" w:history="1">
        <w:r w:rsidRPr="00491FCF">
          <w:rPr>
            <w:rStyle w:val="a8"/>
          </w:rPr>
          <w:t>http://libra.nsu.ru/scientificres/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портал ГПНТБ СОРАН </w:t>
      </w:r>
      <w:hyperlink r:id="rId18" w:history="1">
        <w:r w:rsidRPr="00491FCF">
          <w:rPr>
            <w:rStyle w:val="a8"/>
          </w:rPr>
          <w:t>http://www.spsl.nsc.ru</w:t>
        </w:r>
      </w:hyperlink>
      <w:r w:rsidRPr="00491FCF">
        <w:t xml:space="preserve">  </w:t>
      </w:r>
    </w:p>
    <w:p w:rsidR="00D853EF" w:rsidRPr="00491FCF" w:rsidRDefault="00D853EF" w:rsidP="00D853EF">
      <w:pPr>
        <w:ind w:firstLine="567"/>
        <w:jc w:val="both"/>
      </w:pPr>
      <w:r w:rsidRPr="00491FCF">
        <w:t>-</w:t>
      </w:r>
      <w:r w:rsidRPr="00491FCF">
        <w:rPr>
          <w:lang w:val="en-US"/>
        </w:rPr>
        <w:t> </w:t>
      </w:r>
      <w:r w:rsidRPr="00491FCF">
        <w:t xml:space="preserve">информационный портал искусственного интеллекта. На сайте представлены статьи и файлы по основным направлениям исследований в области искусственного интеллекта </w:t>
      </w:r>
      <w:hyperlink r:id="rId19" w:history="1">
        <w:r w:rsidRPr="00491FCF">
          <w:rPr>
            <w:rStyle w:val="a8"/>
          </w:rPr>
          <w:t>www.aiportal.ru</w:t>
        </w:r>
      </w:hyperlink>
    </w:p>
    <w:p w:rsidR="00A0138A" w:rsidRPr="00491FCF" w:rsidRDefault="00A0138A">
      <w:pPr>
        <w:ind w:firstLine="567"/>
        <w:jc w:val="both"/>
      </w:pPr>
    </w:p>
    <w:p w:rsidR="00A0138A" w:rsidRPr="00491FCF" w:rsidRDefault="003D69E7">
      <w:pPr>
        <w:pStyle w:val="1"/>
        <w:rPr>
          <w:rFonts w:cs="Times New Roman"/>
          <w:i/>
        </w:rPr>
      </w:pPr>
      <w:bookmarkStart w:id="6" w:name="_Toc52532452"/>
      <w:bookmarkStart w:id="7" w:name="_Toc53782950"/>
      <w:r w:rsidRPr="00491FCF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A0138A" w:rsidRPr="00491FCF" w:rsidRDefault="00A0138A">
      <w:pPr>
        <w:rPr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7.1 Перечень программного обеспечения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 xml:space="preserve">- Для обеспечения реализации дисциплины </w:t>
      </w:r>
      <w:r w:rsidR="0099666F">
        <w:rPr>
          <w:i/>
          <w:i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 xml:space="preserve"> </w:t>
      </w:r>
      <w:r w:rsidRPr="00491FCF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 w:rsidRPr="00491FCF">
        <w:rPr>
          <w:color w:val="000000"/>
        </w:rPr>
        <w:t>.</w:t>
      </w:r>
    </w:p>
    <w:p w:rsidR="00A0138A" w:rsidRPr="00491FCF" w:rsidRDefault="003D69E7">
      <w:pPr>
        <w:jc w:val="both"/>
        <w:rPr>
          <w:color w:val="000000"/>
        </w:rPr>
      </w:pPr>
      <w:r w:rsidRPr="00491FCF">
        <w:rPr>
          <w:color w:val="000000"/>
        </w:rPr>
        <w:t>- </w:t>
      </w:r>
      <w:r w:rsidR="007A1802" w:rsidRPr="00491FCF">
        <w:rPr>
          <w:color w:val="000000"/>
        </w:rPr>
        <w:t xml:space="preserve">Пакет библиотек для языка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Anaconda</w:t>
      </w:r>
      <w:proofErr w:type="spellEnd"/>
      <w:r w:rsidR="007A1802" w:rsidRPr="00491FCF">
        <w:rPr>
          <w:color w:val="000000"/>
        </w:rPr>
        <w:t xml:space="preserve"> совместно с бесплатной интерактивной оболочкой для языка программирования </w:t>
      </w:r>
      <w:proofErr w:type="spellStart"/>
      <w:r w:rsidR="007A1802" w:rsidRPr="00491FCF">
        <w:rPr>
          <w:color w:val="000000"/>
        </w:rPr>
        <w:t>Python</w:t>
      </w:r>
      <w:proofErr w:type="spellEnd"/>
      <w:r w:rsidR="007A1802" w:rsidRPr="00491FCF">
        <w:rPr>
          <w:color w:val="000000"/>
        </w:rPr>
        <w:t xml:space="preserve"> – </w:t>
      </w:r>
      <w:proofErr w:type="spellStart"/>
      <w:r w:rsidR="007A1802" w:rsidRPr="00491FCF">
        <w:rPr>
          <w:color w:val="000000"/>
        </w:rPr>
        <w:t>Jupyter</w:t>
      </w:r>
      <w:proofErr w:type="spellEnd"/>
      <w:r w:rsidR="007A1802" w:rsidRPr="00491FCF">
        <w:rPr>
          <w:color w:val="000000"/>
        </w:rPr>
        <w:t xml:space="preserve"> </w:t>
      </w:r>
      <w:proofErr w:type="spellStart"/>
      <w:r w:rsidR="007A1802" w:rsidRPr="00491FCF">
        <w:rPr>
          <w:color w:val="000000"/>
        </w:rPr>
        <w:t>Notebook</w:t>
      </w:r>
      <w:proofErr w:type="spellEnd"/>
      <w:r w:rsidR="007A1802" w:rsidRPr="00491FCF">
        <w:rPr>
          <w:color w:val="000000"/>
        </w:rPr>
        <w:t>.</w:t>
      </w:r>
    </w:p>
    <w:p w:rsidR="00A0138A" w:rsidRPr="00491FCF" w:rsidRDefault="00A0138A">
      <w:pPr>
        <w:jc w:val="both"/>
        <w:rPr>
          <w:color w:val="000000"/>
        </w:rPr>
      </w:pPr>
    </w:p>
    <w:p w:rsidR="00A0138A" w:rsidRPr="00491FCF" w:rsidRDefault="003D69E7">
      <w:pPr>
        <w:pStyle w:val="1"/>
        <w:rPr>
          <w:rFonts w:cs="Times New Roman"/>
        </w:rPr>
      </w:pPr>
      <w:bookmarkStart w:id="8" w:name="_Toc52532453"/>
      <w:bookmarkStart w:id="9" w:name="_Toc53782951"/>
      <w:r w:rsidRPr="00491FCF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A0138A" w:rsidRPr="00491FCF" w:rsidRDefault="003D69E7" w:rsidP="0007556E">
      <w:pPr>
        <w:ind w:firstLine="567"/>
        <w:jc w:val="both"/>
      </w:pPr>
      <w:r w:rsidRPr="00491FCF">
        <w:t xml:space="preserve">Для реализации дисциплины 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 xml:space="preserve"> </w:t>
      </w:r>
      <w:r w:rsidRPr="00491FCF">
        <w:t>используются специальные помещения:</w:t>
      </w:r>
    </w:p>
    <w:p w:rsidR="00A0138A" w:rsidRPr="00491FCF" w:rsidRDefault="003D69E7">
      <w:pPr>
        <w:ind w:firstLine="567"/>
      </w:pPr>
      <w:r w:rsidRPr="00491FCF">
        <w:t xml:space="preserve">1. Учебные аудитории для проведения занятий лекционного типа, </w:t>
      </w:r>
      <w:r w:rsidR="00207278">
        <w:t xml:space="preserve">лабораторных </w:t>
      </w:r>
      <w:r w:rsidRPr="00491FCF">
        <w:t>занятий</w:t>
      </w:r>
      <w:r w:rsidR="00207278">
        <w:t>,</w:t>
      </w:r>
      <w:r w:rsidRPr="00491FCF">
        <w:t xml:space="preserve"> текущего контроля, промежуточной аттестации;</w:t>
      </w:r>
    </w:p>
    <w:p w:rsidR="00A0138A" w:rsidRPr="00491FCF" w:rsidRDefault="003D69E7" w:rsidP="00207278">
      <w:pPr>
        <w:ind w:firstLine="567"/>
        <w:jc w:val="both"/>
      </w:pPr>
      <w:r w:rsidRPr="00491FCF">
        <w:t xml:space="preserve">2. Помещения для самостоятельной работы </w:t>
      </w:r>
      <w:proofErr w:type="gramStart"/>
      <w:r w:rsidRPr="00491FCF">
        <w:t>обучающихся</w:t>
      </w:r>
      <w:proofErr w:type="gramEnd"/>
      <w:r w:rsidRPr="00491FCF">
        <w:t>.</w:t>
      </w:r>
    </w:p>
    <w:p w:rsidR="00A0138A" w:rsidRPr="00491FCF" w:rsidRDefault="003D69E7">
      <w:pPr>
        <w:ind w:firstLine="567"/>
        <w:jc w:val="both"/>
      </w:pPr>
      <w:r w:rsidRPr="00491FCF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0138A" w:rsidRPr="00491FCF" w:rsidRDefault="003D69E7">
      <w:pPr>
        <w:ind w:firstLine="567"/>
        <w:jc w:val="both"/>
      </w:pPr>
      <w:r w:rsidRPr="00491FCF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0138A" w:rsidRPr="00491FCF" w:rsidRDefault="003D69E7">
      <w:pPr>
        <w:ind w:firstLine="567"/>
        <w:jc w:val="both"/>
      </w:pPr>
      <w:r w:rsidRPr="00491FCF">
        <w:t xml:space="preserve">Материально-техническое обеспечение образовательного процесса по дисциплине 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="0007556E" w:rsidRPr="00491FCF">
        <w:rPr>
          <w:bCs/>
          <w:color w:val="000000"/>
        </w:rPr>
        <w:t xml:space="preserve"> </w:t>
      </w:r>
      <w:r w:rsidRPr="00491FCF"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0138A" w:rsidRPr="00491FCF" w:rsidRDefault="003D69E7">
      <w:pPr>
        <w:pStyle w:val="1"/>
      </w:pPr>
      <w:bookmarkStart w:id="10" w:name="_Toc53782952"/>
      <w:r w:rsidRPr="00491FCF">
        <w:t>9. Оценочные средства для проведения текущего контроля и промежуточной аттестации по дисциплине</w:t>
      </w:r>
      <w:bookmarkEnd w:id="10"/>
    </w:p>
    <w:p w:rsidR="00A0138A" w:rsidRPr="00491FCF" w:rsidRDefault="003D69E7">
      <w:pPr>
        <w:ind w:firstLine="567"/>
        <w:jc w:val="both"/>
      </w:pPr>
      <w:r w:rsidRPr="00491FCF">
        <w:t xml:space="preserve">Перечень результатов </w:t>
      </w:r>
      <w:proofErr w:type="gramStart"/>
      <w:r w:rsidRPr="00491FCF">
        <w:t>обучения по дисциплине</w:t>
      </w:r>
      <w:proofErr w:type="gramEnd"/>
      <w:r w:rsidRPr="00491FCF">
        <w:t xml:space="preserve"> 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="00E463FC" w:rsidRPr="00491FCF">
        <w:rPr>
          <w:bCs/>
          <w:color w:val="000000"/>
        </w:rPr>
        <w:t xml:space="preserve"> </w:t>
      </w:r>
      <w:r w:rsidRPr="00491FCF">
        <w:t>и индикаторов их достижения представлен в виде знаний, умений и владений в разделе 1.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center"/>
        <w:rPr>
          <w:b/>
          <w:i/>
        </w:rPr>
      </w:pPr>
      <w:r w:rsidRPr="00491FCF"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Текущий контроль успеваемости:</w:t>
      </w:r>
    </w:p>
    <w:p w:rsidR="00A0138A" w:rsidRPr="00491FCF" w:rsidRDefault="003D69E7">
      <w:pPr>
        <w:ind w:firstLine="567"/>
        <w:jc w:val="both"/>
      </w:pPr>
      <w:r w:rsidRPr="00491FCF">
        <w:t>По дисциплине «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Pr="00491FCF">
        <w:rPr>
          <w:bCs/>
        </w:rPr>
        <w:t xml:space="preserve">» осуществляется </w:t>
      </w:r>
      <w:r w:rsidRPr="00491FCF">
        <w:t xml:space="preserve">в форме </w:t>
      </w:r>
      <w:proofErr w:type="spellStart"/>
      <w:r w:rsidRPr="00491FCF">
        <w:t>портфолио</w:t>
      </w:r>
      <w:proofErr w:type="spellEnd"/>
      <w:r w:rsidRPr="00491FCF">
        <w:t xml:space="preserve">. </w:t>
      </w:r>
      <w:r w:rsidRPr="00491FCF">
        <w:rPr>
          <w:bCs/>
        </w:rPr>
        <w:t xml:space="preserve">В состав </w:t>
      </w:r>
      <w:proofErr w:type="spellStart"/>
      <w:r w:rsidRPr="00491FCF">
        <w:rPr>
          <w:bCs/>
        </w:rPr>
        <w:t>портфолио</w:t>
      </w:r>
      <w:proofErr w:type="spellEnd"/>
      <w:r w:rsidRPr="00491FCF">
        <w:rPr>
          <w:bCs/>
        </w:rPr>
        <w:t xml:space="preserve"> входят </w:t>
      </w:r>
      <w:r w:rsidR="00207278">
        <w:rPr>
          <w:bCs/>
        </w:rPr>
        <w:t xml:space="preserve">лабораторные </w:t>
      </w:r>
      <w:r w:rsidRPr="00491FCF">
        <w:rPr>
          <w:bCs/>
        </w:rPr>
        <w:t xml:space="preserve"> задания, за которые выставляется оценка «отлично», «хорошо», «удовлетворительно» или «неудовлетворительно». Для того чтобы получить доступ к </w:t>
      </w:r>
      <w:r w:rsidRPr="00491FCF">
        <w:t xml:space="preserve">итоговой аттестации </w:t>
      </w:r>
      <w:r w:rsidRPr="00491FCF">
        <w:rPr>
          <w:bCs/>
        </w:rPr>
        <w:t>необходимо сдать все предполагаемые</w:t>
      </w:r>
      <w:r w:rsidRPr="00491FCF"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заданий. Если студент сдаёт необходимое количество </w:t>
      </w:r>
      <w:r w:rsidR="00207278">
        <w:rPr>
          <w:bCs/>
          <w:color w:val="000000"/>
        </w:rPr>
        <w:t>лабораторных работ</w:t>
      </w:r>
      <w:r w:rsidRPr="00491FCF">
        <w:rPr>
          <w:bCs/>
          <w:color w:val="000000"/>
        </w:rPr>
        <w:t>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 w:rsidRPr="00491FCF">
        <w:rPr>
          <w:bCs/>
          <w:color w:val="000000"/>
          <w:lang w:eastAsia="ko-KR"/>
        </w:rPr>
        <w:t xml:space="preserve">ой </w:t>
      </w:r>
      <w:r w:rsidRPr="00491FCF">
        <w:rPr>
          <w:bCs/>
          <w:color w:val="000000"/>
        </w:rPr>
        <w:t>части заданий, то он не получает зачёта по предмету</w:t>
      </w:r>
    </w:p>
    <w:p w:rsidR="00A0138A" w:rsidRPr="00491FCF" w:rsidRDefault="00A0138A">
      <w:pPr>
        <w:ind w:firstLine="567"/>
        <w:rPr>
          <w:b/>
          <w:i/>
        </w:rPr>
      </w:pPr>
    </w:p>
    <w:p w:rsidR="00A0138A" w:rsidRPr="00491FCF" w:rsidRDefault="003D69E7">
      <w:pPr>
        <w:ind w:firstLine="567"/>
        <w:rPr>
          <w:b/>
          <w:i/>
        </w:rPr>
      </w:pPr>
      <w:r w:rsidRPr="00491FCF">
        <w:rPr>
          <w:b/>
          <w:i/>
        </w:rPr>
        <w:t>Промежуточная аттестация:</w:t>
      </w:r>
    </w:p>
    <w:p w:rsidR="00A0138A" w:rsidRPr="00491FCF" w:rsidRDefault="003D69E7">
      <w:pPr>
        <w:ind w:firstLine="567"/>
        <w:jc w:val="both"/>
        <w:rPr>
          <w:szCs w:val="28"/>
        </w:rPr>
      </w:pPr>
      <w:r w:rsidRPr="00491FCF">
        <w:rPr>
          <w:bCs/>
          <w:color w:val="000000"/>
        </w:rPr>
        <w:t>Промежуточная</w:t>
      </w:r>
      <w:r w:rsidRPr="00491FCF">
        <w:rPr>
          <w:color w:val="000000"/>
        </w:rPr>
        <w:t xml:space="preserve"> аттестация</w:t>
      </w:r>
      <w:r w:rsidRPr="00491FCF">
        <w:rPr>
          <w:b/>
          <w:color w:val="000000"/>
        </w:rPr>
        <w:t xml:space="preserve"> </w:t>
      </w:r>
      <w:r w:rsidRPr="00491FCF">
        <w:rPr>
          <w:color w:val="000000"/>
        </w:rPr>
        <w:t xml:space="preserve">(итоговая по дисциплине) проводится </w:t>
      </w:r>
      <w:r w:rsidRPr="00491FCF">
        <w:rPr>
          <w:bCs/>
          <w:color w:val="000000"/>
        </w:rPr>
        <w:t xml:space="preserve">по завершению периода ее освоения (семестра) </w:t>
      </w:r>
      <w:r w:rsidRPr="00491FCF">
        <w:rPr>
          <w:szCs w:val="28"/>
        </w:rPr>
        <w:t xml:space="preserve">в форме </w:t>
      </w:r>
      <w:r w:rsidR="00C276F1">
        <w:rPr>
          <w:szCs w:val="28"/>
        </w:rPr>
        <w:t>дифференцированного зачета</w:t>
      </w:r>
      <w:r w:rsidRPr="00491FCF">
        <w:rPr>
          <w:szCs w:val="28"/>
        </w:rPr>
        <w:t xml:space="preserve"> в </w:t>
      </w:r>
      <w:r w:rsidR="008F4772" w:rsidRPr="00491FCF">
        <w:rPr>
          <w:szCs w:val="28"/>
        </w:rPr>
        <w:t>6</w:t>
      </w:r>
      <w:r w:rsidRPr="00491FCF">
        <w:rPr>
          <w:szCs w:val="28"/>
        </w:rPr>
        <w:t xml:space="preserve"> семестре.</w:t>
      </w:r>
    </w:p>
    <w:p w:rsidR="00A0138A" w:rsidRPr="00491FCF" w:rsidRDefault="00207278">
      <w:pPr>
        <w:ind w:firstLine="567"/>
        <w:jc w:val="both"/>
        <w:rPr>
          <w:rFonts w:eastAsia="Calibri"/>
        </w:rPr>
      </w:pPr>
      <w:r>
        <w:rPr>
          <w:szCs w:val="28"/>
        </w:rPr>
        <w:t>Зачета</w:t>
      </w:r>
      <w:r w:rsidR="003D69E7" w:rsidRPr="00491FCF">
        <w:rPr>
          <w:rFonts w:eastAsia="Calibri"/>
        </w:rPr>
        <w:t xml:space="preserve"> </w:t>
      </w:r>
      <w:r w:rsidR="003D69E7" w:rsidRPr="00491FCF">
        <w:rPr>
          <w:bCs/>
          <w:color w:val="000000"/>
        </w:rPr>
        <w:t>проводится</w:t>
      </w:r>
      <w:r w:rsidR="003D69E7" w:rsidRPr="00491FCF">
        <w:rPr>
          <w:rFonts w:eastAsia="Calibri"/>
        </w:rPr>
        <w:t xml:space="preserve"> в аудитории. Во время проведения </w:t>
      </w:r>
      <w:r>
        <w:rPr>
          <w:rFonts w:eastAsia="Calibri"/>
        </w:rPr>
        <w:t>зачета</w:t>
      </w:r>
      <w:r w:rsidR="003D69E7" w:rsidRPr="00491FCF">
        <w:rPr>
          <w:rFonts w:eastAsia="Calibri"/>
        </w:rPr>
        <w:t xml:space="preserve">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</w:t>
      </w:r>
      <w:r>
        <w:rPr>
          <w:rFonts w:eastAsia="Calibri"/>
        </w:rPr>
        <w:t>дифференцированного зачета</w:t>
      </w:r>
      <w:r w:rsidR="003D69E7" w:rsidRPr="00491FCF">
        <w:rPr>
          <w:rFonts w:eastAsia="Calibri"/>
        </w:rPr>
        <w:t xml:space="preserve">, является положительная оценка по результатам всех выполненных и сданных в течение семестра заданий, входящих в рамки </w:t>
      </w:r>
      <w:proofErr w:type="spellStart"/>
      <w:r w:rsidR="003D69E7" w:rsidRPr="00491FCF">
        <w:rPr>
          <w:rFonts w:eastAsia="Calibri"/>
        </w:rPr>
        <w:t>портфолио</w:t>
      </w:r>
      <w:proofErr w:type="spellEnd"/>
      <w:r w:rsidR="003D69E7" w:rsidRPr="00491FCF">
        <w:rPr>
          <w:rFonts w:eastAsia="Calibri"/>
        </w:rPr>
        <w:t>.</w:t>
      </w:r>
    </w:p>
    <w:p w:rsidR="00A0138A" w:rsidRPr="00491FCF" w:rsidRDefault="003D69E7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r w:rsidRPr="00491FCF">
        <w:rPr>
          <w:bCs/>
          <w:color w:val="000000"/>
        </w:rPr>
        <w:t>Результаты аттестации дисциплины «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 xml:space="preserve"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 </w:t>
      </w:r>
    </w:p>
    <w:p w:rsidR="00A0138A" w:rsidRPr="00491FCF" w:rsidRDefault="00A0138A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A0138A" w:rsidRPr="00491FCF" w:rsidRDefault="003D69E7">
      <w:pPr>
        <w:ind w:firstLine="567"/>
        <w:rPr>
          <w:bCs/>
          <w:color w:val="000000"/>
        </w:rPr>
      </w:pPr>
      <w:r w:rsidRPr="00491FCF">
        <w:rPr>
          <w:b/>
          <w:i/>
        </w:rPr>
        <w:t xml:space="preserve">Описание критериев и шкал </w:t>
      </w:r>
      <w:proofErr w:type="gramStart"/>
      <w:r w:rsidRPr="00491FCF">
        <w:rPr>
          <w:b/>
          <w:i/>
        </w:rPr>
        <w:t>оценивания индикаторов достижения результатов обучения</w:t>
      </w:r>
      <w:proofErr w:type="gramEnd"/>
      <w:r w:rsidRPr="00491FCF">
        <w:rPr>
          <w:b/>
          <w:i/>
        </w:rPr>
        <w:t xml:space="preserve"> по дисциплине </w:t>
      </w:r>
      <w:r w:rsidRPr="00491FCF">
        <w:rPr>
          <w:bCs/>
          <w:color w:val="000000"/>
        </w:rPr>
        <w:t>«</w:t>
      </w:r>
      <w:r w:rsidR="00C276F1">
        <w:rPr>
          <w:i/>
          <w:iCs/>
          <w:color w:val="000000"/>
        </w:rPr>
        <w:t>Современные методы глубокого машинного обучения</w:t>
      </w:r>
      <w:r w:rsidRPr="00491FCF">
        <w:rPr>
          <w:bCs/>
          <w:color w:val="000000"/>
        </w:rPr>
        <w:t>»</w:t>
      </w:r>
    </w:p>
    <w:p w:rsidR="00A0138A" w:rsidRPr="00491FCF" w:rsidRDefault="00A0138A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A0138A" w:rsidRPr="00491FCF">
        <w:tc>
          <w:tcPr>
            <w:tcW w:w="1242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 xml:space="preserve">Результат </w:t>
            </w:r>
            <w:proofErr w:type="gramStart"/>
            <w:r w:rsidRPr="00491FCF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  <w:rPr>
                <w:b/>
              </w:rPr>
            </w:pPr>
            <w:r w:rsidRPr="00491FCF">
              <w:rPr>
                <w:b/>
              </w:rPr>
              <w:t>Оценочное средство</w:t>
            </w:r>
          </w:p>
        </w:tc>
      </w:tr>
      <w:tr w:rsidR="00A0138A" w:rsidRPr="00491FCF" w:rsidTr="00BB2CDD">
        <w:tc>
          <w:tcPr>
            <w:tcW w:w="1242" w:type="dxa"/>
            <w:vMerge w:val="restart"/>
            <w:vAlign w:val="center"/>
          </w:tcPr>
          <w:p w:rsidR="00A0138A" w:rsidRPr="00491FCF" w:rsidRDefault="00BB2CDD" w:rsidP="00BB2CDD">
            <w:pPr>
              <w:jc w:val="center"/>
            </w:pPr>
            <w:r w:rsidRPr="00491FCF">
              <w:rPr>
                <w:b/>
                <w:bCs/>
                <w:color w:val="000000"/>
              </w:rPr>
              <w:t>ОПК-3</w:t>
            </w:r>
          </w:p>
        </w:tc>
        <w:tc>
          <w:tcPr>
            <w:tcW w:w="5387" w:type="dxa"/>
          </w:tcPr>
          <w:p w:rsidR="00AC1062" w:rsidRPr="00491FCF" w:rsidRDefault="00AC1062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З</w:t>
            </w:r>
            <w:r w:rsidRPr="00491FCF">
              <w:t>нать</w:t>
            </w:r>
            <w:r w:rsidRPr="00491FCF">
              <w:rPr>
                <w:color w:val="000000"/>
              </w:rPr>
              <w:t xml:space="preserve"> </w:t>
            </w:r>
            <w:r w:rsidR="00C276F1" w:rsidRPr="00D94171">
              <w:rPr>
                <w:color w:val="000000"/>
              </w:rPr>
              <w:t xml:space="preserve">специфику проектирования </w:t>
            </w:r>
            <w:proofErr w:type="spellStart"/>
            <w:r w:rsidR="00C276F1" w:rsidRPr="00D94171">
              <w:rPr>
                <w:color w:val="000000"/>
              </w:rPr>
              <w:t>нейросетевых</w:t>
            </w:r>
            <w:proofErr w:type="spellEnd"/>
            <w:r w:rsidR="00C276F1" w:rsidRPr="00D94171">
              <w:rPr>
                <w:color w:val="000000"/>
              </w:rPr>
              <w:t xml:space="preserve"> моделей, основные топологии, используемые при решении различных задач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C276F1">
            <w:pPr>
              <w:jc w:val="center"/>
            </w:pPr>
            <w:r>
              <w:t>Дифф</w:t>
            </w:r>
            <w:r w:rsidR="00D51FC8">
              <w:t>еренцированный</w:t>
            </w:r>
            <w:proofErr w:type="gramStart"/>
            <w:r w:rsidR="00D51FC8">
              <w:t xml:space="preserve"> </w:t>
            </w:r>
            <w:r>
              <w:t>.</w:t>
            </w:r>
            <w:proofErr w:type="gramEnd"/>
            <w:r>
              <w:t>зачет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A0138A" w:rsidRPr="00491FCF" w:rsidRDefault="00520D98" w:rsidP="00520D98">
            <w:pPr>
              <w:jc w:val="both"/>
              <w:rPr>
                <w:color w:val="FF0000"/>
              </w:rPr>
            </w:pPr>
            <w:r w:rsidRPr="00491FCF">
              <w:t xml:space="preserve">Уметь </w:t>
            </w:r>
            <w:r w:rsidR="00C276F1" w:rsidRPr="00D94171">
              <w:rPr>
                <w:color w:val="000000"/>
              </w:rPr>
              <w:t>формировать обучающие и тестовые выборки при исследованиях и решениях профессиональных задач</w:t>
            </w:r>
            <w:r w:rsidRPr="00491FCF"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D51FC8">
            <w:pPr>
              <w:jc w:val="center"/>
            </w:pPr>
            <w:r>
              <w:t>Дифференцированный</w:t>
            </w:r>
            <w:proofErr w:type="gramStart"/>
            <w:r>
              <w:t xml:space="preserve"> .</w:t>
            </w:r>
            <w:proofErr w:type="gramEnd"/>
            <w:r>
              <w:t>зачет</w:t>
            </w:r>
          </w:p>
        </w:tc>
      </w:tr>
      <w:tr w:rsidR="00A0138A" w:rsidRPr="00491FCF" w:rsidTr="00BB2CDD">
        <w:tc>
          <w:tcPr>
            <w:tcW w:w="1242" w:type="dxa"/>
            <w:vMerge/>
            <w:vAlign w:val="center"/>
          </w:tcPr>
          <w:p w:rsidR="00A0138A" w:rsidRPr="00491FCF" w:rsidRDefault="00A0138A" w:rsidP="00BB2CDD">
            <w:pPr>
              <w:jc w:val="center"/>
            </w:pPr>
          </w:p>
        </w:tc>
        <w:tc>
          <w:tcPr>
            <w:tcW w:w="5387" w:type="dxa"/>
          </w:tcPr>
          <w:p w:rsidR="00A0138A" w:rsidRPr="00491FCF" w:rsidRDefault="004B7899" w:rsidP="004B7899">
            <w:pPr>
              <w:jc w:val="both"/>
            </w:pPr>
            <w:r w:rsidRPr="00491FCF">
              <w:t xml:space="preserve">Владеть </w:t>
            </w:r>
            <w:r w:rsidR="00C276F1" w:rsidRPr="00D94171">
              <w:rPr>
                <w:color w:val="000000"/>
              </w:rPr>
              <w:t>навыками проектирования нейронных сетей для применения в различных областях</w:t>
            </w:r>
            <w:r w:rsidRPr="00491FCF">
              <w:t>.</w:t>
            </w:r>
          </w:p>
        </w:tc>
        <w:tc>
          <w:tcPr>
            <w:tcW w:w="3224" w:type="dxa"/>
          </w:tcPr>
          <w:p w:rsidR="00A0138A" w:rsidRPr="00491FCF" w:rsidRDefault="003D69E7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A0138A" w:rsidRPr="00491FCF" w:rsidRDefault="00D51FC8">
            <w:pPr>
              <w:jc w:val="center"/>
            </w:pPr>
            <w:r>
              <w:t>Дифференцированный</w:t>
            </w:r>
            <w:proofErr w:type="gramStart"/>
            <w:r>
              <w:t xml:space="preserve"> .</w:t>
            </w:r>
            <w:proofErr w:type="gramEnd"/>
            <w:r>
              <w:t>зачет</w:t>
            </w:r>
          </w:p>
        </w:tc>
      </w:tr>
      <w:tr w:rsidR="00C276F1" w:rsidRPr="00491FCF" w:rsidTr="00BB2CDD">
        <w:tc>
          <w:tcPr>
            <w:tcW w:w="1242" w:type="dxa"/>
            <w:vMerge w:val="restart"/>
            <w:vAlign w:val="center"/>
          </w:tcPr>
          <w:p w:rsidR="00C276F1" w:rsidRPr="00491FCF" w:rsidRDefault="00C276F1" w:rsidP="00C276F1">
            <w:pPr>
              <w:jc w:val="center"/>
            </w:pPr>
            <w:r w:rsidRPr="00491FCF">
              <w:rPr>
                <w:b/>
                <w:color w:val="000000"/>
              </w:rPr>
              <w:t>ПК-2</w:t>
            </w: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 xml:space="preserve">Знать </w:t>
            </w:r>
            <w:r>
              <w:t xml:space="preserve">методы оптимизации </w:t>
            </w:r>
            <w:proofErr w:type="spellStart"/>
            <w:r>
              <w:t>нейросетевых</w:t>
            </w:r>
            <w:proofErr w:type="spellEnd"/>
            <w:r>
              <w:t xml:space="preserve"> моделей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D51FC8" w:rsidP="00C276F1">
            <w:pPr>
              <w:jc w:val="center"/>
            </w:pPr>
            <w:r>
              <w:t>Дифференцированный</w:t>
            </w:r>
            <w:proofErr w:type="gramStart"/>
            <w:r>
              <w:t xml:space="preserve"> .</w:t>
            </w:r>
            <w:proofErr w:type="gramEnd"/>
            <w:r>
              <w:t>зачет</w:t>
            </w:r>
          </w:p>
        </w:tc>
      </w:tr>
      <w:tr w:rsidR="00C276F1" w:rsidRPr="00491FCF">
        <w:tc>
          <w:tcPr>
            <w:tcW w:w="1242" w:type="dxa"/>
            <w:vMerge/>
          </w:tcPr>
          <w:p w:rsidR="00C276F1" w:rsidRPr="00491FCF" w:rsidRDefault="00C276F1" w:rsidP="00C276F1">
            <w:pPr>
              <w:jc w:val="both"/>
            </w:pP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>Уметь</w:t>
            </w:r>
            <w:r w:rsidRPr="00491FCF">
              <w:rPr>
                <w:color w:val="000000"/>
                <w:lang w:val="en-US"/>
              </w:rPr>
              <w:t> </w:t>
            </w:r>
            <w:r w:rsidRPr="00D94171">
              <w:rPr>
                <w:color w:val="000000"/>
              </w:rPr>
              <w:t xml:space="preserve">выбирать библиотеки и </w:t>
            </w:r>
            <w:proofErr w:type="spellStart"/>
            <w:r w:rsidRPr="00D94171">
              <w:rPr>
                <w:color w:val="000000"/>
              </w:rPr>
              <w:t>фреймворки</w:t>
            </w:r>
            <w:proofErr w:type="spellEnd"/>
            <w:r w:rsidRPr="00D94171">
              <w:rPr>
                <w:color w:val="000000"/>
              </w:rPr>
              <w:t>, осуществлять оптимизацию их выполнения, уметь разрабатывать модели нейронных сетей на объектно-ориентированных языках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D51FC8" w:rsidP="00C276F1">
            <w:pPr>
              <w:jc w:val="center"/>
            </w:pPr>
            <w:r>
              <w:t>Дифференцированный</w:t>
            </w:r>
            <w:proofErr w:type="gramStart"/>
            <w:r>
              <w:t xml:space="preserve"> .</w:t>
            </w:r>
            <w:proofErr w:type="gramEnd"/>
            <w:r>
              <w:t>зачет</w:t>
            </w:r>
          </w:p>
        </w:tc>
      </w:tr>
      <w:tr w:rsidR="00C276F1" w:rsidRPr="00491FCF">
        <w:tc>
          <w:tcPr>
            <w:tcW w:w="1242" w:type="dxa"/>
            <w:vMerge/>
          </w:tcPr>
          <w:p w:rsidR="00C276F1" w:rsidRPr="00491FCF" w:rsidRDefault="00C276F1" w:rsidP="00C276F1">
            <w:pPr>
              <w:jc w:val="both"/>
            </w:pPr>
          </w:p>
        </w:tc>
        <w:tc>
          <w:tcPr>
            <w:tcW w:w="5387" w:type="dxa"/>
          </w:tcPr>
          <w:p w:rsidR="00C276F1" w:rsidRPr="00491FCF" w:rsidRDefault="00C276F1" w:rsidP="00C276F1">
            <w:pPr>
              <w:jc w:val="both"/>
              <w:rPr>
                <w:color w:val="000000"/>
              </w:rPr>
            </w:pPr>
            <w:r w:rsidRPr="00491FCF">
              <w:rPr>
                <w:color w:val="000000"/>
              </w:rPr>
              <w:t xml:space="preserve">Владеть навыками </w:t>
            </w:r>
            <w:r>
              <w:rPr>
                <w:color w:val="000000"/>
              </w:rPr>
              <w:t>подготовки нейронных сетей к внедрению</w:t>
            </w:r>
            <w:r w:rsidRPr="00491FCF">
              <w:rPr>
                <w:color w:val="000000"/>
              </w:rPr>
              <w:t>.</w:t>
            </w:r>
          </w:p>
        </w:tc>
        <w:tc>
          <w:tcPr>
            <w:tcW w:w="3224" w:type="dxa"/>
          </w:tcPr>
          <w:p w:rsidR="00C276F1" w:rsidRPr="00491FCF" w:rsidRDefault="00C276F1" w:rsidP="00C276F1">
            <w:pPr>
              <w:jc w:val="center"/>
            </w:pPr>
            <w:proofErr w:type="spellStart"/>
            <w:r w:rsidRPr="00491FCF">
              <w:t>Портфолио</w:t>
            </w:r>
            <w:proofErr w:type="spellEnd"/>
          </w:p>
          <w:p w:rsidR="00C276F1" w:rsidRPr="00491FCF" w:rsidRDefault="00D51FC8" w:rsidP="00C276F1">
            <w:pPr>
              <w:jc w:val="center"/>
            </w:pPr>
            <w:r>
              <w:t>Дифференцированный .зачет</w:t>
            </w:r>
          </w:p>
        </w:tc>
      </w:tr>
    </w:tbl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A0138A">
      <w:pPr>
        <w:ind w:firstLine="397"/>
      </w:pPr>
    </w:p>
    <w:p w:rsidR="00A0138A" w:rsidRPr="00491FCF" w:rsidRDefault="003D69E7">
      <w:pPr>
        <w:ind w:firstLine="397"/>
        <w:rPr>
          <w:color w:val="0070C0"/>
        </w:rPr>
      </w:pPr>
      <w:r w:rsidRPr="00491FCF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A0138A" w:rsidRPr="00491FCF">
        <w:tc>
          <w:tcPr>
            <w:tcW w:w="8330" w:type="dxa"/>
          </w:tcPr>
          <w:p w:rsidR="00A0138A" w:rsidRPr="00491FCF" w:rsidRDefault="003D69E7">
            <w:pPr>
              <w:spacing w:before="120" w:after="120"/>
              <w:rPr>
                <w:b/>
              </w:rPr>
            </w:pPr>
            <w:r w:rsidRPr="00491FCF"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b/>
              </w:rPr>
            </w:pPr>
            <w:r w:rsidRPr="00491FCF">
              <w:rPr>
                <w:b/>
              </w:rPr>
              <w:t>Шкала</w:t>
            </w:r>
          </w:p>
          <w:p w:rsidR="00A0138A" w:rsidRPr="00491FCF" w:rsidRDefault="003D69E7">
            <w:pPr>
              <w:spacing w:after="120"/>
              <w:rPr>
                <w:b/>
              </w:rPr>
            </w:pPr>
            <w:r w:rsidRPr="00491FCF">
              <w:rPr>
                <w:b/>
              </w:rPr>
              <w:t>оценивания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положительная оценка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>. Студенту необходимо сдать все работы, входящие в его структуру (</w:t>
            </w:r>
            <w:r w:rsidR="004B5B29">
              <w:t xml:space="preserve">лабораторные </w:t>
            </w:r>
            <w:r w:rsidRPr="00491FCF">
              <w:t xml:space="preserve"> и контрольные работы).</w:t>
            </w:r>
          </w:p>
          <w:p w:rsidR="00A0138A" w:rsidRPr="00491FCF" w:rsidRDefault="00C276F1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</w:t>
            </w:r>
            <w:r w:rsidR="00D51FC8">
              <w:rPr>
                <w:b/>
                <w:u w:val="single"/>
              </w:rPr>
              <w:t>еренцированный</w:t>
            </w:r>
            <w:proofErr w:type="gramStart"/>
            <w:r w:rsidR="00D51FC8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.</w:t>
            </w:r>
            <w:proofErr w:type="gramEnd"/>
            <w:r>
              <w:rPr>
                <w:b/>
                <w:u w:val="single"/>
              </w:rPr>
              <w:t>зачет</w:t>
            </w:r>
          </w:p>
          <w:p w:rsidR="00FC1220" w:rsidRDefault="00FC1220">
            <w:pPr>
              <w:jc w:val="both"/>
            </w:pPr>
            <w:r>
              <w:t>При ответе на вопросы демонстрирует</w:t>
            </w:r>
            <w:r w:rsidR="003D69E7" w:rsidRPr="00491FCF">
              <w:t>.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 w:rsidRPr="006060B3">
              <w:t>самостоятельность, осмысленность, структурированность, логичность и аргументированность изложения материала, отсутствие затруднений в объяснении процессов и явления, а также при формулировке собственных суждений</w:t>
            </w:r>
            <w:r w:rsidRPr="006060B3">
              <w:rPr>
                <w:bCs/>
              </w:rPr>
              <w:t>– </w:t>
            </w:r>
            <w:proofErr w:type="gramStart"/>
            <w:r w:rsidRPr="006060B3">
              <w:rPr>
                <w:bCs/>
              </w:rPr>
              <w:t>то</w:t>
            </w:r>
            <w:proofErr w:type="gramEnd"/>
            <w:r w:rsidRPr="006060B3">
              <w:rPr>
                <w:bCs/>
              </w:rPr>
              <w:t>чность и корректность применения терминов и понятий дисциплины</w:t>
            </w:r>
            <w:r>
              <w:rPr>
                <w:bCs/>
              </w:rPr>
              <w:t>.</w:t>
            </w:r>
          </w:p>
          <w:p w:rsidR="00A0138A" w:rsidRPr="00491FCF" w:rsidRDefault="00FC1220">
            <w:pPr>
              <w:jc w:val="both"/>
            </w:pPr>
            <w:r w:rsidRPr="006060B3">
              <w:t>При изложении ответа на вопро</w:t>
            </w:r>
            <w:proofErr w:type="gramStart"/>
            <w:r w:rsidRPr="006060B3">
              <w:t>с(</w:t>
            </w:r>
            <w:proofErr w:type="spellStart"/>
            <w:proofErr w:type="gramEnd"/>
            <w:r w:rsidRPr="006060B3">
              <w:t>ы</w:t>
            </w:r>
            <w:proofErr w:type="spellEnd"/>
            <w:r w:rsidRPr="006060B3">
              <w:t>) обучающийся мог допустить непринципиальные неточности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rPr>
                <w:i/>
              </w:rPr>
            </w:pPr>
            <w:r w:rsidRPr="00491FCF">
              <w:rPr>
                <w:i/>
              </w:rPr>
              <w:t>Отлично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положительная оценка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>.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Студенту необходимо сдать не менее 70% работ, входящие в его структуру </w:t>
            </w:r>
            <w:r w:rsidR="004B5B29">
              <w:t xml:space="preserve"> лабораторные </w:t>
            </w:r>
            <w:r w:rsidR="004B5B29" w:rsidRPr="00491FCF">
              <w:t xml:space="preserve"> и контрольные работы </w:t>
            </w:r>
            <w:r w:rsidRPr="00491FCF">
              <w:t>).</w:t>
            </w:r>
          </w:p>
          <w:p w:rsidR="00D51FC8" w:rsidRPr="00491FCF" w:rsidRDefault="00D51FC8" w:rsidP="00D51FC8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</w:t>
            </w:r>
            <w:proofErr w:type="gramStart"/>
            <w:r>
              <w:rPr>
                <w:b/>
                <w:u w:val="single"/>
              </w:rPr>
              <w:t xml:space="preserve"> .</w:t>
            </w:r>
            <w:proofErr w:type="gramEnd"/>
            <w:r>
              <w:rPr>
                <w:b/>
                <w:u w:val="single"/>
              </w:rPr>
              <w:t>зачет</w:t>
            </w:r>
          </w:p>
          <w:p w:rsidR="00A0138A" w:rsidRDefault="00FC1220" w:rsidP="00071EB3">
            <w:pPr>
              <w:jc w:val="both"/>
              <w:rPr>
                <w:bCs/>
              </w:rPr>
            </w:pPr>
            <w:r>
              <w:rPr>
                <w:bCs/>
              </w:rPr>
              <w:t xml:space="preserve">При изложении ответа на вопросы </w:t>
            </w:r>
            <w:proofErr w:type="gramStart"/>
            <w:r>
              <w:rPr>
                <w:bCs/>
              </w:rPr>
              <w:t>обучающийся</w:t>
            </w:r>
            <w:proofErr w:type="gramEnd"/>
            <w:r>
              <w:rPr>
                <w:bCs/>
              </w:rPr>
              <w:t xml:space="preserve"> допускает непринципиальные неточности и возможно наличие неполных ответов на вопросы, при этом демонстрирует: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>
              <w:t xml:space="preserve">- </w:t>
            </w:r>
            <w:r w:rsidRPr="006060B3">
              <w:t>самостоятельность, осмысленность, структурированность, логичность и аргументированность изложения материала, отсутствие затруднений в объяснении процессов и явления, а также при формулировке собственных суждений,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 w:rsidRPr="006060B3">
              <w:rPr>
                <w:bCs/>
              </w:rPr>
              <w:t>– точность и корректность применения терминов и понятий дисциплины,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 w:rsidRPr="006060B3">
              <w:t>– наличие исчерпывающих ответов на дополнительные вопросы.</w:t>
            </w:r>
          </w:p>
          <w:p w:rsidR="00FC1220" w:rsidRPr="00491FCF" w:rsidRDefault="00FC1220" w:rsidP="00071EB3">
            <w:pPr>
              <w:jc w:val="both"/>
            </w:pP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Хорошо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  <w:r w:rsidRPr="00491FCF"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rPr>
                <w:color w:val="000000"/>
              </w:rPr>
              <w:t>Необходимым</w:t>
            </w:r>
            <w:r w:rsidRPr="00491FCF">
              <w:t xml:space="preserve">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. Для оценивания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 студенту необходимо сдать более 50% заданий, входящие в его структуру. </w:t>
            </w:r>
            <w:r w:rsidRPr="00491FCF">
              <w:rPr>
                <w:bCs/>
                <w:color w:val="000000"/>
              </w:rPr>
              <w:t xml:space="preserve"> </w:t>
            </w:r>
          </w:p>
          <w:p w:rsidR="00D51FC8" w:rsidRPr="00491FCF" w:rsidRDefault="00D51FC8" w:rsidP="00D51FC8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</w:t>
            </w:r>
            <w:proofErr w:type="gramStart"/>
            <w:r>
              <w:rPr>
                <w:b/>
                <w:u w:val="single"/>
              </w:rPr>
              <w:t xml:space="preserve"> .</w:t>
            </w:r>
            <w:proofErr w:type="gramEnd"/>
            <w:r>
              <w:rPr>
                <w:b/>
                <w:u w:val="single"/>
              </w:rPr>
              <w:t>зачет</w:t>
            </w:r>
          </w:p>
          <w:p w:rsidR="00A0138A" w:rsidRDefault="00FC1220" w:rsidP="00FC1220">
            <w:pPr>
              <w:jc w:val="both"/>
            </w:pPr>
            <w:r>
              <w:t>При ответе</w:t>
            </w:r>
            <w:r w:rsidR="00071EB3" w:rsidRPr="00491FCF">
              <w:t xml:space="preserve"> на вопросы </w:t>
            </w:r>
            <w:r>
              <w:t>студент демонстрирует: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 w:rsidRPr="006060B3">
              <w:t>–  частичное понимание и неполное изложение материала,</w:t>
            </w:r>
          </w:p>
          <w:p w:rsidR="00FC1220" w:rsidRPr="006060B3" w:rsidRDefault="00FC1220" w:rsidP="00FC1220">
            <w:pPr>
              <w:jc w:val="both"/>
              <w:textAlignment w:val="baseline"/>
            </w:pPr>
            <w:r w:rsidRPr="006060B3">
              <w:t>– самостоятельность и осмысленность в изложении материала, наличие ошибок в логике и аргументации,  а также затруднений при формулировке собственных суждений,</w:t>
            </w:r>
          </w:p>
          <w:p w:rsidR="00FC1220" w:rsidRPr="006060B3" w:rsidRDefault="00FC1220" w:rsidP="00FC1220">
            <w:pPr>
              <w:jc w:val="both"/>
              <w:textAlignment w:val="baseline"/>
              <w:rPr>
                <w:bCs/>
              </w:rPr>
            </w:pPr>
            <w:r w:rsidRPr="006060B3">
              <w:rPr>
                <w:bCs/>
              </w:rPr>
              <w:t>– корректность применения терминов и понятий дисциплины, при наличии незначительных ошибок,</w:t>
            </w:r>
          </w:p>
          <w:p w:rsidR="00FC1220" w:rsidRPr="00491FCF" w:rsidRDefault="00FC1220" w:rsidP="00FC1220">
            <w:pPr>
              <w:jc w:val="both"/>
              <w:rPr>
                <w:szCs w:val="28"/>
              </w:rPr>
            </w:pPr>
            <w:r w:rsidRPr="006060B3">
              <w:rPr>
                <w:bCs/>
              </w:rPr>
              <w:t xml:space="preserve">– наличие неполных и/или содержащих </w:t>
            </w:r>
            <w:r w:rsidRPr="006060B3">
              <w:t>существенные ошибки ответов на  дополнительные вопросы.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r w:rsidRPr="00491FCF">
              <w:rPr>
                <w:i/>
              </w:rPr>
              <w:t>Удовлетворительно</w:t>
            </w:r>
          </w:p>
        </w:tc>
      </w:tr>
      <w:tr w:rsidR="00A0138A" w:rsidRPr="00491FCF">
        <w:tc>
          <w:tcPr>
            <w:tcW w:w="8330" w:type="dxa"/>
          </w:tcPr>
          <w:p w:rsidR="00A0138A" w:rsidRPr="00491FCF" w:rsidRDefault="003D69E7">
            <w:pPr>
              <w:jc w:val="both"/>
              <w:rPr>
                <w:b/>
                <w:u w:val="single"/>
              </w:rPr>
            </w:pPr>
            <w:proofErr w:type="spellStart"/>
            <w:r w:rsidRPr="00491FCF">
              <w:rPr>
                <w:b/>
                <w:u w:val="single"/>
              </w:rPr>
              <w:t>Портфолио</w:t>
            </w:r>
            <w:proofErr w:type="spellEnd"/>
            <w:r w:rsidRPr="00491FCF">
              <w:rPr>
                <w:b/>
                <w:u w:val="single"/>
              </w:rPr>
              <w:t xml:space="preserve"> </w:t>
            </w:r>
          </w:p>
          <w:p w:rsidR="00A0138A" w:rsidRPr="00491FCF" w:rsidRDefault="003D69E7">
            <w:pPr>
              <w:jc w:val="both"/>
            </w:pPr>
            <w:r w:rsidRPr="00491FCF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491FCF">
              <w:t>портфолио</w:t>
            </w:r>
            <w:proofErr w:type="spellEnd"/>
            <w:r w:rsidRPr="00491FCF">
              <w:t xml:space="preserve">. </w:t>
            </w:r>
            <w:r w:rsidRPr="00491FCF">
              <w:rPr>
                <w:bCs/>
                <w:color w:val="000000"/>
              </w:rPr>
              <w:t>Если студент не выполняет более 50% основн</w:t>
            </w:r>
            <w:r w:rsidRPr="00491FCF">
              <w:rPr>
                <w:bCs/>
                <w:color w:val="000000"/>
                <w:lang w:eastAsia="ko-KR"/>
              </w:rPr>
              <w:t xml:space="preserve">ой </w:t>
            </w:r>
            <w:r w:rsidRPr="00491FCF"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D51FC8" w:rsidRPr="00491FCF" w:rsidRDefault="00D51FC8" w:rsidP="00D51FC8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</w:t>
            </w:r>
            <w:proofErr w:type="gramStart"/>
            <w:r>
              <w:rPr>
                <w:b/>
                <w:u w:val="single"/>
              </w:rPr>
              <w:t xml:space="preserve"> .</w:t>
            </w:r>
            <w:proofErr w:type="gramEnd"/>
            <w:r>
              <w:rPr>
                <w:b/>
                <w:u w:val="single"/>
              </w:rPr>
              <w:t>зачет</w:t>
            </w:r>
          </w:p>
          <w:p w:rsidR="00FC1220" w:rsidRPr="00D51FC8" w:rsidRDefault="00D51FC8" w:rsidP="00D51FC8">
            <w:pPr>
              <w:jc w:val="both"/>
              <w:textAlignment w:val="baseline"/>
            </w:pPr>
            <w:r>
              <w:t xml:space="preserve">При ответе </w:t>
            </w:r>
            <w:proofErr w:type="gramStart"/>
            <w:r>
              <w:t>обучающийся</w:t>
            </w:r>
            <w:proofErr w:type="gramEnd"/>
            <w:r>
              <w:t xml:space="preserve"> показывает </w:t>
            </w:r>
            <w:r w:rsidR="00FC1220" w:rsidRPr="006060B3">
              <w:t>фрагментарное и недостаточное представление теоретического и фактического материала,</w:t>
            </w:r>
            <w:r>
              <w:t xml:space="preserve"> </w:t>
            </w:r>
            <w:r w:rsidR="00FC1220" w:rsidRPr="006060B3">
              <w:rPr>
                <w:bCs/>
              </w:rPr>
              <w:t>грубые ошибки в применении терминов и понятий дисциплины,</w:t>
            </w:r>
            <w:r>
              <w:t xml:space="preserve"> </w:t>
            </w:r>
            <w:r w:rsidR="00FC1220" w:rsidRPr="006060B3">
              <w:t>отсутствие ответов на дополнительные вопросы.</w:t>
            </w:r>
          </w:p>
          <w:p w:rsidR="00A0138A" w:rsidRPr="00491FCF" w:rsidRDefault="00071EB3" w:rsidP="00071EB3">
            <w:pPr>
              <w:jc w:val="both"/>
              <w:rPr>
                <w:color w:val="000000"/>
              </w:rPr>
            </w:pPr>
            <w:r w:rsidRPr="00F274E7">
              <w:t>Отсутствие ответа на основной и дополнительный вопрос</w:t>
            </w:r>
            <w:r w:rsidR="003D69E7" w:rsidRPr="00491FCF">
              <w:t>.</w:t>
            </w:r>
          </w:p>
        </w:tc>
        <w:tc>
          <w:tcPr>
            <w:tcW w:w="1559" w:type="dxa"/>
          </w:tcPr>
          <w:p w:rsidR="00A0138A" w:rsidRPr="00491FCF" w:rsidRDefault="003D69E7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491FCF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A0138A" w:rsidRPr="00491FCF" w:rsidRDefault="00A0138A">
      <w:pPr>
        <w:textAlignment w:val="baseline"/>
      </w:pPr>
    </w:p>
    <w:p w:rsidR="00A0138A" w:rsidRPr="00491FCF" w:rsidRDefault="003D69E7">
      <w:pPr>
        <w:textAlignment w:val="baseline"/>
        <w:rPr>
          <w:b/>
          <w:i/>
        </w:rPr>
      </w:pPr>
      <w:r w:rsidRPr="00491FCF"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A0138A" w:rsidRPr="00491FCF" w:rsidRDefault="00A0138A">
      <w:pPr>
        <w:ind w:firstLine="567"/>
        <w:jc w:val="center"/>
        <w:rPr>
          <w:b/>
          <w:i/>
        </w:rPr>
      </w:pPr>
    </w:p>
    <w:p w:rsidR="00A0138A" w:rsidRPr="00491FCF" w:rsidRDefault="003D69E7">
      <w:pPr>
        <w:ind w:firstLine="567"/>
        <w:jc w:val="both"/>
      </w:pPr>
      <w:r w:rsidRPr="00491FCF"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A0138A" w:rsidRPr="00491FCF" w:rsidRDefault="00A0138A">
      <w:pPr>
        <w:ind w:firstLine="567"/>
      </w:pPr>
    </w:p>
    <w:p w:rsidR="00A0138A" w:rsidRPr="00491FCF" w:rsidRDefault="003D69E7">
      <w:pPr>
        <w:spacing w:after="160" w:line="259" w:lineRule="auto"/>
      </w:pPr>
      <w:r w:rsidRPr="00491FCF">
        <w:br w:type="page"/>
      </w:r>
    </w:p>
    <w:p w:rsidR="00A0138A" w:rsidRPr="00491FCF" w:rsidRDefault="003D69E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91FCF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A0138A" w:rsidRPr="00491FCF" w:rsidRDefault="003D69E7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91FCF">
        <w:rPr>
          <w:rFonts w:ascii="Times New Roman" w:hAnsi="Times New Roman"/>
          <w:b/>
          <w:sz w:val="24"/>
          <w:szCs w:val="24"/>
          <w:lang w:val="ru-RU"/>
        </w:rPr>
        <w:t>«</w:t>
      </w:r>
      <w:r w:rsidR="007739F0">
        <w:rPr>
          <w:rFonts w:ascii="Times New Roman" w:hAnsi="Times New Roman"/>
          <w:b/>
          <w:sz w:val="24"/>
          <w:szCs w:val="24"/>
          <w:lang w:val="ru-RU"/>
        </w:rPr>
        <w:t>Современные методы глубокого машинного обучения</w:t>
      </w:r>
      <w:bookmarkStart w:id="11" w:name="_GoBack"/>
      <w:bookmarkEnd w:id="11"/>
      <w:r w:rsidRPr="00491FCF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A0138A" w:rsidRPr="00491FCF" w:rsidRDefault="00A0138A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A0138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Характеристика внесенных</w:t>
            </w:r>
            <w:r w:rsidRPr="00491FCF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Дата и №</w:t>
            </w:r>
            <w:r w:rsidRPr="00491FCF">
              <w:br/>
              <w:t xml:space="preserve"> протокола Ученого совета </w:t>
            </w:r>
            <w:r w:rsidRPr="001308B3">
              <w:t>Высшего Колледжа Информатики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Pr="00491FCF" w:rsidRDefault="003D69E7">
            <w:pPr>
              <w:jc w:val="center"/>
            </w:pPr>
            <w:r w:rsidRPr="00491FCF">
              <w:t>Подпись</w:t>
            </w:r>
          </w:p>
          <w:p w:rsidR="00A0138A" w:rsidRDefault="003D69E7">
            <w:pPr>
              <w:jc w:val="center"/>
            </w:pPr>
            <w:r w:rsidRPr="00491FCF">
              <w:t>ответственного</w:t>
            </w: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  <w:tr w:rsidR="00A013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8A" w:rsidRDefault="00A0138A">
            <w:pPr>
              <w:snapToGrid w:val="0"/>
              <w:jc w:val="center"/>
            </w:pPr>
          </w:p>
        </w:tc>
      </w:tr>
    </w:tbl>
    <w:p w:rsidR="00A0138A" w:rsidRDefault="00A0138A" w:rsidP="004B5B29">
      <w:pPr>
        <w:rPr>
          <w:color w:val="FF0000"/>
          <w:sz w:val="32"/>
          <w:szCs w:val="32"/>
        </w:rPr>
      </w:pPr>
    </w:p>
    <w:sectPr w:rsidR="00A0138A" w:rsidSect="00D1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9C2" w:rsidRDefault="00C829C2">
      <w:r>
        <w:separator/>
      </w:r>
    </w:p>
  </w:endnote>
  <w:endnote w:type="continuationSeparator" w:id="0">
    <w:p w:rsidR="00C829C2" w:rsidRDefault="00C82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9C2" w:rsidRDefault="00C829C2">
      <w:r>
        <w:separator/>
      </w:r>
    </w:p>
  </w:footnote>
  <w:footnote w:type="continuationSeparator" w:id="0">
    <w:p w:rsidR="00C829C2" w:rsidRDefault="00C82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3F26888"/>
    <w:multiLevelType w:val="hybridMultilevel"/>
    <w:tmpl w:val="0170A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C2BFD"/>
    <w:multiLevelType w:val="hybridMultilevel"/>
    <w:tmpl w:val="64CE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7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0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1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7885FD1"/>
    <w:multiLevelType w:val="hybridMultilevel"/>
    <w:tmpl w:val="3234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13"/>
  </w:num>
  <w:num w:numId="6">
    <w:abstractNumId w:val="15"/>
  </w:num>
  <w:num w:numId="7">
    <w:abstractNumId w:val="5"/>
  </w:num>
  <w:num w:numId="8">
    <w:abstractNumId w:val="16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MTc2NjQxMjW2NDc3MTdU0lEKTi0uzszPAykwrAUAAJi4ASwAAAA="/>
  </w:docVars>
  <w:rsids>
    <w:rsidRoot w:val="00A0138A"/>
    <w:rsid w:val="00011712"/>
    <w:rsid w:val="000327FB"/>
    <w:rsid w:val="00063AA7"/>
    <w:rsid w:val="00071EB3"/>
    <w:rsid w:val="0007556E"/>
    <w:rsid w:val="00080BAF"/>
    <w:rsid w:val="000C61E8"/>
    <w:rsid w:val="000D1339"/>
    <w:rsid w:val="00111352"/>
    <w:rsid w:val="001308B3"/>
    <w:rsid w:val="00143E24"/>
    <w:rsid w:val="001D528C"/>
    <w:rsid w:val="001F4CCC"/>
    <w:rsid w:val="002058F4"/>
    <w:rsid w:val="00207278"/>
    <w:rsid w:val="002457AA"/>
    <w:rsid w:val="00266ABF"/>
    <w:rsid w:val="002B51BB"/>
    <w:rsid w:val="003065B7"/>
    <w:rsid w:val="00307982"/>
    <w:rsid w:val="00335FF0"/>
    <w:rsid w:val="00336835"/>
    <w:rsid w:val="00342CB1"/>
    <w:rsid w:val="00342F21"/>
    <w:rsid w:val="00384BB3"/>
    <w:rsid w:val="0039424F"/>
    <w:rsid w:val="003949FE"/>
    <w:rsid w:val="00396066"/>
    <w:rsid w:val="003A1016"/>
    <w:rsid w:val="003D69E7"/>
    <w:rsid w:val="003F2F80"/>
    <w:rsid w:val="0044377D"/>
    <w:rsid w:val="00491FCF"/>
    <w:rsid w:val="004956D9"/>
    <w:rsid w:val="004B5B29"/>
    <w:rsid w:val="004B7899"/>
    <w:rsid w:val="004C3F05"/>
    <w:rsid w:val="004E5E51"/>
    <w:rsid w:val="004F3BCD"/>
    <w:rsid w:val="00520D98"/>
    <w:rsid w:val="00534266"/>
    <w:rsid w:val="00584253"/>
    <w:rsid w:val="005F05FE"/>
    <w:rsid w:val="0062081F"/>
    <w:rsid w:val="00665E24"/>
    <w:rsid w:val="0069359B"/>
    <w:rsid w:val="006B3F5C"/>
    <w:rsid w:val="006D3A86"/>
    <w:rsid w:val="00755960"/>
    <w:rsid w:val="007739F0"/>
    <w:rsid w:val="007A1802"/>
    <w:rsid w:val="007A287C"/>
    <w:rsid w:val="007C0646"/>
    <w:rsid w:val="007E4887"/>
    <w:rsid w:val="007F5739"/>
    <w:rsid w:val="008D36CB"/>
    <w:rsid w:val="008E33B3"/>
    <w:rsid w:val="008F4772"/>
    <w:rsid w:val="009267B8"/>
    <w:rsid w:val="009808D1"/>
    <w:rsid w:val="0099666F"/>
    <w:rsid w:val="009C36A8"/>
    <w:rsid w:val="009E76D1"/>
    <w:rsid w:val="00A0138A"/>
    <w:rsid w:val="00AC1062"/>
    <w:rsid w:val="00B305F8"/>
    <w:rsid w:val="00B9324A"/>
    <w:rsid w:val="00BB25AF"/>
    <w:rsid w:val="00BB2CDD"/>
    <w:rsid w:val="00BD214E"/>
    <w:rsid w:val="00C0419C"/>
    <w:rsid w:val="00C11483"/>
    <w:rsid w:val="00C15DF7"/>
    <w:rsid w:val="00C23772"/>
    <w:rsid w:val="00C25C36"/>
    <w:rsid w:val="00C276F1"/>
    <w:rsid w:val="00C829C2"/>
    <w:rsid w:val="00CC2070"/>
    <w:rsid w:val="00D14DD3"/>
    <w:rsid w:val="00D51FC8"/>
    <w:rsid w:val="00D853EF"/>
    <w:rsid w:val="00DB2395"/>
    <w:rsid w:val="00DE3EE5"/>
    <w:rsid w:val="00DF2926"/>
    <w:rsid w:val="00E463FC"/>
    <w:rsid w:val="00E7102F"/>
    <w:rsid w:val="00EA35E3"/>
    <w:rsid w:val="00EB246E"/>
    <w:rsid w:val="00EB3690"/>
    <w:rsid w:val="00F049C4"/>
    <w:rsid w:val="00F5629C"/>
    <w:rsid w:val="00FC1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DD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D14DD3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14DD3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D14DD3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D14DD3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D14DD3"/>
    <w:rPr>
      <w:vertAlign w:val="superscript"/>
    </w:rPr>
  </w:style>
  <w:style w:type="table" w:styleId="a6">
    <w:name w:val="Table Grid"/>
    <w:basedOn w:val="a1"/>
    <w:uiPriority w:val="39"/>
    <w:rsid w:val="00D1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14DD3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14DD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D14DD3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14DD3"/>
    <w:pPr>
      <w:spacing w:after="100"/>
    </w:pPr>
  </w:style>
  <w:style w:type="character" w:styleId="a8">
    <w:name w:val="Hyperlink"/>
    <w:basedOn w:val="a0"/>
    <w:uiPriority w:val="99"/>
    <w:unhideWhenUsed/>
    <w:rsid w:val="00D14DD3"/>
    <w:rPr>
      <w:color w:val="0563C1" w:themeColor="hyperlink"/>
      <w:u w:val="single"/>
    </w:rPr>
  </w:style>
  <w:style w:type="paragraph" w:styleId="a9">
    <w:name w:val="Body Text"/>
    <w:basedOn w:val="a"/>
    <w:link w:val="aa"/>
    <w:rsid w:val="00D14DD3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D14DD3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D14D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4DD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14DD3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D14DD3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D1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D14DD3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D14DD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D14DD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D14DD3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D14DD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14D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14DD3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14DD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D14DD3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D14DD3"/>
    <w:rPr>
      <w:color w:val="0000FF"/>
      <w:u w:val="single"/>
    </w:rPr>
  </w:style>
  <w:style w:type="character" w:customStyle="1" w:styleId="14">
    <w:name w:val="Стиль1 Знак"/>
    <w:link w:val="13"/>
    <w:locked/>
    <w:rsid w:val="00D14D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D14DD3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D14DD3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D14DD3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D14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D14DD3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D14D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D14DD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76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0905" TargetMode="External"/><Relationship Id="rId13" Type="http://schemas.openxmlformats.org/officeDocument/2006/relationships/hyperlink" Target="http://elibrary.ru/defaultx.asp" TargetMode="External"/><Relationship Id="rId18" Type="http://schemas.openxmlformats.org/officeDocument/2006/relationships/hyperlink" Target="http://www.spsl.nsc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iss.rsl.ru/" TargetMode="External"/><Relationship Id="rId17" Type="http://schemas.openxmlformats.org/officeDocument/2006/relationships/hyperlink" Target="http://libra.nsu.ru/scientificr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dow.edu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r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" TargetMode="External"/><Relationship Id="rId10" Type="http://schemas.openxmlformats.org/officeDocument/2006/relationships/hyperlink" Target="http://habrahabr.ru" TargetMode="External"/><Relationship Id="rId19" Type="http://schemas.openxmlformats.org/officeDocument/2006/relationships/hyperlink" Target="http://www.aiporta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1043" TargetMode="External"/><Relationship Id="rId14" Type="http://schemas.openxmlformats.org/officeDocument/2006/relationships/hyperlink" Target="http://www.runn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4D18-992D-4539-B6A5-117B279A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3173</Words>
  <Characters>18089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11</cp:revision>
  <dcterms:created xsi:type="dcterms:W3CDTF">2020-10-26T11:04:00Z</dcterms:created>
  <dcterms:modified xsi:type="dcterms:W3CDTF">2020-12-11T08:15:00Z</dcterms:modified>
</cp:coreProperties>
</file>