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8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9.wmf" ContentType="image/x-wmf"/>
  <Override PartName="/word/media/image10.jpeg" ContentType="image/jpeg"/>
  <Override PartName="/word/media/image11.jpeg" ContentType="image/jpe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Паспорт Образовательной программы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28"/>
          <w:szCs w:val="28"/>
        </w:rPr>
        <w:t>Blockchain: Концепции новой цифровой экономики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tbl>
      <w:tblPr>
        <w:tblStyle w:val="af0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9"/>
        <w:gridCol w:w="6101"/>
      </w:tblGrid>
      <w:tr>
        <w:trPr/>
        <w:tc>
          <w:tcPr>
            <w:tcW w:w="34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61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6   </w:t>
            </w:r>
          </w:p>
        </w:tc>
      </w:tr>
      <w:tr>
        <w:trPr/>
        <w:tc>
          <w:tcPr>
            <w:tcW w:w="34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610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01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2020  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Сведения о Провайдере</w:t>
      </w:r>
    </w:p>
    <w:tbl>
      <w:tblPr>
        <w:tblStyle w:val="af0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0"/>
        <w:gridCol w:w="3477"/>
        <w:gridCol w:w="5338"/>
      </w:tblGrid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Провайдер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181818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«Крымский федеральный университет имени В. И. Вернадского»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621280" cy="2590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9102028795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Шостак Роман Иванович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Доцент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кафедры компьютерной инженерии и моделирования</w:t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+79788776190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>
        <w:trPr/>
        <w:tc>
          <w:tcPr>
            <w:tcW w:w="5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347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Ответственный Е-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ri.shostak@gmail.com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Основные Данные</w:t>
      </w:r>
    </w:p>
    <w:tbl>
      <w:tblPr>
        <w:tblStyle w:val="af0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5"/>
        <w:gridCol w:w="3458"/>
        <w:gridCol w:w="5252"/>
      </w:tblGrid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Blockchain: Концепции новой цифровой экономики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https://edcampus.ru/courses/course-v1:CFUV+FTI5bc+2020/about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Онлайн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hyperlink r:id="rId3" w:tgtFrame="_blank">
              <w:r>
                <w:rPr>
                  <w:rStyle w:val="Style17"/>
                  <w:rFonts w:cs="Times New Roman" w:ascii="Arial;Tahoma;Verdana;sans-serif" w:hAnsi="Arial;Tahoma;Verdana;sans-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5BD1"/>
                  <w:spacing w:val="0"/>
                  <w:sz w:val="23"/>
                  <w:szCs w:val="24"/>
                  <w:u w:val="none"/>
                  <w:effect w:val="none"/>
                </w:rPr>
                <w:t>http://eop2.cfuv.ru/course/blockchain/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см. приложение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Базовый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72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41  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12 000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рублей.</w:t>
            </w:r>
          </w:p>
          <w:p>
            <w:pPr>
              <w:pStyle w:val="Normal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Аналогичные курсы: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РУДН «Блокчейн, криптовалюты и цифровые активы», 72 часа, 42 000 рублей.  </w:t>
            </w:r>
            <w:hyperlink r:id="rId4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https://www.dpo.rudn.ru/course/Blockchain-cryprocurrencies-digital-assets/</w:t>
              </w:r>
            </w:hyperlink>
            <w:hyperlink r:id="rId5">
              <w:r>
                <w:rPr>
                  <w:rFonts w:cs="Times New Roman" w:ascii="Times New Roman" w:hAnsi="Times New Roman"/>
                  <w:sz w:val="24"/>
                  <w:szCs w:val="24"/>
                </w:rPr>
                <w:t xml:space="preserve"> 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GeekBrains "Блокчейн-разработка",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50 часов,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140 000 рублей. </w:t>
            </w:r>
            <w:hyperlink r:id="rId6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https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://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new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geekbrains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ru</w:t>
              </w:r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/</w:t>
              </w:r>
              <w:hyperlink r:id="rId7">
                <w:r>
                  <w:rPr>
                    <w:rStyle w:val="Style17"/>
                    <w:rFonts w:cs="Times New Roman" w:ascii="Times New Roman" w:hAnsi="Times New Roman"/>
                    <w:sz w:val="24"/>
                    <w:szCs w:val="24"/>
                    <w:lang w:val="en-US"/>
                  </w:rPr>
                  <w:t>blockchain</w:t>
                </w:r>
              </w:hyperlink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Geekchain "Обучение технологии блокчейн до уровня Эксперт".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50 часов,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34 000 рублей. </w:t>
            </w:r>
            <w:hyperlink r:id="rId9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https://geekchain.education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Российский экономический университет имени Г.В. Плеханова «</w:t>
            </w:r>
            <w:r>
              <w:rPr>
                <w:rFonts w:cs="Times New Roman" w:ascii="Times New Roman" w:hAnsi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Цифровая экономика. Эмиссия и обращение криптовалюты», 72 часа, 65 000 рублей. </w:t>
            </w:r>
            <w:hyperlink r:id="rId10">
              <w:r>
                <w:rPr>
                  <w:rStyle w:val="Style17"/>
                  <w:rFonts w:cs="Times New Roman" w:ascii="Times New Roman" w:hAnsi="Times New Roman"/>
                  <w:b w:val="false"/>
                  <w:bCs/>
                  <w:i w:val="false"/>
                  <w:caps w:val="false"/>
                  <w:smallCaps w:val="false"/>
                  <w:color w:val="000000"/>
                  <w:spacing w:val="0"/>
                  <w:sz w:val="24"/>
                  <w:szCs w:val="24"/>
                </w:rPr>
                <w:t>https://www.rea.ru/ru/org/faculties/Fakultet-biznesa-i-dopolnitelnogo-obrazovanija/bizschoolmarkent/Pages/blockshein.aspx</w:t>
              </w:r>
            </w:hyperlink>
            <w:hyperlink r:id="rId11">
              <w:r>
                <w:rPr>
                  <w:rFonts w:cs="Times New Roman" w:ascii="Times New Roman" w:hAnsi="Times New Roman"/>
                  <w:b w:val="false"/>
                  <w:bCs/>
                  <w:i w:val="false"/>
                  <w:caps w:val="false"/>
                  <w:smallCaps w:val="false"/>
                  <w:color w:val="000000"/>
                  <w:spacing w:val="0"/>
                  <w:sz w:val="24"/>
                  <w:szCs w:val="24"/>
                </w:rPr>
                <w:t xml:space="preserve"> 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>К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>алифорнийский университет в Беркли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 «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Технология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Blockchain».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30 часов, 7 500 рублей. </w:t>
            </w:r>
            <w:hyperlink r:id="rId12">
              <w:r>
                <w:rPr>
                  <w:rStyle w:val="Style17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color w:val="2D323E"/>
                  <w:spacing w:val="0"/>
                  <w:sz w:val="24"/>
                  <w:szCs w:val="24"/>
                </w:rPr>
                <w:t>https://www.edx.org/course/blockchain-technology</w:t>
              </w:r>
            </w:hyperlink>
            <w:hyperlink r:id="rId13">
              <w:r>
                <w:rPr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color w:val="2D323E"/>
                  <w:spacing w:val="0"/>
                  <w:sz w:val="24"/>
                  <w:szCs w:val="24"/>
                </w:rPr>
                <w:t xml:space="preserve"> 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>Linux Foundation «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>Введение  блокчейн технологии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».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60 часов, 15 000 рублей. </w:t>
            </w:r>
            <w:hyperlink r:id="rId14">
              <w:r>
                <w:rPr>
                  <w:rStyle w:val="Style17"/>
                  <w:rFonts w:cs="Times New Roman" w:ascii="Times New Roman" w:hAnsi="Times New Roman"/>
                  <w:b w:val="false"/>
                  <w:bCs w:val="false"/>
                  <w:i w:val="false"/>
                  <w:caps w:val="false"/>
                  <w:smallCaps w:val="false"/>
                  <w:color w:val="2D323E"/>
                  <w:spacing w:val="0"/>
                  <w:sz w:val="24"/>
                  <w:szCs w:val="24"/>
                </w:rPr>
                <w:t>https://www.edx.org/course/introduction-to-hyperledger-blockchain-technologie</w:t>
              </w:r>
            </w:hyperlink>
            <w:r>
              <w:rPr>
                <w:rFonts w:cs="Times New Roman"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2D323E"/>
                <w:spacing w:val="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2.9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8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000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2.11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 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2.12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зачёт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>
        <w:trPr/>
        <w:tc>
          <w:tcPr>
            <w:tcW w:w="63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2.13</w:t>
            </w:r>
          </w:p>
        </w:tc>
        <w:tc>
          <w:tcPr>
            <w:tcW w:w="345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5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соответствии с приложением 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Аннотация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Дополнительная профессиональная программа повышения квалификации (далее – Программа) «Blockchain: Концепции новой цифровой экономики» предназначена для сотрудников госорганов, работающих с персональными данными граждан, для системных администраторов и сотрудников служб безопасности организаций и предприятий, руководителей ИТ-подразделений.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результате освоения программы обучающийся будет: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Знать: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Систему организационно-правового обеспечения информационной безопасности, использования Blockchain технологий, криптовалют;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Источники угроз защищаемой информации;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концепции стратегии развития цифровой экономики РФ;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компьютерных сетей и систем, баз данных;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Современные цифровые формы привлечение инвестиций;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Принципы защиты информации и основные криптографические алгоритмы;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Правовую основу защиты государственных секретов, проблемы защиты коммерческой тайны от экономической разведки;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Основные этапы установки и настройки платформ Blockchain;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Алгоритм создания и написания умных контрактов на основе технологии Blockchain.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Уметь: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Организовать мероприятия по разворачиванию Blockchain;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Организовать мероприятия по защите информации;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Оперировать методами и механизмами защиты персональных данных;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Создавать умные контракты, токены;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Управлять рисками при использовании криптовалют.</w:t>
      </w:r>
    </w:p>
    <w:p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Владеть: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Навыками организации информационных систем на базе Blockchain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Навыками организации системы информационной безопасности;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Навыками построения систем защиты информации организаций и предприятий по требованиям законодательства РФ;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Навыками использования современного аппаратного и программного обеспечения Blockchain;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Навыками привлечения инвестиций ICO.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направлена на изучение теоретических и прикладных вопросов строения и организации работы платформ на основе технологии Blockchain(блокчейн), использования криптовалют, правового обеспечения новой цифровой экономики РФ, системы информационной безопасности и построения систем защиты информации организаций и предприятий по требованиям законодательства РФ с использованием современного аппаратного и программного обеспечения.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Программа ориентирована на слушателей, прошедших подготовку в области информационно-коммуникационных технологий на уровне компьютерной грамотности, знакомых с работой операционных систем, терминологией и приемами работы с распространенными офисными приложениями, сотрудники, обеспечивающие исполнение организационно-исполнительских функций в образовательных организациях, государственном секторе и коммерческой деятельности, имеющие среднее профессиональное и/или высшее образование.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Практические занятия проходят в форме стажировки на высокотехнологичном оборудовании.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ШАБЛОН ОБРАЗОВАТЕЛЬНОЙ ПРОГРАММЫ (ДПО)</w:t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1"/>
        <w:tabs>
          <w:tab w:val="clear" w:pos="708"/>
          <w:tab w:val="left" w:pos="1080" w:leader="none"/>
        </w:tabs>
        <w:spacing w:lineRule="auto" w:line="240" w:before="0" w:after="0"/>
        <w:ind w:lef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31"/>
        <w:tabs>
          <w:tab w:val="clear" w:pos="708"/>
          <w:tab w:val="left" w:pos="1080" w:leader="none"/>
        </w:tabs>
        <w:spacing w:lineRule="auto" w:line="240" w:before="0" w:after="0"/>
        <w:ind w:lef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i/>
          <w:i/>
          <w:color w:val="00B0F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«Крымский федеральный университет имени В. И. Вернадского»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i/>
          <w:i/>
          <w:color w:val="00B0F0"/>
          <w:sz w:val="24"/>
          <w:szCs w:val="24"/>
        </w:rPr>
      </w:pPr>
      <w:r>
        <w:rPr>
          <w:rFonts w:cs="Times New Roman" w:ascii="Times New Roman" w:hAnsi="Times New Roman"/>
          <w:i/>
          <w:color w:val="00B0F0"/>
          <w:sz w:val="24"/>
          <w:szCs w:val="24"/>
        </w:rPr>
      </w:r>
    </w:p>
    <w:p>
      <w:pPr>
        <w:pStyle w:val="Normal"/>
        <w:spacing w:lineRule="auto" w:line="240" w:before="0" w:after="0"/>
        <w:ind w:left="55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«УТВЕРЖДАЮ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55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Проректор по учебной и методической деятельности </w:t>
      </w:r>
    </w:p>
    <w:p>
      <w:pPr>
        <w:pStyle w:val="Normal"/>
        <w:spacing w:lineRule="auto" w:line="240" w:before="0" w:after="0"/>
        <w:ind w:left="55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И.А. Цвиринько </w:t>
      </w:r>
    </w:p>
    <w:p>
      <w:pPr>
        <w:pStyle w:val="Normal"/>
        <w:spacing w:lineRule="auto" w:line="240" w:before="0" w:after="0"/>
        <w:ind w:left="55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_______________ </w:t>
      </w:r>
    </w:p>
    <w:p>
      <w:pPr>
        <w:pStyle w:val="Style20"/>
        <w:spacing w:lineRule="auto" w:line="240" w:before="0" w:after="0"/>
        <w:ind w:left="5529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«______»_____________ 20__ г.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ДОПОЛНИТЕЛЬНАЯ ПРОФЕССИОНАЛЬНАЯ ПРОГРАММА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ПОВЫШЕНИЯ КВАЛИФИКАЦИИ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42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42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right="423" w:hanging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Blockchain</w:t>
      </w:r>
      <w:r>
        <w:rPr>
          <w:rFonts w:cs="Times New Roman" w:ascii="Times New Roman" w:hAnsi="Times New Roman"/>
          <w:b/>
          <w:sz w:val="24"/>
          <w:szCs w:val="24"/>
        </w:rPr>
        <w:t>: Концепции новой цифровой экономики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72 часа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shd w:fill="FFFF00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FFFF00" w:val="clea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pacing w:val="-2"/>
          <w:sz w:val="24"/>
          <w:szCs w:val="24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pacing w:val="-2"/>
          <w:sz w:val="24"/>
          <w:szCs w:val="24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pacing w:val="-2"/>
          <w:sz w:val="24"/>
          <w:szCs w:val="24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Симферополь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</w:rPr>
        <w:t>20___</w:t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ОБЩАЯ ХАРАКТЕРИСТИКА ПРОГРАММЫ</w:t>
      </w:r>
    </w:p>
    <w:p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Цель программы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 xml:space="preserve">Ознакомление специалистов с современным уровнем развития цифровой экономики в разрезе использования новых технологий  Blockchain и обучение практическим приемам разработки подобных систем и применения их для решения задач ближайшего будущего, а также прикладных задач настоящего;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Систематизация теоретических сведений в области устройства компьютерных сетей, систем и  баз данных,  теории и методологии информационной безопасности, организационно – правовой, математической и инженерно-технической защиты информации.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2.Планируемые результаты обучения:</w:t>
      </w:r>
    </w:p>
    <w:p>
      <w:pPr>
        <w:pStyle w:val="Normal"/>
        <w:ind w:left="28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2.1.Знание (осведомленность в областях)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2.1.1.  Систему организационно-правового обеспечения информационной безопасности, использования Blockchain технологий, криптовалют;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2.1.2. Источники угроз защищаемой информации;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2.1.3. Основные концепции стратегии развития цифровой экономики РФ;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2.1.4. Устройство компьютерных сетей и систем, баз данных;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2.1.5. Современные цифровые формы привлечение инвестиций;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2.1.6. Принципы защиты информации и основные криптографические алгоритмы;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2.1.7. Основные этапы установки и настройки платформ Blockchain;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2.1.9. Алгоритм создания и написания умных контрактов на основе технологии Blockchain.</w:t>
      </w:r>
    </w:p>
    <w:p>
      <w:pPr>
        <w:pStyle w:val="Normal"/>
        <w:ind w:left="14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 Умение (способность к деятельности)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2.2.1.  Организовать мероприятия по разворачиванию Blockchain;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2.2.2.  Организовать мероприятия по защите информации; 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2.2.3.  Оперировать методами и механизмами защиты персональных данных;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2.2.4.  Создавать умные контракты, токены;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2.2.5.   Управлять рисками при использовании сети Блокчейн.</w:t>
      </w:r>
    </w:p>
    <w:p>
      <w:pPr>
        <w:pStyle w:val="Normal"/>
        <w:ind w:left="14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2.3.Навыки (использование конкретных инструментов)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2.3.1 Организации системы информационной безопасности;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2.3.2 Проектирования и организации информационных систем на базе Blockchain;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2.3.3 Построения систем защиты информации организаций и предприятий по требованиям законодательства РФ;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2.3.4 Использования современного аппаратного и программного обеспечения для сопровождения работы сети Blockchain и её масштабирования;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2.3.5 Привлечения цифровых инвестиций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3.Категория слушателей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Образование - среднее профессиональное, высшее   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Квалификация - не требуется  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Наличие опыта профессиональной деятельности - не требуется   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B050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Для обучения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желательно наличие знаний, умений и навыков  использования информационно-коммуникационных технологий (уровень 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Upper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Intermediate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или </w:t>
      </w:r>
      <w:r>
        <w:rPr>
          <w:rFonts w:cs="Times New Roman" w:ascii="Times New Roman" w:hAnsi="Times New Roman"/>
          <w:sz w:val="24"/>
          <w:szCs w:val="24"/>
        </w:rPr>
        <w:t xml:space="preserve">предварительное освоение курсов "Пользователь  ПК", "Операционные системы", "ОС Linux"    </w:t>
      </w:r>
    </w:p>
    <w:p>
      <w:pPr>
        <w:pStyle w:val="ListParagraph"/>
        <w:ind w:left="792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4.Учебный план программы «</w:t>
      </w:r>
      <w:r>
        <w:rPr>
          <w:rFonts w:cs="Times New Roman" w:ascii="Times New Roman" w:hAnsi="Times New Roman"/>
          <w:sz w:val="24"/>
          <w:szCs w:val="24"/>
        </w:rPr>
        <w:t>Blockchain: Концепции новой цифровой экономики</w:t>
      </w:r>
      <w:r>
        <w:rPr>
          <w:rFonts w:cs="Times New Roman" w:ascii="Times New Roman" w:hAnsi="Times New Roman"/>
          <w:b/>
          <w:sz w:val="24"/>
          <w:szCs w:val="24"/>
        </w:rPr>
        <w:t xml:space="preserve">»                                 </w:t>
      </w:r>
    </w:p>
    <w:tbl>
      <w:tblPr>
        <w:tblStyle w:val="af0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9"/>
        <w:gridCol w:w="2695"/>
        <w:gridCol w:w="942"/>
        <w:gridCol w:w="1264"/>
        <w:gridCol w:w="1809"/>
        <w:gridCol w:w="2076"/>
      </w:tblGrid>
      <w:tr>
        <w:trPr>
          <w:trHeight w:val="270" w:hRule="atLeast"/>
        </w:trPr>
        <w:tc>
          <w:tcPr>
            <w:tcW w:w="559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2695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2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4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>
        <w:trPr>
          <w:trHeight w:val="270" w:hRule="atLeast"/>
        </w:trPr>
        <w:tc>
          <w:tcPr>
            <w:tcW w:w="559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95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42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Развитие цифровой экономики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информационной безопасности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Компьютерные сети и распределенные базы данных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 и цифровые активы. Первое знакомство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Блокчейн. Практическое применение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26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0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07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325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514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Зачёт</w:t>
            </w:r>
          </w:p>
        </w:tc>
      </w:tr>
      <w:tr>
        <w:trPr/>
        <w:tc>
          <w:tcPr>
            <w:tcW w:w="3254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4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5149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5.Календарный план-график реализации образовательной программы </w:t>
      </w:r>
    </w:p>
    <w:tbl>
      <w:tblPr>
        <w:tblStyle w:val="af0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3"/>
        <w:gridCol w:w="4754"/>
        <w:gridCol w:w="2048"/>
        <w:gridCol w:w="1984"/>
      </w:tblGrid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Сроки обучения</w:t>
            </w:r>
          </w:p>
        </w:tc>
      </w:tr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Развитие цифровой экономики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02.11-04.11</w:t>
            </w:r>
          </w:p>
        </w:tc>
      </w:tr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информационной безопасности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04.11-06.11</w:t>
            </w:r>
          </w:p>
        </w:tc>
      </w:tr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Компьютерные сети и распределенные базы данных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09.11-10.11</w:t>
            </w:r>
          </w:p>
        </w:tc>
      </w:tr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 и цифровые активы. Первое знакомство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10.11-13.11</w:t>
            </w:r>
          </w:p>
        </w:tc>
      </w:tr>
      <w:tr>
        <w:trPr/>
        <w:tc>
          <w:tcPr>
            <w:tcW w:w="56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75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Блокчейн. Практическое применение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13.11-30.11</w:t>
            </w:r>
          </w:p>
        </w:tc>
      </w:tr>
      <w:tr>
        <w:trPr/>
        <w:tc>
          <w:tcPr>
            <w:tcW w:w="5317" w:type="dxa"/>
            <w:gridSpan w:val="2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98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 недель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6.Учебно-тематический план программы «</w:t>
      </w:r>
      <w:r>
        <w:rPr>
          <w:rFonts w:cs="Times New Roman" w:ascii="Times New Roman" w:hAnsi="Times New Roman"/>
          <w:sz w:val="24"/>
          <w:szCs w:val="24"/>
        </w:rPr>
        <w:t>Blockchain: Концепции новой цифровой экономики</w:t>
      </w:r>
      <w:r>
        <w:rPr>
          <w:rFonts w:cs="Times New Roman" w:ascii="Times New Roman" w:hAnsi="Times New Roman"/>
          <w:b/>
          <w:sz w:val="24"/>
          <w:szCs w:val="24"/>
        </w:rPr>
        <w:t>»</w:t>
      </w:r>
    </w:p>
    <w:tbl>
      <w:tblPr>
        <w:tblStyle w:val="af0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"/>
        <w:gridCol w:w="2844"/>
        <w:gridCol w:w="848"/>
        <w:gridCol w:w="992"/>
        <w:gridCol w:w="1560"/>
        <w:gridCol w:w="1621"/>
        <w:gridCol w:w="1"/>
        <w:gridCol w:w="1180"/>
      </w:tblGrid>
      <w:tr>
        <w:trPr>
          <w:trHeight w:val="270" w:hRule="atLeast"/>
        </w:trPr>
        <w:tc>
          <w:tcPr>
            <w:tcW w:w="524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844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Модуль / Тема</w:t>
            </w:r>
          </w:p>
        </w:tc>
        <w:tc>
          <w:tcPr>
            <w:tcW w:w="848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Всего, час</w:t>
            </w:r>
          </w:p>
        </w:tc>
        <w:tc>
          <w:tcPr>
            <w:tcW w:w="4174" w:type="dxa"/>
            <w:gridSpan w:val="4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Виды учебных занятий</w:t>
            </w:r>
          </w:p>
        </w:tc>
        <w:tc>
          <w:tcPr>
            <w:tcW w:w="1180" w:type="dxa"/>
            <w:vMerge w:val="restart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Формы контроля</w:t>
            </w:r>
          </w:p>
        </w:tc>
      </w:tr>
      <w:tr>
        <w:trPr>
          <w:trHeight w:val="270" w:hRule="atLeast"/>
        </w:trPr>
        <w:tc>
          <w:tcPr>
            <w:tcW w:w="524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844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848" w:type="dxa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лекции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практические занятия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самостоятельная работа</w:t>
            </w:r>
          </w:p>
        </w:tc>
        <w:tc>
          <w:tcPr>
            <w:tcW w:w="1181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Развитие цифровой экономики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 в цифровую экономику. Цели и задачи. Условия создания среды. Основные события в digital economics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Понятие, организация и правовая основа обеспечения цифровой экономики. Цифровая трансформация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Социально-экономические аспекты цифровой экономики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информационной безопасности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Источники угроз защищаемой информации. Мероприятия, методы и средства защиты информации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защиты информации. Понятие защиты информации. Методы, способы и средства защиты информации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Понятие защищаемой информации. Особенности защищаемой информации. Носители защищаемой информации. Классификация защищаемой информации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Современная криптография Криптографические протоколы. Системы шифрования и электронной подписи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Запреты в Российской Федерации при использовании криптографических средств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Компьютерные сети и распределенные базы данных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понятие и определения. Топология сети. Сетевые протоколы. Стек протокола TCP/IP. Администрирование компьютерной сети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Защита информации в локальных и глобальных компьютерных сетях. Методы обеспечения безопасности компьютерных сетей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Несанкционированный доступ к информационным и программным ресурсам пользователей сетей. Нарушение функционирования компьютерных сетей. Мониторинг событий безопасности Windows./Unix систем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 в базы данных. Основные понятия и определения. Схема данных Построение архитектуры БД. Подготовка и развертывание производственных мощностей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Распределенные базы данных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Облачные и туманные вычисления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 и цифровые активы. Первое знакомство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понятие и определения. Паблик блокчейн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Ноды сети. Расчет нагрузки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Криптография в блокчейн. Основные алгоритмы и хэш-функции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Криптовалюта и электронные деньги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Эмиссия. Транзакции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Майнинг. Первоначальные инвестиции и требования к добычи цифровых активов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Установка и настройка оболочки. Добыча первых активов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ICO и традиционные методы инвестиций Инвестиции криптовалют в токены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Риски инвестиций в технологические проекты цифровой экономики. Управление рисками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Блокчейн. Практическое применение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Ресурсные центры Blockchain. Введение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Подготовка к установке. Установка и настройка платформы Blockchain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Электронные кошельки. Обзор программных продуктов. Установка и использование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Умные контракты. Архитектура и технология написания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Высокоуровневые языки программирования умных контрактов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W w:w="52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284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Ключевые проблемы Blockchain. Цифровые инвестиции и технологии ближайшего будущего. Прогнозы</w:t>
            </w:r>
          </w:p>
        </w:tc>
        <w:tc>
          <w:tcPr>
            <w:tcW w:w="8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2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81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7. Учебная (рабочая) программа повышения квалификации 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«Blockchain: Концепции новой цифровой экономики»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ListParagraph"/>
        <w:ind w:left="360" w:firstLine="34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Модуль 1. Развитие цифровой экономики </w:t>
      </w:r>
      <w:r>
        <w:rPr>
          <w:rFonts w:cs="Times New Roman" w:ascii="Times New Roman" w:hAnsi="Times New Roman"/>
          <w:b/>
          <w:sz w:val="24"/>
          <w:szCs w:val="24"/>
        </w:rPr>
        <w:t xml:space="preserve">( </w:t>
      </w:r>
      <w:r>
        <w:rPr>
          <w:rFonts w:cs="Times New Roman" w:ascii="Times New Roman" w:hAnsi="Times New Roman"/>
          <w:sz w:val="24"/>
          <w:szCs w:val="24"/>
        </w:rPr>
        <w:t xml:space="preserve">3 </w:t>
      </w:r>
      <w:r>
        <w:rPr>
          <w:rFonts w:cs="Times New Roman" w:ascii="Times New Roman" w:hAnsi="Times New Roman"/>
          <w:b/>
          <w:sz w:val="24"/>
          <w:szCs w:val="24"/>
        </w:rPr>
        <w:t>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Тема 1.1 Введение в цифровую экономику </w:t>
      </w:r>
      <w:r>
        <w:rPr>
          <w:rFonts w:cs="Times New Roman" w:ascii="Times New Roman" w:hAnsi="Times New Roman"/>
          <w:b/>
          <w:sz w:val="24"/>
          <w:szCs w:val="24"/>
        </w:rPr>
        <w:t xml:space="preserve">( </w:t>
      </w:r>
      <w:r>
        <w:rPr>
          <w:rFonts w:cs="Times New Roman" w:ascii="Times New Roman" w:hAnsi="Times New Roman"/>
          <w:sz w:val="24"/>
          <w:szCs w:val="24"/>
        </w:rPr>
        <w:t>1</w:t>
      </w:r>
      <w:r>
        <w:rPr>
          <w:rFonts w:cs="Times New Roman" w:ascii="Times New Roman" w:hAnsi="Times New Roman"/>
          <w:b/>
          <w:sz w:val="24"/>
          <w:szCs w:val="24"/>
        </w:rPr>
        <w:t xml:space="preserve"> 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Введение в цифровую экономику. Рассматриваются главные цели и задачи ЦЭ. Условия создания среды. Основные события в digital economics сегодня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1.2 Цифровая трансформация ( 1час)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материалах этой темы рассматриваются основные понятие,  изучается организация и правовая основа обеспечения цифровой экономики РФ.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1.3 Социально-экономические аспекты цифровой экономики ( 1 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теме поднимаются вопросы возможностей и рисков, которые несет цифровая трансформация. Промежуточный контроль знаний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firstLine="34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Модуль 2. Принципы информационной безопасности </w:t>
      </w:r>
      <w:r>
        <w:rPr>
          <w:rFonts w:cs="Times New Roman" w:ascii="Times New Roman" w:hAnsi="Times New Roman"/>
          <w:b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</w:rPr>
        <w:t xml:space="preserve">10 </w:t>
      </w:r>
      <w:r>
        <w:rPr>
          <w:rFonts w:cs="Times New Roman" w:ascii="Times New Roman" w:hAnsi="Times New Roman"/>
          <w:b/>
          <w:sz w:val="24"/>
          <w:szCs w:val="24"/>
        </w:rPr>
        <w:t>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2.1. Источники угроз защищаемой информации. Мероприятия, методы и средства защиты информации(2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Исследуются основные угрозы для ИВС. Рассматриваются основные  методы по их предупреждению и блокированию. Изучается архитектура эшелонированной обороты ИВС и интранет. Обучающиеся выполняют задания на испытательном полигоне в терминальном доступе к среде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2.2. Принципы защиты информации. Понятие защиты информации. Методы, способы и средства защиты информации (2 час).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Изучаются основные принципы защиты информации. Механизмы обеспечения,  конфиденциальности, целостности и доступности информации. Рассматриваются  программные и аппаратные средства защиты. Обучающиеся выполняют задания в среде LMS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2.3. Понятие защищаемой информации. Особенности защищаемой информации. Носители защищаемой информации. Классификация защищаемой информации (1час)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теме подробно рассматриваются  программные и аппаратные средства защиты информации.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2.4. Современная криптография. Криптографические протоколы. Системы шифрования и электронной подписи (4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данной теме изучается основы криптографии, математический аппарат и современные механизмы реализации. Рассматриваются вопросы шифрования данных и каналов передачи информации. Изучаются программные и аппаратные средства шифрования и обеспечения целостности и конфиденциальности данных. Обучающиеся выполняют задания в терминальном доступе.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2.5. Запреты в Российской Федерации при использовании криптографических средств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теме поднимается вопрос о законности применения криптографических средств. Промежуточный контроль знаний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Модуль 3. Компьютерные сети и распределенные базы данных (16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3.1. Основные понятие и определения. Топология сети. Сетевые протоколы. Стек протокола TCP/IP. Администрирование компьютерной сети (2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материалах данной темы изучаются основные понятия и определения, связанные с сетью, протоколами, стандартами ISO, документы ietif.org.  Рассматривается топология сети, работа со стеками. Золотые правила сетевого и системного администрирования.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3.2. Защита информации в локальных и глобальных компьютерных сетях. Методы обеспечения безопасности компьютерных сетей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Изучаются ресурсы ИВС  и ACL. Unix permissions. Обучающиеся выполняют интерактивные задания.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3.3. Несанкционированный доступ к информационным и программным ресурсам пользователей сетей. Нарушение функционирования компьютерных сетей. Мониторинг событий безопасности Windows./Unix систем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Изучается аудит и журналирование. Идентификация и аутентификация. Золотые правила сетевого и системного администрирования. Атрибуты ФС. Обучающиеся выполняют интерактивные задания. Практическая работа с перехватчиками и анализаторами пакетов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3.4. Введение в базы данных. Основные понятия и определения. Схема данных Построение архитектуры БД. Подготовка и развертывание производственных мощностей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СУБД. SQL. Операторы SQL. MySQL. Репликация. MariaDB. PostgreSQL. Обучающиеся практикуются, выполняя задания в терминальном доступе.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3.5. Распределенные базы данных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теме изучается архитектура и механизмы разворачивания распределенной базы данных. Обучающие выполняют практико-ориентированные учебные кейсы и решают задачи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3.6. Облачные и туманные вычисления (2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Изучаются механизмы работы в среде облачных вычислений и для чего необходимы туманные вычисления.  Обучающие выполняют практико-ориентированные учебные задания. Промежуточный контроль знаний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Модуль 4. Компьютерные сети и распределенные базы данных (18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4.1. Основные понятие и определения. Паблик блокчейн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данной теме рассматриваются материалы первого погружения в блокчейн. Изучаются основные понятия и определения. Приводится примеры основных фреймворков.  Рассматриваются открытые и закрытые блокчейны.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4.2. Ноды сети. Расчет нагрузки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теме изучаются ноды сети блокчейн, алгоритм расчета нагрузки. Проектируются модели программно-аппаратного комплекса. Обучающие выполняют практико-ориентированные учебные задания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4.3. Криптография в блокчейн. Основные алгоритмы и хэш-функции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Обучающие выполняют практико-ориентированные учебные задания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4.4. Криптовалюта и электронные деньги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теме затрагиваются базовые вопросы цифровых активов и инвестиций. Как блокчейн меняет отрасль. Блокчейн для бизнеса и экономики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4.5. Эмиссия. Транзакции (2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материале данной темы изучается основы эмиссии и её трансформация в блокчейн. Рассматриваются механизмы транзакции. Что это такое? Какова их роль в блокчейне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4.6. Майнинг. Первоначальные инвестиции и требования к добычи цифровых активов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Изучается майнинг(добыча, производство активов). Законность этого вида деятельности.  Организационные,  технические, программные средства майнинга. Обучающие выполняют практико-ориентированные учебные задания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4.7. Установка и настройка оболочки. Добыча первых активов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Изучается алгоритм развёртывания среды и принцип её работы. Обучающие выполняют практико-ориентированные учебные задания, связанные с производством и управлением цифровых активов, хэшей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4.8. ICO и традиционные методы инвестиций. Инвестиции криптовалют в токены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материалах этого занятия проводится оценка инвестиций в криптовалюты и токены. Что такое биржевые токены. Рейтинг. Законность деятельности.  Анализируются риски инвестиций в технологические проекты цифровой экономики.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4.9. Риски инвестиций в технологические проекты цифровой экономики. Управление рисками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Изучаются инструменты управления рисками при управлении цифровыми активами. Промежуточный контроль знаний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Модуль 5. Блокчейн. Практическое применение (25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5.1. Ресурсные центры Blockchain. Введение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Рассматриваются реализацией блокчейна оптимально подходящей для создания собственных закрытых сетей.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5.2. Подготовка к установке. Установка и настройка платформы Blockchain (7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Изучение платформы, и архитектуры  по созданию и внедрению приложений основанных на технологии блокчейн. Цепочное хранилище ключей. Обучающие выполняют практико-ориентированные учебные задания. Терминальный доступ к среде BC. Nethereum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5.3. Электронные кошельки. Обзор программных продуктов. Установка и использование (3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Изучаются законность использования ЭК. Технологии создания и владения аккаунтами в Ethereum. Обучающие выполняют практико-ориентированные задания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5.4. Умные контракты. Архитектура и технология написания (5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материалах данной темы изучаются умные контракты(смарт-контракты). Проектируются основные алгоритмы их работы.  Изучается технология и принцип работы. Что такое консенсус и какие его типы. Область применения. Обучающие выполняют практико-ориентированные интерактивные задачи и квесты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5.5. Высокоуровневые языки программирования умных контрактов (8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Создание собственных блокчейн решений.  Программная реализация консенсуса. Обучающие выполняют практико-ориентированные задания с использованием автоматического анализатора исходного кода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 5.6. Ключевые проблемы Blockchain. Цифровые инвестиции и технологии ближайшего будущего. Прогнозы (1 час)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Завещающая тема, в материалах которых рассматриваются восемь ключевых проблем, связанных с технологией Blockchain. Даются прогнозы на будущее для цифровых активов  и повышения уровня безопасности ИВС. 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Итоговая аттестация: зачет (форма проведения тестирование)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f0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2746"/>
        <w:gridCol w:w="3194"/>
        <w:gridCol w:w="2843"/>
      </w:tblGrid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Источники угроз защищаемой информации. Мероприятия, методы и средства защиты информации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Мероприятия, методы и средства защиты информации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Решение интерактивных задач с элементами геймификации в среде LMS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Принципы защиты информации. Понятие защиты информации. Методы, способы и средства защиты информации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Методы, способы и средства защиты информации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Решение интерактивных задач в среде LMS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Современная криптография. Криптографические протоколы. Системы шифрования и электронной подписи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Криптографические протоколы. Системы шифрования и электронной подписи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Пример работы и использования ACME Sert. Терминальный доступ в среду облачной инфраструктуры. Тестовый полигон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Основные понятие и определения. Топология сети. Сетевые протоколы. Стек протокола TCP/IP. Администрирование компьютерной сети.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Администрирование компьютерной сети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Выполнение заданий в интерактивной симуляция с элементами геймификации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Защита информации в локальных и глобальных компьютерных сетях. Методы обеспечения безопасности компьютерных сетей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 обеспечения безопасности компьютерных сетей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Настройка и управление программной средой защиты сети и информационно-вычислительной системы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Несанкционированный доступ к информационным и программным ресурсам пользователей сетей. Нарушение функционирования компьютерных сетей. Мониторинг событий безопасности Windows./Unix систем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Мониторинг событий безопасности Windows./Unix систем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Работа с журналами событий. Обработчики событий системы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Введение в базы данных. Основные понятия и определения. Схема данных Построение архитектуры БД. Подготовка и развертывание производственных мощностей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Подготовка и развертывание производственных мощностей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Лабораторная работа. Терминальный доступ в интранет. Первоначальная установка  сети ВС , настройка и развертывание ПО РБД. 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Распределенные базы данных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Распределенные базы данных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Терминальный доступ в интранет.  Управление и масштабирование РБД.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Облачные и туманные вычисления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Облачные вычисления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Решение вычислительных задач в среде облачной инфраструктуры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Ноды сети. Расчет нагрузки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Ноды сети. Расчет нагрузки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Терминальный доступ в интранет.  Управление нодами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Криптография в блокчейн. Основные алгоритмы и хэш-функции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Криптография в блокчейн.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Терминальный доступ в интранет.  Работа с JSON объектами конфигурации. Получение хэшей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Эмиссия. Транзакции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Транзакции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Терминальный доступ в интранет.  Проведение транзакций. Работа с журналами событий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4.6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Майнинг. Первоначальные инвестиции и требования к добычи цифровых активов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Настройка среды добычи цифровых активов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работа. Терминальный доступ в интранет. Работа сети ВС. Модернизация основных конфигураций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Установка и настройка оболочки. Добыча первых активов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Установка и настройка среды добычи цифровых активов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Работа с Ethereum.  Добыча gas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Подготовка к установке. Установка и настройка платформы Blockchain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Установка и настройка платформы Blockchain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Лабораторная работа по разворачиванию среды  BC. Терминальный доступ в интранет 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Электронные кошельки. Обзор программных продуктов. Установка и использование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Установка и использование электронного кошелька BC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Лабораторная работа с криптовалютными кошельками. Симуляция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Blockchain wallet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ETH 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Умные контракты. Архитектура и технология написания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Архитектура и технология написания умных контрактов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Разработка сценария и алгоритма умного контракта. </w:t>
            </w:r>
          </w:p>
        </w:tc>
      </w:tr>
      <w:tr>
        <w:trPr/>
        <w:tc>
          <w:tcPr>
            <w:tcW w:w="56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274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Высокоуровневые языки программирования умных контрактов</w:t>
            </w:r>
          </w:p>
        </w:tc>
        <w:tc>
          <w:tcPr>
            <w:tcW w:w="319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Программирование умных контрактов и запуск их в сеть BC</w:t>
            </w:r>
          </w:p>
        </w:tc>
        <w:tc>
          <w:tcPr>
            <w:tcW w:w="28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  умного контракта на языке. Инициализация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8.Оценочные материалы по образовательной программе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8.1. Вопросы тестирования по модулям</w:t>
      </w:r>
    </w:p>
    <w:tbl>
      <w:tblPr>
        <w:tblStyle w:val="af0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5"/>
        <w:gridCol w:w="2830"/>
        <w:gridCol w:w="2969"/>
        <w:gridCol w:w="2545"/>
      </w:tblGrid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модуля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цифровая трансформация экономики? Приведите 3 примера драйвера роста ЦЭ</w:t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Каковы условия создания среды цифровой трансформации? Перечислите главные цели и задачи цифровой трансформации. </w:t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Приведите 5 примеров драйвера роста ЦЭ. Какова роль человеческий капитала в формировании ЦЭ? Какие технологии определяют переход к цифровой экономике? </w:t>
            </w:r>
          </w:p>
        </w:tc>
      </w:tr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коммерческая тайна? Чем отличается от государственной?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криптография? Что является источниками угроз информационной безопасности?</w:t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является компонентами комплексной модели информационной безопасности? Назовите задачи, решаемые при анализе рисков.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Приведите концептуальную модель информационной безопасности. В чем отличие и особенности проведения внешнего и внутреннего аудита? Что такое сертификат на средство защиты информации? Для чего он нужен?</w:t>
            </w:r>
          </w:p>
        </w:tc>
      </w:tr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узел сети? Какие функции выполняет сетевой администратор. Дайте определение информационно-вычислительной системы</w:t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Перечислите основные топологии сети. Стек протокола TCP/IP? В чем отличие протокола UDP от TCP.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Дайте определения понятия «Политика безопасности» и опишите особенности его разработки.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маска сети? Дайте определение gateway.</w:t>
            </w:r>
          </w:p>
        </w:tc>
      </w:tr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Блокчейн- это? Что такое майнинг? Что такое криптография и где она применяется?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Дайте определение цифровой подписи.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Дайте определение цифровой подписи. Какова ее роль в Blockchain?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Перечислите основные криптовалюты и обеспечивающие их платформы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Дайте определения понятиям: цифровая экономика, электронная сделка. Дайте определение цифровой подписи. Какова ее роль в Blockchain?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100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0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Каким образом можно обезопасить сделку использованием электронного кошелька. Какие высокоуровневые языки программирования Вы знаете? Что такое распределенная база данных?</w:t>
            </w:r>
          </w:p>
        </w:tc>
        <w:tc>
          <w:tcPr>
            <w:tcW w:w="296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Умные контракты - что это? Дайте определение ресурсным центрам Blockchain</w:t>
            </w:r>
          </w:p>
        </w:tc>
        <w:tc>
          <w:tcPr>
            <w:tcW w:w="254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Что такое “gas” и для чего он нужен? Какими федеральными законами регламентируется использовании информационных систем на платформе Blockchain?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ListParagraph"/>
        <w:ind w:left="792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8.2. </w:t>
      </w:r>
      <w:r>
        <w:rPr>
          <w:rFonts w:cs="Times New Roman" w:ascii="Times New Roman" w:hAnsi="Times New Roman"/>
          <w:sz w:val="24"/>
          <w:szCs w:val="24"/>
        </w:rPr>
        <w:t xml:space="preserve">   Лабораторные работы  оцениваются в виде 100 балльной оценки, вычисляемой как среднее арифметическое оценок по каждой лабораторной работе.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Индивидуальные работы оцениваются в виде 100 балльной оценки, вычисляемой как среднее арифметическое оценок по каждой индивидуальной работе.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Итоговая оценка текущей работы студента вычисляется как среднее арифметическое оценок по лабораторным работам, индивидуальным заданиям и оценки компьютерного теста. К этой оценке может добавляться дополнительная оценка (бонусы) за самостоятельную разработку сложных вопросов программирования, презентацию и доклад. Как правило, эта оценка не превышает 10 баллов.</w:t>
      </w:r>
    </w:p>
    <w:p>
      <w:pPr>
        <w:pStyle w:val="ListParagraph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Итоговая оценка определяется как среднее арифметическое 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5" style="width:467.7pt;height:259.2pt" o:ole="">
            <v:imagedata r:id="rId16" o:title=""/>
          </v:shape>
          <o:OLEObject Type="Embed" ProgID="Unknown" ShapeID="ole_rId15" DrawAspect="Content" ObjectID="_1147559397" r:id="rId15"/>
        </w:object>
      </w:r>
      <w:r>
        <w:rPr>
          <w:rFonts w:cs="Times New Roman" w:ascii="Times New Roman" w:hAnsi="Times New Roman"/>
          <w:b/>
          <w:sz w:val="24"/>
          <w:szCs w:val="24"/>
        </w:rPr>
        <w:t xml:space="preserve">8.3.  </w:t>
      </w:r>
      <w:r>
        <w:rPr>
          <w:rFonts w:cs="Times New Roman" w:ascii="Times New Roman" w:hAnsi="Times New Roman"/>
          <w:sz w:val="24"/>
          <w:szCs w:val="24"/>
        </w:rPr>
        <w:t xml:space="preserve"> Пример интерактивной задачи</w:t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sz w:val="24"/>
          <w:szCs w:val="24"/>
        </w:rPr>
      </w:pPr>
      <w:r>
        <w:rPr/>
        <w:object>
          <v:shape id="ole_rId17" style="width:467.7pt;height:373.8pt" o:ole="">
            <v:imagedata r:id="rId18" o:title=""/>
          </v:shape>
          <o:OLEObject Type="Embed" ProgID="Unknown" ShapeID="ole_rId17" DrawAspect="Content" ObjectID="_1415303919" r:id="rId17"/>
        </w:objec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8.4. </w:t>
      </w:r>
      <w:r>
        <w:rPr>
          <w:rFonts w:cs="Times New Roman" w:ascii="Times New Roman" w:hAnsi="Times New Roman"/>
          <w:sz w:val="24"/>
          <w:szCs w:val="24"/>
        </w:rPr>
        <w:t xml:space="preserve">   Чтобы повысить уровень защищенности выделенного сервера Вы решили заблокировать доступ по ssh для диапазона ip-адресов. Вы придумали несколько решений. Выберите верные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2" name="shape_0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_0" descr="image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ptables -A INPUT -p tcp --dport 22 -s 11.22.121.0/24 -j DROP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3" name="Рисунок 6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ptables -A INPUT -p ssh -j DROP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4" name="Рисунок 5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ptables -A INPUT -p tcp –-destination-port 22 -s 11.22.121.0/24 -j DROP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  <w:lang w:eastAsia="ru-RU"/>
        </w:rPr>
        <w:t>Каким будет значение y при x=2 после выполнения оператора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if x1 then y:= -x else if x0 then y:=0 else y:=x;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5" name="Рисунок 4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image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eastAsia="ru-RU"/>
        </w:rPr>
        <w:t>2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6" name="Изображение1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image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eastAsia="ru-RU"/>
        </w:rPr>
        <w:t>-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2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ru-RU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6540" cy="227965"/>
            <wp:effectExtent l="0" t="0" r="0" b="0"/>
            <wp:wrapNone/>
            <wp:docPr id="7" name="Рисунок 2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image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eastAsia="ru-RU"/>
        </w:rPr>
        <w:t>0</w:t>
      </w:r>
      <w:r>
        <w:rPr>
          <w:rFonts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8.5. </w:t>
      </w:r>
      <w:r>
        <w:rPr>
          <w:rFonts w:cs="Times New Roman" w:ascii="Times New Roman" w:hAnsi="Times New Roman"/>
          <w:sz w:val="24"/>
          <w:szCs w:val="24"/>
        </w:rPr>
        <w:t xml:space="preserve">   Автоматическая с использованием external code graber (для ряда задний)и внутренней  автономной системы оценки знаний LMS  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9.1. Кадровое обеспечение программы</w:t>
      </w:r>
    </w:p>
    <w:tbl>
      <w:tblPr>
        <w:tblStyle w:val="af0"/>
        <w:tblW w:w="957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9"/>
        <w:gridCol w:w="1898"/>
        <w:gridCol w:w="1877"/>
        <w:gridCol w:w="1556"/>
        <w:gridCol w:w="1895"/>
        <w:gridCol w:w="1789"/>
      </w:tblGrid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№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18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87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55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18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78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8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Шостак Роман Иванович</w:t>
            </w:r>
          </w:p>
        </w:tc>
        <w:tc>
          <w:tcPr>
            <w:tcW w:w="187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кандидат физико-математических наук, доцент кафедры компьютерной инженерии и моделирования</w:t>
            </w:r>
          </w:p>
        </w:tc>
        <w:tc>
          <w:tcPr>
            <w:tcW w:w="155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hyperlink r:id="rId25" w:tgtFrame="_blank">
              <w:r>
                <w:rPr>
                  <w:rStyle w:val="Style17"/>
                  <w:rFonts w:cs="Times New Roman" w:ascii="Arial;Tahoma;Verdana;sans-serif" w:hAnsi="Arial;Tahoma;Verdana;sans-serif"/>
                  <w:b w:val="false"/>
                  <w:i w:val="false"/>
                  <w:caps w:val="false"/>
                  <w:smallCaps w:val="false"/>
                  <w:color w:val="005BD1"/>
                  <w:spacing w:val="0"/>
                  <w:sz w:val="23"/>
                  <w:szCs w:val="24"/>
                  <w:u w:val="single"/>
                </w:rPr>
                <w:t>http://eop2.cfuv.ru/member/rishostak/</w:t>
              </w:r>
            </w:hyperlink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066800" cy="1183005"/>
                  <wp:effectExtent l="0" t="0" r="0" b="0"/>
                  <wp:docPr id="8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55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898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bookmarkStart w:id="0" w:name="__DdeLink__2135_3494330178"/>
            <w:r>
              <w:rPr>
                <w:rFonts w:cs="Times New Roman" w:ascii="Times New Roman" w:hAnsi="Times New Roman"/>
                <w:sz w:val="24"/>
                <w:szCs w:val="24"/>
              </w:rPr>
              <w:t>Руденко Марина Анатольевна</w:t>
            </w:r>
            <w:bookmarkEnd w:id="0"/>
          </w:p>
        </w:tc>
        <w:tc>
          <w:tcPr>
            <w:tcW w:w="1877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доцент, кандидат технических наук, доцент кафедры компьютерной инженерии и моделирования</w:t>
            </w:r>
          </w:p>
        </w:tc>
        <w:tc>
          <w:tcPr>
            <w:tcW w:w="1556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1895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066800" cy="1144905"/>
                  <wp:effectExtent l="0" t="0" r="0" b="0"/>
                  <wp:docPr id="9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4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9.2.Учебно-методическое обеспечение и информационное сопровождение </w:t>
      </w:r>
    </w:p>
    <w:tbl>
      <w:tblPr>
        <w:tblStyle w:val="af0"/>
        <w:tblW w:w="957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32"/>
        <w:gridCol w:w="5243"/>
      </w:tblGrid>
      <w:tr>
        <w:trPr/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Методические разработки,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Учебные кейсы с элементами геймификации, интерактивные задания, автоматизированная система проверки исходного кода обучающихся (external code graber). Симуляционные модели в терминальном доступе.  Лекции в форме смешанного обучения, дистанционно и/или исключительно онлайн(автономно). </w:t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Программа развития цифровой экономики в Российской Федерации до 2035 года URL: </w:t>
            </w:r>
            <w:hyperlink r:id="rId28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</w:rPr>
                <w:t>http://spkurdyumov.ru/uploads/2017/05/strategy.pdf</w:t>
              </w:r>
            </w:hyperlink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Karen Lewison, Francisco Corella. Backing Rich Credentials with a Blockchain PKI [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Электронный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ресурс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] // Pomcor Blog. – 24 Oct 2017. – URL: </w:t>
            </w:r>
            <w:hyperlink r:id="rId29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https://pomcor.com/techreports/BlockchainPKI.pdf</w:t>
              </w:r>
            </w:hyperlink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Иванов. И.В., Жданова С.И. Безопасное хранение электронных образовательных документов с помощью технологии распределенного реестра / Конференция ГНИИ «НАЦразвитие», Санкт-Петербург, 2017. – С. 116-119.</w:t>
            </w:r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Laure A. Linn, Martha B. Koo. Blockchain For Health</w:t>
              <w:tab/>
              <w:t>Data and Its Potential Use in Health IT and Health Care Related Research [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Электронный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ресурс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] // 2017. – URL: </w:t>
            </w:r>
            <w:hyperlink r:id="rId30">
              <w:r>
                <w:rPr>
                  <w:rStyle w:val="Style17"/>
                  <w:rFonts w:cs="Times New Roman" w:ascii="Times New Roman" w:hAnsi="Times New Roman"/>
                  <w:sz w:val="24"/>
                  <w:szCs w:val="24"/>
                  <w:lang w:val="en-US"/>
                </w:rPr>
                <w:t>https://www.healthit.gov/sites/default/files/11-74-ablockchainforhealthcare.pdf</w:t>
              </w:r>
            </w:hyperlink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Аверченков, В.И. Система обеспечения безопасности Российской Федерации: учеб. пособие/В.И. Аверченков, В.В. Ерохин – Брянск: БГТУ, 2015 – 120с.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33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24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ind w:lef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tbl>
      <w:tblPr>
        <w:tblStyle w:val="af0"/>
        <w:tblW w:w="957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3"/>
        <w:gridCol w:w="5762"/>
      </w:tblGrid>
      <w:tr>
        <w:trPr/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>
        <w:trPr/>
        <w:tc>
          <w:tcPr>
            <w:tcW w:w="381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Электронные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76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Электронные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информационные ресурсы</w:t>
            </w:r>
          </w:p>
        </w:tc>
      </w:tr>
      <w:tr>
        <w:trPr/>
        <w:tc>
          <w:tcPr>
            <w:tcW w:w="381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Skillupcrimea.ru, geeksforgeeks.org, edx.org, stepik.ru</w:t>
            </w:r>
          </w:p>
        </w:tc>
        <w:tc>
          <w:tcPr>
            <w:tcW w:w="576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habr.com, https://www.ibm.com/developerworks/ru/community/</w:t>
            </w:r>
          </w:p>
        </w:tc>
      </w:tr>
      <w:tr>
        <w:trPr/>
        <w:tc>
          <w:tcPr>
            <w:tcW w:w="3813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5762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</w:tr>
    </w:tbl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9.3.Материально-технические условия реализации программы </w:t>
      </w:r>
    </w:p>
    <w:p>
      <w:pPr>
        <w:pStyle w:val="ListParagrap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tbl>
      <w:tblPr>
        <w:tblStyle w:val="af0"/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21"/>
        <w:gridCol w:w="4534"/>
      </w:tblGrid>
      <w:tr>
        <w:trPr/>
        <w:tc>
          <w:tcPr>
            <w:tcW w:w="482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Вид занятий</w:t>
            </w:r>
          </w:p>
        </w:tc>
        <w:tc>
          <w:tcPr>
            <w:tcW w:w="453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Наименование оборудования, </w:t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</w:tr>
      <w:tr>
        <w:trPr/>
        <w:tc>
          <w:tcPr>
            <w:tcW w:w="482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лекции</w:t>
            </w:r>
          </w:p>
        </w:tc>
        <w:tc>
          <w:tcPr>
            <w:tcW w:w="453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Мультимедийное оборудование, терминальный доступ к интранет </w:t>
            </w:r>
          </w:p>
        </w:tc>
      </w:tr>
      <w:tr>
        <w:trPr/>
        <w:tc>
          <w:tcPr>
            <w:tcW w:w="4821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лабораторные и практические занятия</w:t>
            </w:r>
          </w:p>
        </w:tc>
        <w:tc>
          <w:tcPr>
            <w:tcW w:w="4534" w:type="dxa"/>
            <w:tcBorders/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Компьютеры и необходимое мультимедийное и серверное оборудование, терминальный доступ к программной среде мейнфрейма</w:t>
            </w:r>
          </w:p>
        </w:tc>
      </w:tr>
    </w:tbl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III</w:t>
      </w:r>
      <w:r>
        <w:rPr>
          <w:rFonts w:cs="Times New Roman" w:ascii="Times New Roman" w:hAnsi="Times New Roman"/>
          <w:b/>
          <w:sz w:val="24"/>
          <w:szCs w:val="24"/>
        </w:rPr>
        <w:t xml:space="preserve">.Паспорт компетенций </w:t>
        <w:tab/>
        <w:tab/>
        <w:tab/>
        <w:tab/>
        <w:tab/>
        <w:tab/>
        <w:t>(Приложение 2)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ПАСПОРТ КОМПЕТЕНЦИИ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«Blockchain: Концепции новой цифровой экономики»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ФГАОУ ВО «КФУ им. В.И. Вернадского»</w:t>
      </w:r>
    </w:p>
    <w:tbl>
      <w:tblPr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52"/>
        <w:gridCol w:w="1682"/>
        <w:gridCol w:w="2408"/>
        <w:gridCol w:w="2410"/>
        <w:gridCol w:w="2553"/>
      </w:tblGrid>
      <w:tr>
        <w:trPr/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Наименование компетенции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Способен разрабатывать  алгоритмы  и  программы,  применять основы   информатики   и   программирования   к   проектированию, конструированию и тестированию программных продуктов.</w:t>
            </w:r>
          </w:p>
        </w:tc>
      </w:tr>
      <w:tr>
        <w:trPr>
          <w:trHeight w:val="240" w:hRule="atLeast"/>
        </w:trPr>
        <w:tc>
          <w:tcPr>
            <w:tcW w:w="55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6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общекультурная/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универсальная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1575890444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>о</w:t>
                </w:r>
              </w:sdtContent>
            </w:sdt>
            <w:r>
              <w:rPr>
                <w:rFonts w:cs="Times New Roman" w:ascii="Times New Roman" w:hAnsi="Times New Roman"/>
                <w:sz w:val="24"/>
                <w:szCs w:val="24"/>
              </w:rPr>
              <w:t>бщепрофессиональная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id w:val="535031660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>о</w:t>
                </w:r>
              </w:sdtContent>
            </w:sdt>
            <w:r>
              <w:rPr>
                <w:rFonts w:cs="Times New Roman" w:ascii="Times New Roman" w:hAnsi="Times New Roman"/>
                <w:sz w:val="24"/>
                <w:szCs w:val="24"/>
              </w:rPr>
              <w:t>бщепрофессиональная</w:t>
            </w:r>
          </w:p>
        </w:tc>
      </w:tr>
      <w:tr>
        <w:trPr>
          <w:trHeight w:val="447" w:hRule="atLeast"/>
        </w:trPr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 компетенцией понимается способность самостоятельно разрабатывать  алгоритмы и  исходный код с использованием высокоуровневых языков программирования,  применять основы   информатики к   проектированию, развертыванию и тестированию программных продуктов для решения основных и прикладных задач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Слушатель должен: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Знать: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-основы функционирования среды  .Net Framework, CLR,FCL,CLS.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-концепции языков программирования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-методы разработки алгоритмов и программ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-основные термины: классы, поля, свойства, перегрузка и переопределение методов,   интерфейсы, метаданные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-основы информатики и программирования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механизмы проектирования, конструирования и тестирования программных продуктов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Уметь: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-грамотно инсталлировать приложения, разработанные в .Net Framework, разрабатывать  алгоритмы  и  программы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применять основы   информатики   и   программирования   к   проектированию, конструированию и тестированию программных продуктов.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Владеть: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-способами  разработки  алгоритмов  и  программ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- основами   информатики   и   методами программирования,   применять   их   к проектированию,   конструированию   и   тестированию   программных продуктов.</w:t>
            </w:r>
          </w:p>
        </w:tc>
      </w:tr>
      <w:tr>
        <w:trPr>
          <w:trHeight w:val="1122" w:hRule="atLeast"/>
        </w:trPr>
        <w:tc>
          <w:tcPr>
            <w:tcW w:w="55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Уровни</w:t>
              <w:br/>
              <w:t>сформированности компетенции обучающегося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Индикаторы</w:t>
            </w:r>
          </w:p>
        </w:tc>
      </w:tr>
      <w:tr>
        <w:trPr/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Начальный уровень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Знать:</w:t>
            </w:r>
            <w:r>
              <w:rPr>
                <w:rFonts w:cs="Times New Roman" w:ascii="Times New Roman" w:hAnsi="Times New Roman"/>
                <w:color w:val="000000"/>
                <w:spacing w:val="-2"/>
                <w:sz w:val="24"/>
                <w:szCs w:val="24"/>
              </w:rPr>
              <w:t xml:space="preserve">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обучающегося отсутствуют или существуют значительные пробелы представления знаний  о методах  разработки алгоритмов и программ, отсутствуют знания основ информатики и программирования, проектирования, конструирования и тестирования программных продуктов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Обучающийся демонстрирует фрагментарное умение  разрабатывать  алгоритмы  и  программы,  частично использовать основы   информатики   и   программирования   к   конструированию и тестированию программных продуктов; инсталлировать простейшие приложения.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Владеть: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Обучающийся владеет материалом на уровне отдельных фрагментов, составляющих незначительную часть учебного материала</w:t>
            </w:r>
          </w:p>
        </w:tc>
      </w:tr>
      <w:tr>
        <w:trPr/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Базовый уровень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id w:val="359644664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>-</w:t>
                </w:r>
              </w:sdtContent>
            </w:sdt>
            <w:r>
              <w:rPr>
                <w:rFonts w:cs="Times New Roman" w:ascii="Times New Roman" w:hAnsi="Times New Roman"/>
                <w:sz w:val="24"/>
                <w:szCs w:val="24"/>
              </w:rPr>
              <w:t>ности</w:t>
            </w:r>
            <w:sdt>
              <w:sdtPr>
                <w:id w:val="287320950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id w:val="1308384693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 xml:space="preserve">     </w:t>
                </w:r>
              </w:sdtContent>
            </w:sdt>
            <w:r>
              <w:rPr>
                <w:rFonts w:cs="Times New Roman" w:ascii="Times New Roman" w:hAnsi="Times New Roman"/>
                <w:sz w:val="24"/>
                <w:szCs w:val="24"/>
              </w:rPr>
              <w:t>сложности.)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Знать: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  демонстрирует не полное представление знаний о  методах  разработки алгоритмов и программ, отсутствуют знания основ информатики и программирования, проектирования, с помощью преподавателя может анализировать учебный материал, исправлять ошибки в тестировании программных продуктов; основы функционирования среды  .Net Framework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Уметь: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 демонстрирует в целом успешное, но не систематическое  умение  разрабатывать  алгоритмы; использует возможности языка  программирования на 20-30%;  писать компактный читабельный код.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Владеть: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  демонстрирует частичные навыки владения некоторыми  способами  разработки  алгоритмов  и  программ, основами   информатики   и   программирования, не уверенно  применяет   их   к проектированию,   конструированию   и   тестированию   программных продуктов.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57" w:hRule="atLeast"/>
        </w:trPr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Продвинутый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Знать: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 обучающегося сформированы знания, но существуют отдельные пробелы представления о методах  разработки алгоритмов и программ, студент превосходно демонстрирует основы информатики и программирования, проектирования, конструирования и тестирования программных продуктов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Обучающийся демонстрирует достаточно устойчивое умение  разрабатывать  алгоритмы  и  программы;  хорошо применяет основы   информатики   и   программирования   к   проектированию, конструированию и тестированию программных продуктов; Умеет писать компактный хорошо читабельный код.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Владеть: 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Обучающийся свободно владеет  способами  разработки  алгоритмов и сценариев  программ;   достаточно хорошо применяет   их   к проектированию,   конструированию   и   тестированию   свих разработок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5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Профессиональный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id w:val="1347637616"/>
              </w:sdtPr>
              <w:sdtContent>
                <w:r>
                  <w:rPr>
                    <w:rFonts w:cs="Times New Roman" w:ascii="Times New Roman" w:hAnsi="Times New Roman"/>
                    <w:sz w:val="24"/>
                    <w:szCs w:val="24"/>
                  </w:rPr>
                  <w:t>-</w:t>
                </w:r>
              </w:sdtContent>
            </w:sdt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25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Знать: У обучающегося сформированы систематические представления о методах  разработки алгоритмов и программ; превосходно демонстрирует основы информатики и программирования, проектирования, конструирования и тестирования программных продуктов; основы функционирования среды  .Net Framework, CLR,FCL,CLS.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Уметь: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Сформированы в полном объеме умения разрабатывать  алгоритмы  и  программы;  Использует возможности языка программирования более чем на 80% Умеет использовать основные программные конструкции;  умеет инсталлировать сложные приложения; умеет писать компактный хорошо читабельный код с комментариями</w:t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Владеть: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Обучающийся демонстрирует  высокий уровень владения различными  способами  разработки  алгоритмов  и  программ  в зависимости от поставленной задачи; основами   информатики   и   программирования;   свободно различные методы   к проектированию,   конструированию   и   тестированию программного кода</w:t>
            </w:r>
          </w:p>
        </w:tc>
      </w:tr>
      <w:tr>
        <w:trPr>
          <w:trHeight w:val="1695" w:hRule="atLeast"/>
        </w:trPr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Готовность использовать современные метода и технологии в ИТ-сфере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0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9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Задания сценарного типа, кейс-тесты</w:t>
            </w:r>
          </w:p>
        </w:tc>
      </w:tr>
    </w:tbl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VI</w:t>
      </w:r>
      <w:r>
        <w:rPr>
          <w:rFonts w:cs="Times New Roman" w:ascii="Times New Roman" w:hAnsi="Times New Roman"/>
          <w:b/>
          <w:sz w:val="24"/>
          <w:szCs w:val="24"/>
        </w:rPr>
        <w:t>. Иная информация о качестве и востребованности образовательной программы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</w:t>
      </w:r>
      <w:r>
        <w:rPr>
          <w:rFonts w:cs="Times New Roman" w:ascii="Times New Roman" w:hAnsi="Times New Roman"/>
          <w:b/>
          <w:sz w:val="24"/>
          <w:szCs w:val="24"/>
        </w:rPr>
        <w:t>. Рекомендаций к программе от работодателей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АО “Банк ЧБРР” (письмо от 15.10.2020 №06/2075)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АО “Завод Фиолент” (письмо от 15.10.2020 №5/7073)</w:t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ListParagraph"/>
        <w:ind w:lef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VI</w:t>
      </w:r>
      <w:r>
        <w:rPr>
          <w:rFonts w:cs="Times New Roman" w:ascii="Times New Roman" w:hAnsi="Times New Roman"/>
          <w:b/>
          <w:sz w:val="24"/>
          <w:szCs w:val="24"/>
        </w:rPr>
        <w:t>. Указание на возможные сценарии профессиональной траектории граждан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Блокчейн-специалист по безопасности, архитектор сети блокчейн и инженер, блокчейн-администратор, блокчейн-разработчик, </w:t>
      </w:r>
      <w:r>
        <w:rPr>
          <w:rFonts w:cs="Times New Roman" w:ascii="Times New Roman" w:hAnsi="Times New Roman"/>
          <w:sz w:val="24"/>
          <w:szCs w:val="24"/>
          <w:lang w:val="en-US"/>
        </w:rPr>
        <w:t>blockchain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scientist</w:t>
      </w:r>
      <w:r>
        <w:rPr>
          <w:rFonts w:cs="Times New Roman" w:ascii="Times New Roman" w:hAnsi="Times New Roman"/>
          <w:sz w:val="24"/>
          <w:szCs w:val="24"/>
        </w:rPr>
        <w:t xml:space="preserve">, блокчейн маркетинг, </w:t>
      </w:r>
      <w:r>
        <w:rPr>
          <w:rFonts w:cs="Times New Roman" w:ascii="Times New Roman" w:hAnsi="Times New Roman"/>
          <w:sz w:val="24"/>
          <w:szCs w:val="24"/>
          <w:lang w:val="en-US"/>
        </w:rPr>
        <w:t>blockchain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medical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healthcare</w:t>
      </w:r>
      <w:r>
        <w:rPr>
          <w:rFonts w:cs="Times New Roman" w:ascii="Times New Roman" w:hAnsi="Times New Roman"/>
          <w:sz w:val="24"/>
          <w:szCs w:val="24"/>
        </w:rPr>
        <w:t>, блокчейн бизнес-лидер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VII</w:t>
      </w:r>
      <w:r>
        <w:rPr>
          <w:rFonts w:cs="Times New Roman" w:ascii="Times New Roman" w:hAnsi="Times New Roman"/>
          <w:b/>
          <w:sz w:val="24"/>
          <w:szCs w:val="24"/>
        </w:rPr>
        <w:t>.Дополнительная информация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  <w:t>VIII</w:t>
      </w:r>
      <w:r>
        <w:rPr>
          <w:rFonts w:cs="Times New Roman" w:ascii="Times New Roman" w:hAnsi="Times New Roman"/>
          <w:b/>
          <w:sz w:val="24"/>
          <w:szCs w:val="24"/>
        </w:rPr>
        <w:t>.Приложенные Скан-копии</w:t>
      </w:r>
    </w:p>
    <w:p>
      <w:pPr>
        <w:pStyle w:val="ListParagraph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Утвержденной рабочей программа (подпись, печать, в формате pdf)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Проректор по учебной и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методической деятельности                                                                          И.А. Цвиринько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31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NewRomanPS-ItalicMT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Tahoma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8600028"/>
    </w:sdtPr>
    <w:sdtContent>
      <w:p>
        <w:pPr>
          <w:pStyle w:val="1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</w:sdtContent>
  </w:sdt>
  <w:p>
    <w:pPr>
      <w:pStyle w:val="1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upperRoman"/>
      <w:lvlText w:val="%1."/>
      <w:lvlJc w:val="left"/>
      <w:pPr>
        <w:ind w:left="1428" w:hanging="72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6a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9"/>
    <w:next w:val="Style20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16325b"/>
    <w:rPr/>
  </w:style>
  <w:style w:type="character" w:styleId="Style14" w:customStyle="1">
    <w:name w:val="Нижний колонтитул Знак"/>
    <w:basedOn w:val="DefaultParagraphFont"/>
    <w:uiPriority w:val="99"/>
    <w:qFormat/>
    <w:rsid w:val="0016325b"/>
    <w:rPr/>
  </w:style>
  <w:style w:type="character" w:styleId="Normaltextrun" w:customStyle="1">
    <w:name w:val="normaltextrun"/>
    <w:basedOn w:val="DefaultParagraphFont"/>
    <w:qFormat/>
    <w:rsid w:val="00ac0158"/>
    <w:rPr/>
  </w:style>
  <w:style w:type="character" w:styleId="Eop" w:customStyle="1">
    <w:name w:val="eop"/>
    <w:basedOn w:val="DefaultParagraphFont"/>
    <w:qFormat/>
    <w:rsid w:val="00ac0158"/>
    <w:rPr/>
  </w:style>
  <w:style w:type="character" w:styleId="Spellingerror" w:customStyle="1">
    <w:name w:val="spellingerror"/>
    <w:basedOn w:val="DefaultParagraphFont"/>
    <w:qFormat/>
    <w:rsid w:val="00ac0158"/>
    <w:rPr/>
  </w:style>
  <w:style w:type="character" w:styleId="Fontstyle01" w:customStyle="1">
    <w:name w:val="fontstyle01"/>
    <w:basedOn w:val="DefaultParagraphFont"/>
    <w:qFormat/>
    <w:rsid w:val="006c1335"/>
    <w:rPr>
      <w:rFonts w:ascii="TimesNewRomanPS-ItalicMT" w:hAnsi="TimesNewRomanPS-ItalicMT"/>
      <w:b w:val="false"/>
      <w:bCs w:val="false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4a3330"/>
    <w:rPr>
      <w:color w:val="808080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7b4cb1"/>
    <w:rPr>
      <w:rFonts w:ascii="Tahoma" w:hAnsi="Tahoma" w:cs="Tahoma"/>
      <w:sz w:val="16"/>
      <w:szCs w:val="16"/>
    </w:rPr>
  </w:style>
  <w:style w:type="character" w:styleId="Style16" w:customStyle="1">
    <w:name w:val="Основной текст с отступом Знак"/>
    <w:basedOn w:val="DefaultParagraphFont"/>
    <w:uiPriority w:val="99"/>
    <w:qFormat/>
    <w:rsid w:val="007b4cb1"/>
    <w:rPr>
      <w:rFonts w:ascii="Calibri" w:hAnsi="Calibri" w:eastAsia="Calibri" w:cs="Calibri"/>
      <w:lang w:eastAsia="ar-SA"/>
    </w:rPr>
  </w:style>
  <w:style w:type="character" w:styleId="2" w:customStyle="1">
    <w:name w:val="Заголовок 2 Знак"/>
    <w:basedOn w:val="DefaultParagraphFont"/>
    <w:link w:val="21"/>
    <w:qFormat/>
    <w:rsid w:val="007f5522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11" w:customStyle="1">
    <w:name w:val="Заголовок 1 Знак"/>
    <w:basedOn w:val="DefaultParagraphFont"/>
    <w:link w:val="11"/>
    <w:uiPriority w:val="9"/>
    <w:qFormat/>
    <w:rsid w:val="00f377b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7" w:customStyle="1">
    <w:name w:val="Интернет-ссылка"/>
    <w:basedOn w:val="DefaultParagraphFont"/>
    <w:uiPriority w:val="99"/>
    <w:unhideWhenUsed/>
    <w:rsid w:val="00f13aae"/>
    <w:rPr>
      <w:color w:val="0000FF" w:themeColor="hyperlink"/>
      <w:u w:val="single"/>
    </w:rPr>
  </w:style>
  <w:style w:type="character" w:styleId="3" w:customStyle="1">
    <w:name w:val="Основной текст с отступом 3 Знак"/>
    <w:basedOn w:val="DefaultParagraphFont"/>
    <w:link w:val="3"/>
    <w:uiPriority w:val="99"/>
    <w:semiHidden/>
    <w:qFormat/>
    <w:rsid w:val="001042b3"/>
    <w:rPr>
      <w:sz w:val="16"/>
      <w:szCs w:val="16"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0">
    <w:name w:val="Body Text"/>
    <w:basedOn w:val="Normal"/>
    <w:rsid w:val="00a54474"/>
    <w:pPr>
      <w:spacing w:lineRule="auto" w:line="288" w:before="0" w:after="140"/>
    </w:pPr>
    <w:rPr/>
  </w:style>
  <w:style w:type="paragraph" w:styleId="Style21">
    <w:name w:val="List"/>
    <w:basedOn w:val="Style20"/>
    <w:rsid w:val="00a54474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111" w:customStyle="1">
    <w:name w:val="Заголовок 11"/>
    <w:basedOn w:val="Normal"/>
    <w:link w:val="1"/>
    <w:uiPriority w:val="9"/>
    <w:qFormat/>
    <w:rsid w:val="00f377b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1" w:customStyle="1">
    <w:name w:val="Заголовок 21"/>
    <w:basedOn w:val="Normal"/>
    <w:link w:val="2"/>
    <w:qFormat/>
    <w:rsid w:val="007f5522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12" w:customStyle="1">
    <w:name w:val="Заголовок1"/>
    <w:basedOn w:val="Normal"/>
    <w:next w:val="Style20"/>
    <w:qFormat/>
    <w:rsid w:val="00a54474"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3" w:customStyle="1">
    <w:name w:val="Название объекта1"/>
    <w:basedOn w:val="Normal"/>
    <w:qFormat/>
    <w:rsid w:val="00a5447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rsid w:val="00a54474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e6eb0"/>
    <w:pPr>
      <w:spacing w:before="0" w:after="200"/>
      <w:ind w:left="720" w:hanging="0"/>
      <w:contextualSpacing/>
    </w:pPr>
    <w:rPr/>
  </w:style>
  <w:style w:type="paragraph" w:styleId="14" w:customStyle="1">
    <w:name w:val="Верхний колонтитул1"/>
    <w:basedOn w:val="Normal"/>
    <w:uiPriority w:val="99"/>
    <w:unhideWhenUsed/>
    <w:qFormat/>
    <w:rsid w:val="001632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5" w:customStyle="1">
    <w:name w:val="Нижний колонтитул1"/>
    <w:basedOn w:val="Normal"/>
    <w:uiPriority w:val="99"/>
    <w:unhideWhenUsed/>
    <w:qFormat/>
    <w:rsid w:val="0016325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ac01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7b4c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Body Text Indent"/>
    <w:basedOn w:val="Normal"/>
    <w:uiPriority w:val="99"/>
    <w:unhideWhenUsed/>
    <w:rsid w:val="007b4cb1"/>
    <w:pPr>
      <w:suppressAutoHyphens w:val="true"/>
      <w:spacing w:before="0" w:after="120"/>
      <w:ind w:left="283" w:hanging="0"/>
    </w:pPr>
    <w:rPr>
      <w:rFonts w:ascii="Calibri" w:hAnsi="Calibri" w:eastAsia="Calibri" w:cs="Calibri"/>
      <w:lang w:eastAsia="ar-SA"/>
    </w:rPr>
  </w:style>
  <w:style w:type="paragraph" w:styleId="NoSpacing">
    <w:name w:val="No Spacing"/>
    <w:uiPriority w:val="1"/>
    <w:qFormat/>
    <w:rsid w:val="00156f48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3e6e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uiPriority w:val="99"/>
    <w:semiHidden/>
    <w:unhideWhenUsed/>
    <w:qFormat/>
    <w:rsid w:val="001042b3"/>
    <w:pPr>
      <w:spacing w:before="0" w:after="120"/>
      <w:ind w:left="283" w:hanging="0"/>
    </w:pPr>
    <w:rPr>
      <w:sz w:val="16"/>
      <w:szCs w:val="16"/>
    </w:rPr>
  </w:style>
  <w:style w:type="paragraph" w:styleId="31" w:customStyle="1">
    <w:name w:val="Основной текст с отступом 31"/>
    <w:basedOn w:val="Normal"/>
    <w:qFormat/>
    <w:rsid w:val="0068303d"/>
    <w:pPr>
      <w:suppressAutoHyphens w:val="true"/>
      <w:spacing w:before="0" w:after="120"/>
      <w:ind w:left="283" w:hanging="0"/>
    </w:pPr>
    <w:rPr>
      <w:rFonts w:ascii="Calibri" w:hAnsi="Calibri" w:eastAsia="Calibri" w:cs="Calibri"/>
      <w:sz w:val="16"/>
      <w:szCs w:val="16"/>
      <w:lang w:eastAsia="ar-SA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Footer"/>
    <w:basedOn w:val="Style2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4e6e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op2.cfuv.ru/course/blockchain/" TargetMode="External"/><Relationship Id="rId4" Type="http://schemas.openxmlformats.org/officeDocument/2006/relationships/hyperlink" Target="https://www.dpo.rudn.ru/course/Blockchain-cryprocurrencies-digital-assets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new.geekbrains.ru/blockchain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eekchain.education/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rea.ru/ru/org/faculties/Fakultet-biznesa-i-dopolnitelnogo-obrazovanija/bizschoolmarkent/Pages/blockshein.aspx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edx.org/course/blockchain-technology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edx.org/course/introduction-to-hyperledger-blockchain-technologie" TargetMode="External"/><Relationship Id="rId15" Type="http://schemas.openxmlformats.org/officeDocument/2006/relationships/oleObject" Target="embeddings/oleObject1.bin"/><Relationship Id="rId16" Type="http://schemas.openxmlformats.org/officeDocument/2006/relationships/image" Target="media/image2.wmf"/><Relationship Id="rId17" Type="http://schemas.openxmlformats.org/officeDocument/2006/relationships/oleObject" Target="embeddings/oleObject2.bin"/><Relationship Id="rId18" Type="http://schemas.openxmlformats.org/officeDocument/2006/relationships/image" Target="media/image3.wmf"/><Relationship Id="rId19" Type="http://schemas.openxmlformats.org/officeDocument/2006/relationships/image" Target="media/image4.wmf"/><Relationship Id="rId20" Type="http://schemas.openxmlformats.org/officeDocument/2006/relationships/image" Target="media/image5.wmf"/><Relationship Id="rId21" Type="http://schemas.openxmlformats.org/officeDocument/2006/relationships/image" Target="media/image6.wmf"/><Relationship Id="rId22" Type="http://schemas.openxmlformats.org/officeDocument/2006/relationships/image" Target="media/image7.wmf"/><Relationship Id="rId23" Type="http://schemas.openxmlformats.org/officeDocument/2006/relationships/image" Target="media/image8.wmf"/><Relationship Id="rId24" Type="http://schemas.openxmlformats.org/officeDocument/2006/relationships/image" Target="media/image9.wmf"/><Relationship Id="rId25" Type="http://schemas.openxmlformats.org/officeDocument/2006/relationships/hyperlink" Target="http://eop2.cfuv.ru/member/rishostak/" TargetMode="External"/><Relationship Id="rId26" Type="http://schemas.openxmlformats.org/officeDocument/2006/relationships/image" Target="media/image10.jpeg"/><Relationship Id="rId27" Type="http://schemas.openxmlformats.org/officeDocument/2006/relationships/image" Target="media/image11.jpeg"/><Relationship Id="rId28" Type="http://schemas.openxmlformats.org/officeDocument/2006/relationships/hyperlink" Target="http://spkurdyumov.ru/uploads/2017/05/strategy.pdf" TargetMode="External"/><Relationship Id="rId29" Type="http://schemas.openxmlformats.org/officeDocument/2006/relationships/hyperlink" Target="https://pomcor.com/techreports/BlockchainPKI.pdf" TargetMode="External"/><Relationship Id="rId30" Type="http://schemas.openxmlformats.org/officeDocument/2006/relationships/hyperlink" Target="https://www.healthit.gov/sites/default/files/11-74-ablockchainforhealthcare.pdf" TargetMode="Externa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318C5-4FEB-49C7-B8B3-977A4E66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LibreOffice/6.3.3.2$Windows_X86_64 LibreOffice_project/a64200df03143b798afd1ec74a12ab50359878ed</Application>
  <Pages>29</Pages>
  <Words>4314</Words>
  <Characters>32742</Characters>
  <CharactersWithSpaces>37626</CharactersWithSpaces>
  <Paragraphs>697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2020-10-19T05:51:00Z</dcterms:created>
  <dc:creator>Pavel Bartev</dc:creator>
  <dc:description/>
  <dc:language>ru-RU</dc:language>
  <cp:lastModifiedBy/>
  <dcterms:modified xsi:type="dcterms:W3CDTF">2020-10-23T15:50:41Z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