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72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Паспорт Образовательной программы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tl w:val="0"/>
        </w:rPr>
        <w:t xml:space="preserve">Интеллектуальные информационно-измерительные системы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1"/>
        <w:gridCol w:w="6100"/>
        <w:tblGridChange w:id="0">
          <w:tblGrid>
            <w:gridCol w:w="3471"/>
            <w:gridCol w:w="610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программы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Версии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10.10.2020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Сведения о Провайдере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3476"/>
        <w:gridCol w:w="5337"/>
        <w:tblGridChange w:id="0">
          <w:tblGrid>
            <w:gridCol w:w="532"/>
            <w:gridCol w:w="3476"/>
            <w:gridCol w:w="5337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Провайдер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 высшего образования "Пензенский государственный университет"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Логотип образовательной организации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970915" cy="923925"/>
                  <wp:effectExtent b="0" l="0" r="0" t="0"/>
                  <wp:docPr descr="C:\Users\User\AppData\Local\Microsoft\Windows\INetCache\Content.Word\LogPGU_simbioz2013 new.jpg" id="11" name="image1.jp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LogPGU_simbioz2013 new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15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Провайдер ИНН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5837003736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за программу ФИО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Баранов Виктор Алексеевич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должность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доцент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Телефон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89033244609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Е-mail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Baranov_va2202@mail.ru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Данные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"/>
        <w:gridCol w:w="3466"/>
        <w:gridCol w:w="5272"/>
        <w:tblGridChange w:id="0">
          <w:tblGrid>
            <w:gridCol w:w="607"/>
            <w:gridCol w:w="3466"/>
            <w:gridCol w:w="5272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программы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Интеллектуальные информационно -измерительные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Ссылка  на страницу программы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https://lk.pnzgu.ru/opop/spec/4255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Формат обучения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сложности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Начальный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академических часов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20000 рублей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https://edu.sfu-kras.ru/node/1810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0000ff"/>
                <w:u w:val="single"/>
              </w:rPr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https://www.peipk.org/kursy/po-07-03-03/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https://skillbox.ru/course/aiphil/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Минимальное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Формы аттестации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Искусственный интеллект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Аннотация программы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Наиболее полное и содержательное описание программы, которое включает: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описание требований и рекомендаций для обучения по образовательной программе;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Ограничение по размеру: не менее 1000 символов -?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Наименование программы - «Интеллектуальные информационно-измерительные системы»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Область цифровых технологий, в которой реализуется программа – Искусственный интеллект. Цель освоения программы – формирование у обучающихся начальных представлений о теоретических основах и нормативной базе проектирования информационно-измерительных систем с искусственным интеллектом в условиях цифровой трансформации научных исследований и промышленного производства. Повышение уровня знаний, умений и навыков специалистов в области приборостроения и метрологии и приобретение компетенций, позволяющих за счет цифровизации вывести функциональные возможности и метрологические характеристики информационно-измерительных систем на качественно новый уровень без существенной модернизации аппаратной части системы.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Освоение программы обеспечивает формирование у обучающегося следующих ключевых компетенций цифровой экономики: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Креативное мышление -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Управление информацией и данными –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результате освоения дисциплины обучающийся должен: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основы системологии и системного анализа, теории измерений физических величин, методики моделирования цифровых интеллектуальных информационных систем; нормативную базу проектирования, производства и эксплуатации цифровых интеллектуальных информационно-измерительных систем; современные достижения и перспективные направления совершенствования цифровых интеллектуальных информационно-измерительных систем; теоретические основы технической системологии, фундаментальной метрологии теории измерений физических величин, кибернетики, автоматического регулирования и управления в части, составляющей основы теории построения цифровых интеллектуальных информационно-измерительных и управляющих систем; порядок нормирования метрологических характеристик и подтверждения соответствия метрологически значимого программного обеспечения цифровых интеллектуальных информационно-измерительных систем;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уметь составлять бизнес-планы внедрения новейших достижений науки и техники в практику создания информационных систем на всех стадиях их жизненного цикла; проводить функциональный, структурный и метрологический анализ цифровых интеллектуальных информационно-измерительных систем; планировать и реализовывать организационные и технические мероприятия  метрологического обеспечения цифровых интеллектуальных  информационно-измерительных систем на всех стадиях жизненного цикла;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владеть методами расчета основных метрологических характеристик, навыками по проектированию и эксплуатации цифровых интеллектуальных информационно-измерительных систем; навыками применения полученных знаний для решения профессиональных задач в области метрологического обеспечения проектирования, производства и эксплуатации цифровых интеллектуальных информационно-измерительных систем.Лица, желающие освоить программу повышения квалификации, должны иметь высшее техническое образование.Желательно иметь стаж работы по специальности.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Сфера профессиональной деятельности после повышения квалификации – естественнонаучные исследования, высокотехнологичные производства, метрологические учреждения и организации, образовательные учреждения среднего профессионального и высшего образования.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Нормативный срок освоения программы – 72 часа, включая все виды дистанционной и самостоятельной учебной работы.Учебная нагрузка составляет 36 часов в неделю, включая все виды дистанционной и самостоятельной учебной работы.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Форма обучения: дистанционная, в режимах онлайн и офлайн.Продолжительность освоения программы – 14 дней.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Программа реализуется с использованием дистанционных образовательных цифровых технологий.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Итоговая аттестация производится в форме электронного теста через единую информационно-образовательную среду MOODLE (moodle.pnzgu.ru)в системе Moodle ЭИОС Пензенского государственного университета.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Лицам, успешно освоившим программу повышения квалификации и прошедшим итоговую аттестацию, выдается удостоверение о повышении квалификации.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Краткое содержание программы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Тема 1 Стратегия цифровизации экономики РФ. Понятие «искусственный интеллект». Роль искусственного интеллекта в цифровой экономике.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Стратегия научно-технологического развития Российской Федерации,  Стратегии развития информационного общества в Российской Федерации на 2017 - 2030 годы. Национальная программа "Цифровая экономика Российской Федерации". Указ президента РФ «О развитии искусственного интеллекта в РФ». Понятия «интеллект», «искусственный интеллект». Место и роль «искусственного интеллекта в цифровизации экономики». Место и роль метрологии в цифровой экономике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Тема 2 Основы системологии. Системный анализ. Естественные и искусственные системы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Информационные процессы в естественных и искусственных системах. Интеллект. Искусственный интеллект Место системологии в системе научного знания. Понятие системы. Определение системы по И.Р. Пригожину. Атрибуты системы: граница, цель, функция, структура, элемент, связь. Естественные и искусственные системы.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Тема 3 Интеллектуальные измерения. Интеллектуальные информационно-измерительные системы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Интеллектуальные измерения. Место и функции ИИС в цифровых технологиях. Классификация ИИС. Виды ИИС.  Виртуальные и интеллектуальные средства измерений. Метрологическое обеспечение ИИС. Особенности интеллектуальных информационно-измерительных систем.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Тема 4 Получение, обработка, хранение и использование измерительной информации в интеллектуальных ИИС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Алгоритмы обработки измерительной информации в интеллектуальных ИИС. Алгоритмы многократных, косвенных, совместных, совокупных измерений.  Статистическая обработка измерительной информации. Оценивание погрешностей и неопределенностей результатов измерений методом Монте-Карло.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Тема 5 Интеллектуальные ИИС в электронной  промышленности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Интеллектуальное управление технологическими процессами электронной промышленности на основе измерительной информации.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Многопараметрический измерительный контроль технологических процессов электроники на примере микродугового оксидирования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Интеллектуальная ИИС системы управления процессом микродугового оксидирования</w:t>
      </w:r>
    </w:p>
    <w:p w:rsidR="00000000" w:rsidDel="00000000" w:rsidP="00000000" w:rsidRDefault="00000000" w:rsidRPr="00000000" w14:paraId="00000078">
      <w:pPr>
        <w:ind w:left="217" w:right="39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7" w:right="39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7" w:right="39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ПАСПОРТ КОМПЕТЕНЦИИ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Интеллектуальные информационно-измерительные системы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132096</wp:posOffset>
                </wp:positionV>
                <wp:extent cx="6007735" cy="18275"/>
                <wp:effectExtent b="0" l="0" r="0" t="0"/>
                <wp:wrapTopAndBottom distB="4294967295" distT="4294967295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2133" y="3780000"/>
                          <a:ext cx="6007735" cy="0"/>
                        </a:xfrm>
                        <a:prstGeom prst="straightConnector1">
                          <a:avLst/>
                        </a:prstGeom>
                        <a:noFill/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132096</wp:posOffset>
                </wp:positionV>
                <wp:extent cx="6007735" cy="18275"/>
                <wp:effectExtent b="0" l="0" r="0" t="0"/>
                <wp:wrapTopAndBottom distB="4294967295" distT="4294967295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735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212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(наименование дополнительной профессиональной образовательной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16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повышения квалификации)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195596</wp:posOffset>
                </wp:positionV>
                <wp:extent cx="6007735" cy="18275"/>
                <wp:effectExtent b="0" l="0" r="0" t="0"/>
                <wp:wrapTopAndBottom distB="4294967295" distT="4294967295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2133" y="3780000"/>
                          <a:ext cx="6007735" cy="0"/>
                        </a:xfrm>
                        <a:prstGeom prst="straightConnector1">
                          <a:avLst/>
                        </a:prstGeom>
                        <a:noFill/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195596</wp:posOffset>
                </wp:positionV>
                <wp:extent cx="6007735" cy="18275"/>
                <wp:effectExtent b="0" l="0" r="0" t="0"/>
                <wp:wrapTopAndBottom distB="4294967295" distT="4294967295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735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215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(наименование организации, реализующей дополнительную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7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профессиональную образовательную программу повышения квалификации)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50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9"/>
        <w:gridCol w:w="2031"/>
        <w:gridCol w:w="2865"/>
        <w:gridCol w:w="4425"/>
        <w:tblGridChange w:id="0">
          <w:tblGrid>
            <w:gridCol w:w="629"/>
            <w:gridCol w:w="2031"/>
            <w:gridCol w:w="2865"/>
            <w:gridCol w:w="4425"/>
          </w:tblGrid>
        </w:tblGridChange>
      </w:tblGrid>
      <w:tr>
        <w:trPr>
          <w:trHeight w:val="551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компетенции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информацией и данными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vMerge w:val="restart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4" w:right="27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универсальная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общепрофессиональная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профессиональная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6" w:lineRule="auto"/>
              <w:ind w:left="116" w:right="596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профессионально- специализированная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профессионально- специализированная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Определение, содержание и основные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56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сущностные характеристики компетенции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Слушатель должен: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основы системологии и системного анализа, теории измерений физических величин, методики моделирования цифровых интеллектуальных информационных систем,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нормативную базу проектирования, производства и эксплуатации цифровых интеллектуальных информационно-измерительных систем;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современные достижения и перспективные направления совершенствования цифровых интеллектуальных информационно-измерительных систем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составлять бизнес-планы внедрения новейших достижений науки и техники в практику создания информационных систем на всех стадиях их жизненного цикла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методами расчета основных метрологических характеристик, навыками по проектированию и эксплуатации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цифровых интеллектуальных информационно-измерительных систем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8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9"/>
        <w:gridCol w:w="4882"/>
        <w:gridCol w:w="2877"/>
        <w:gridCol w:w="1560"/>
        <w:tblGridChange w:id="0">
          <w:tblGrid>
            <w:gridCol w:w="629"/>
            <w:gridCol w:w="4882"/>
            <w:gridCol w:w="2877"/>
            <w:gridCol w:w="1560"/>
          </w:tblGrid>
        </w:tblGridChange>
      </w:tblGrid>
      <w:tr>
        <w:trPr>
          <w:trHeight w:val="1122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14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14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Уровни сформированности компетенции обучающегося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Индикаторы</w:t>
            </w:r>
          </w:p>
        </w:tc>
      </w:tr>
      <w:tr>
        <w:trPr>
          <w:trHeight w:val="689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методологии выявления метрологических и других эффектов, оценивания экономической эффективности внедрения достижений науки и техники в процессы проектирования цифровых интеллектуальных информационно-измерительных систем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собирать, систематизировать, критически анализировать и оценивать информацию о современных научных достижениях и использовать ее в научной деятельности в области цифровых интеллектуальных информационно-измерительных систем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методиками поддержки индивидуального и коллективного генерирования новых идей (теория решения изобретательских задач, мозговой штурм, ролевые игры) при решении широкого круга измерительных задач по направлению научной деятельности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96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Начальный уровень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Проводит анализ научно-технической информации, отечественного и зарубежного опыта об изделиях-аналогах.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3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(Компетенция недостаточно развита. Частично проявляет навыки, входящие в состав компетенции.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методы функционального, структурного, метрологического анализа цифровых интеллектуальных информационно-измерительных систем;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составлять бизнес-планы внедрения новейших достижений науки и техники в практику создания цифровых интеллектуальных информационно-измерительных систем на всех стадиях их жизненного цикла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комплектовать нестандартные из серийных средств для конкретного объекта эксплуатации, обрабатывать экспериментальные данные, программировать в среде графического программирования LabView.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навыками создания, отработки и испытаний образцов цифровых интеллектуальных информационно-измерительных систем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Базовый уровень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Использует информационно-коммуникационные технологии, современные интерактивные программные комплексыпри разработке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цифровых интеллектуальных информационно-измерительных систем</w:t>
            </w:r>
          </w:p>
        </w:tc>
      </w:tr>
      <w:tr>
        <w:trPr>
          <w:trHeight w:val="2336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методологию аргументированного представления предложений по выбору структуры и алгоритма функционирования разрабатываемой цифровой интеллектуальной информационно-измерительной системы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разрабатывать цифровые интеллектуальные информационно-измерительные системы с учетом проблем метрологического обеспечения их эксплуатации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методиками метрологического анализа цифровых интеллектуальныхинформационных систем и оценивания достоверности результатов их испытаний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Продвинутый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Проводит анализ исходных требований к параметрам разрабатываемой цифровой интеллектуальной информационно-измерительной системы</w:t>
            </w:r>
          </w:p>
        </w:tc>
      </w:tr>
      <w:tr>
        <w:trPr>
          <w:trHeight w:val="261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1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основные этапы разработки цифровой интеллектуальной информационно-измерительной системы, общие теоретические принципы анализа и синтеза цифровой интеллектуальной информационно-измерительной системы.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проектировать цифровые интеллектуальные информационно-измерительные системы с помощью САПР (AutoCAD, Компас) и программы компьютерного моделирования и программирования (LabView).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основами проектирования 3D моделей в САПР, выбором средств измерений для решения поставленной задачи, методиками проведения испытаний разрабатываемой цифровой интеллектуальной информационно-измерительной системы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Профессиональный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 профессиональные пакеты прикладных программ для проектирования и конструирования цифровых интеллектуальных информационно-измерительных систем;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Разрабатывает принципы построения и составинтеллектуальных информационно-измерительных систем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17" w:right="39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ПАСПОРТ КОМПЕТЕНЦИИ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Интеллектуальные информационно-измерительные системы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127000</wp:posOffset>
                </wp:positionV>
                <wp:extent cx="6007735" cy="1827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2133" y="3780000"/>
                          <a:ext cx="6007735" cy="0"/>
                        </a:xfrm>
                        <a:prstGeom prst="straightConnector1">
                          <a:avLst/>
                        </a:prstGeom>
                        <a:noFill/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127000</wp:posOffset>
                </wp:positionV>
                <wp:extent cx="6007735" cy="18275"/>
                <wp:effectExtent b="0" l="0" r="0" t="0"/>
                <wp:wrapTopAndBottom distB="0" dist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735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212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(наименование дополнительной профессиональной образовательной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16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повышения квалификации)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177800</wp:posOffset>
                </wp:positionV>
                <wp:extent cx="6007735" cy="1827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2133" y="3780000"/>
                          <a:ext cx="6007735" cy="0"/>
                        </a:xfrm>
                        <a:prstGeom prst="straightConnector1">
                          <a:avLst/>
                        </a:prstGeom>
                        <a:noFill/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177800</wp:posOffset>
                </wp:positionV>
                <wp:extent cx="6007735" cy="18275"/>
                <wp:effectExtent b="0" l="0" r="0" t="0"/>
                <wp:wrapTopAndBottom distB="0" dist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735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215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(наименование организации, реализующей дополнительную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7" w:right="3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профессиональную образовательную программу повышения квалификации)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9"/>
        <w:gridCol w:w="2031"/>
        <w:gridCol w:w="2852"/>
        <w:gridCol w:w="4436"/>
        <w:tblGridChange w:id="0">
          <w:tblGrid>
            <w:gridCol w:w="629"/>
            <w:gridCol w:w="2031"/>
            <w:gridCol w:w="2852"/>
            <w:gridCol w:w="4436"/>
          </w:tblGrid>
        </w:tblGridChange>
      </w:tblGrid>
      <w:tr>
        <w:trPr>
          <w:trHeight w:val="551" w:hRule="atLeast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компетенции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9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Креативное мышление</w:t>
            </w:r>
            <w:r w:rsidDel="00000000" w:rsidR="00000000" w:rsidRPr="00000000">
              <w:rPr>
                <w:rtl w:val="0"/>
              </w:rPr>
              <w:t xml:space="preserve"> -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vMerge w:val="restart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4" w:right="27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универсальная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общепрофессиональная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профессиональная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6" w:lineRule="auto"/>
              <w:ind w:left="116" w:right="596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профессионально- специализированная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профессионально- специализированная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Определение, содержание и основные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56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сущностные характеристики компетенции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Слушатель должен: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-теоретические основы технической системологии, фундаментальной метрологии теории измерений физических величин, кибернетики, автоматического регулирования и управления в части, составляющей основы теории построения цифровых интеллектуальных информационно-измерительных и управляющих систем;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порядок нормирования метрологических характеристик и подтверждения соответствия метрологически значимого программного обеспечения цифровых интеллектуальных информационно-измерительных систем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проводить функциональный, структурный и метрологический анализ цифровых интеллектуальных информационно-измерительных систем;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планировать и реализовывать организационные и технические мероприятия  метрологического обеспечения цифровых интеллектуальных  информационно-измерительных систем на всех стадиях жизненного цикла;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навыками применения полученных знаний для решения профессиональных задач в области метрологического обеспечения проектирования, производства и эксплуатации цифровых интеллектуальных информационно-измерительных систем.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4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9"/>
        <w:gridCol w:w="4882"/>
        <w:gridCol w:w="2877"/>
        <w:gridCol w:w="1560"/>
        <w:tblGridChange w:id="0">
          <w:tblGrid>
            <w:gridCol w:w="629"/>
            <w:gridCol w:w="4882"/>
            <w:gridCol w:w="2877"/>
            <w:gridCol w:w="1560"/>
          </w:tblGrid>
        </w:tblGridChange>
      </w:tblGrid>
      <w:tr>
        <w:trPr>
          <w:trHeight w:val="1122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14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14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Уровни сформированности компетенции обучающегося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Индикаторы</w:t>
            </w:r>
          </w:p>
        </w:tc>
      </w:tr>
      <w:tr>
        <w:trPr>
          <w:trHeight w:val="689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-термины и определения в области цифровых интеллектуальных  информационно-измерительных систем их классификацию, основные типы структур, алгоритмы цифровых интеллектуальных  информационно-измерительных систем, стандартные интерфейсы между компонентами информационных систем;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основные положения ЕСКД, состав и содержание комплекта технической документации на цифровые интеллектуальные информационно-измерительные системы.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составлять структурные и функциональные схемы аппаратных компонентов цифровых интеллектуальных информационно-измерительных систем;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моделировать работу цифровых интеллектуальных информационно-измерительных систем.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навыками работы с современными программными средствами проектирования и конструирования средств измерений и измерительных систем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навыками составления математических моделейцифровых интеллектуальных  информационно-измерительных систем.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96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Начальный уровень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 современные информационные технологии и программное обеспечение при решении задач профессиональной деятельности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3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(Компетенция недостаточно развита. Частично проявляет навыки, входящие в состав компетенции.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классификацию средств измерений, состав, структуры и алгоритмы функционирования цифровых интеллектуальных информационно-измерительных систем;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области применения ивозможности стандартных компьютерных программ для проведения расчетов и математического моделирования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проводить анализ конструкторской документации и формулировать предложения по ее изменению;</w:t>
            </w:r>
          </w:p>
          <w:p w:rsidR="00000000" w:rsidDel="00000000" w:rsidP="00000000" w:rsidRDefault="00000000" w:rsidRPr="00000000" w14:paraId="00000134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проводить расчет параметров, осуществлять оптимальный выбор технического решения.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навыками разработки конструкторских документов на цифровые интеллектуальные информационно-измерительные системы.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Базовый уровень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Проводит анализ исходных требований к параметрам разрабатываемой цифровой интеллектуальнойинформационно-измерительной системы</w:t>
            </w:r>
          </w:p>
        </w:tc>
      </w:tr>
      <w:tr>
        <w:trPr>
          <w:trHeight w:val="2336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программные средства моделирования работы цифровых интеллектуальных информационно-измерительных систем.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составлять технико-экономическое обоснование объектов проектирования приборостроения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применять компьютерные технологии при разработке конструкторской документации на сложные узлы и общие сборки датчиковой аппаратуры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навыками синтеза и анализа измерительных задач и разработки алгоритмов обработки измерительной информации;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Продвинутый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Разрабатывает проектную и конструкторскую документацию в соответствии с нормативными требованиями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1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основы системного и метрологического анализа цифровых интеллектуальных  информационно-измерительных систем.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проводить системный анализ требований технического задания на цифровые интеллектуальныеинформационно-измерительные системы и синтез функциональной и структурной моделей проектируемой системы, а также проводить метрологический анализ интеллектуальной информационно-измерительной системы и анализ точности выполнения приписанной функции управляющей системой.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навыками организации метрологического обеспечения проектирования, производства и эксплуатации цифровых интеллектуальных информационно-измерительных систем.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Профессиональный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Выполняет расчет, проектирование и конструирование в соответствии с техническим заданием типовых систем, приборов, деталей и узлов</w:t>
            </w:r>
          </w:p>
        </w:tc>
      </w:tr>
      <w:tr>
        <w:trPr>
          <w:trHeight w:val="289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4" w:right="1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>
          <w:sz w:val="2"/>
          <w:szCs w:val="2"/>
        </w:rPr>
        <w:sectPr>
          <w:headerReference r:id="rId16" w:type="default"/>
          <w:pgSz w:h="16840" w:w="11910" w:orient="portrait"/>
          <w:pgMar w:bottom="278" w:top="851" w:left="1021" w:right="851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7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9"/>
        <w:gridCol w:w="4882"/>
        <w:gridCol w:w="2400"/>
        <w:gridCol w:w="1666"/>
        <w:tblGridChange w:id="0">
          <w:tblGrid>
            <w:gridCol w:w="629"/>
            <w:gridCol w:w="4882"/>
            <w:gridCol w:w="2400"/>
            <w:gridCol w:w="1666"/>
          </w:tblGrid>
        </w:tblGridChange>
      </w:tblGrid>
      <w:tr>
        <w:trPr>
          <w:trHeight w:val="2163.8125" w:hRule="atLeast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4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влиять на происходящее, проявлять соответствующие навыкив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3" w:hRule="atLeast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3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03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и технологии оценки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тесты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3763328</wp:posOffset>
              </wp:positionH>
              <wp:positionV relativeFrom="page">
                <wp:posOffset>439738</wp:posOffset>
              </wp:positionV>
              <wp:extent cx="212725" cy="203835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400" y="3682845"/>
                        <a:ext cx="203200" cy="194310"/>
                      </a:xfrm>
                      <a:custGeom>
                        <a:rect b="b" l="l" r="r" t="t"/>
                        <a:pathLst>
                          <a:path extrusionOk="0" h="194310" w="2032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03200" y="194310"/>
                            </a:lnTo>
                            <a:lnTo>
                              <a:pt x="2032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10" w:line="275.9999942779541"/>
                            <w:ind w:left="40" w:right="0" w:firstLine="4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3763328</wp:posOffset>
              </wp:positionH>
              <wp:positionV relativeFrom="page">
                <wp:posOffset>439738</wp:posOffset>
              </wp:positionV>
              <wp:extent cx="212725" cy="203835"/>
              <wp:effectExtent b="0" l="0" r="0" t="0"/>
              <wp:wrapSquare wrapText="bothSides" distB="0" distT="0" distL="114300" distR="114300"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428" w:hanging="719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360" w:lineRule="auto"/>
      <w:ind w:left="432" w:right="0" w:hanging="432"/>
      <w:jc w:val="both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993"/>
      </w:tabs>
      <w:spacing w:after="120" w:before="120" w:line="360" w:lineRule="auto"/>
      <w:ind w:left="576" w:right="0" w:hanging="576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360" w:lineRule="auto"/>
      <w:ind w:left="720" w:hanging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36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360" w:lineRule="auto"/>
      <w:ind w:left="1008" w:hanging="1008"/>
      <w:jc w:val="both"/>
    </w:pPr>
    <w:rPr>
      <w:rFonts w:ascii="Cambria" w:cs="Cambria" w:eastAsia="Cambria" w:hAnsi="Cambria"/>
      <w:color w:val="36609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360" w:lineRule="auto"/>
      <w:ind w:left="1152" w:hanging="1152"/>
      <w:jc w:val="both"/>
    </w:pPr>
    <w:rPr>
      <w:rFonts w:ascii="Cambria" w:cs="Cambria" w:eastAsia="Cambria" w:hAnsi="Cambria"/>
      <w:color w:val="243f6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07600"/>
  </w:style>
  <w:style w:type="paragraph" w:styleId="1">
    <w:name w:val="heading 1"/>
    <w:basedOn w:val="a"/>
    <w:next w:val="a"/>
    <w:link w:val="10"/>
    <w:uiPriority w:val="9"/>
    <w:qFormat w:val="1"/>
    <w:rsid w:val="006E17DA"/>
    <w:pPr>
      <w:keepNext w:val="1"/>
      <w:keepLines w:val="1"/>
      <w:numPr>
        <w:numId w:val="19"/>
      </w:numPr>
      <w:spacing w:after="120" w:line="360" w:lineRule="auto"/>
      <w:ind w:right="-1"/>
      <w:jc w:val="both"/>
      <w:outlineLvl w:val="0"/>
    </w:pPr>
    <w:rPr>
      <w:rFonts w:ascii="Times New Roman" w:hAnsi="Times New Roman" w:cstheme="majorBidi" w:eastAsiaTheme="majorEastAsia"/>
      <w:b w:val="1"/>
      <w:bCs w:val="1"/>
      <w:cap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E17DA"/>
    <w:pPr>
      <w:keepNext w:val="1"/>
      <w:keepLines w:val="1"/>
      <w:numPr>
        <w:ilvl w:val="1"/>
        <w:numId w:val="19"/>
      </w:numPr>
      <w:tabs>
        <w:tab w:val="left" w:pos="993"/>
      </w:tabs>
      <w:spacing w:after="120" w:before="120" w:line="360" w:lineRule="auto"/>
      <w:ind w:right="-1"/>
      <w:jc w:val="both"/>
      <w:outlineLvl w:val="1"/>
    </w:pPr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E17DA"/>
    <w:pPr>
      <w:keepNext w:val="1"/>
      <w:keepLines w:val="1"/>
      <w:numPr>
        <w:ilvl w:val="2"/>
        <w:numId w:val="19"/>
      </w:numPr>
      <w:spacing w:after="0" w:before="40" w:line="360" w:lineRule="auto"/>
      <w:jc w:val="both"/>
      <w:outlineLvl w:val="2"/>
    </w:pPr>
    <w:rPr>
      <w:rFonts w:ascii="Times New Roman" w:hAnsi="Times New Roman" w:cstheme="majorBidi" w:eastAsiaTheme="majorEastAsia"/>
      <w:b w:val="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6E17DA"/>
    <w:pPr>
      <w:keepNext w:val="1"/>
      <w:keepLines w:val="1"/>
      <w:numPr>
        <w:ilvl w:val="3"/>
        <w:numId w:val="19"/>
      </w:numPr>
      <w:spacing w:after="0" w:before="40" w:line="360" w:lineRule="auto"/>
      <w:outlineLvl w:val="3"/>
    </w:pPr>
    <w:rPr>
      <w:rFonts w:ascii="Times New Roman" w:hAnsi="Times New Roman" w:cstheme="majorBidi" w:eastAsiaTheme="majorEastAsia"/>
      <w:b w:val="1"/>
      <w:iCs w:val="1"/>
      <w:sz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E17DA"/>
    <w:pPr>
      <w:keepNext w:val="1"/>
      <w:keepLines w:val="1"/>
      <w:numPr>
        <w:ilvl w:val="4"/>
        <w:numId w:val="19"/>
      </w:numPr>
      <w:spacing w:after="0" w:before="40" w:line="360" w:lineRule="auto"/>
      <w:jc w:val="both"/>
      <w:outlineLvl w:val="4"/>
    </w:pPr>
    <w:rPr>
      <w:rFonts w:asciiTheme="majorHAnsi" w:cstheme="majorBidi" w:eastAsiaTheme="majorEastAsia" w:hAnsiTheme="majorHAnsi"/>
      <w:color w:val="365f91" w:themeColor="accent1" w:themeShade="0000BF"/>
      <w:sz w:val="28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6E17DA"/>
    <w:pPr>
      <w:keepNext w:val="1"/>
      <w:keepLines w:val="1"/>
      <w:numPr>
        <w:ilvl w:val="5"/>
        <w:numId w:val="19"/>
      </w:numPr>
      <w:spacing w:after="0" w:before="40" w:line="360" w:lineRule="auto"/>
      <w:jc w:val="both"/>
      <w:outlineLvl w:val="5"/>
    </w:pPr>
    <w:rPr>
      <w:rFonts w:asciiTheme="majorHAnsi" w:cstheme="majorBidi" w:eastAsiaTheme="majorEastAsia" w:hAnsiTheme="majorHAnsi"/>
      <w:color w:val="243f60" w:themeColor="accent1" w:themeShade="00007F"/>
      <w:sz w:val="28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6E17DA"/>
    <w:pPr>
      <w:keepNext w:val="1"/>
      <w:keepLines w:val="1"/>
      <w:numPr>
        <w:ilvl w:val="6"/>
        <w:numId w:val="19"/>
      </w:numPr>
      <w:spacing w:after="0" w:before="40" w:line="360" w:lineRule="auto"/>
      <w:jc w:val="both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8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6E17DA"/>
    <w:pPr>
      <w:keepNext w:val="1"/>
      <w:keepLines w:val="1"/>
      <w:numPr>
        <w:ilvl w:val="7"/>
        <w:numId w:val="19"/>
      </w:numPr>
      <w:spacing w:after="0" w:before="40" w:line="360" w:lineRule="auto"/>
      <w:jc w:val="both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6E17DA"/>
    <w:pPr>
      <w:keepNext w:val="1"/>
      <w:keepLines w:val="1"/>
      <w:numPr>
        <w:ilvl w:val="8"/>
        <w:numId w:val="19"/>
      </w:numPr>
      <w:spacing w:after="0" w:before="40" w:line="360" w:lineRule="auto"/>
      <w:jc w:val="both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E17DA"/>
    <w:rPr>
      <w:rFonts w:ascii="Times New Roman" w:hAnsi="Times New Roman" w:cstheme="majorBidi" w:eastAsiaTheme="majorEastAsia"/>
      <w:b w:val="1"/>
      <w:bCs w:val="1"/>
      <w:caps w:val="1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6E17DA"/>
    <w:rPr>
      <w:rFonts w:ascii="Times New Roman" w:hAnsi="Times New Roman" w:cstheme="majorBidi" w:eastAsiaTheme="majorEastAsia"/>
      <w:b w:val="1"/>
      <w:sz w:val="28"/>
      <w:szCs w:val="26"/>
      <w:lang w:eastAsia="ru-RU"/>
    </w:rPr>
  </w:style>
  <w:style w:type="paragraph" w:styleId="a3" w:customStyle="1">
    <w:name w:val="Абзац"/>
    <w:basedOn w:val="a"/>
    <w:link w:val="a4"/>
    <w:qFormat w:val="1"/>
    <w:rsid w:val="006E17DA"/>
    <w:pPr>
      <w:spacing w:after="0" w:line="360" w:lineRule="auto"/>
      <w:ind w:firstLine="720"/>
      <w:jc w:val="both"/>
    </w:pPr>
    <w:rPr>
      <w:rFonts w:ascii="Times New Roman" w:eastAsia="Times New Roman" w:hAnsi="Times New Roman"/>
      <w:color w:val="000000"/>
      <w:spacing w:val="2"/>
      <w:sz w:val="28"/>
      <w:szCs w:val="28"/>
    </w:rPr>
  </w:style>
  <w:style w:type="character" w:styleId="a4" w:customStyle="1">
    <w:name w:val="Абзац Знак"/>
    <w:basedOn w:val="a0"/>
    <w:link w:val="a3"/>
    <w:rsid w:val="006E17DA"/>
    <w:rPr>
      <w:rFonts w:ascii="Times New Roman" w:eastAsia="Times New Roman" w:hAnsi="Times New Roman"/>
      <w:color w:val="000000"/>
      <w:spacing w:val="2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6E17DA"/>
    <w:rPr>
      <w:rFonts w:ascii="Times New Roman" w:hAnsi="Times New Roman" w:cstheme="majorBidi" w:eastAsiaTheme="majorEastAsia"/>
      <w:b w:val="1"/>
      <w:sz w:val="28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6E17DA"/>
    <w:rPr>
      <w:rFonts w:ascii="Times New Roman" w:hAnsi="Times New Roman" w:cstheme="majorBidi" w:eastAsiaTheme="majorEastAsia"/>
      <w:b w:val="1"/>
      <w:iCs w:val="1"/>
      <w:sz w:val="28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 w:val="1"/>
    <w:rsid w:val="006E17DA"/>
    <w:rPr>
      <w:rFonts w:asciiTheme="majorHAnsi" w:cstheme="majorBidi" w:eastAsiaTheme="majorEastAsia" w:hAnsiTheme="majorHAnsi"/>
      <w:color w:val="365f91" w:themeColor="accent1" w:themeShade="0000BF"/>
      <w:sz w:val="28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 w:val="1"/>
    <w:rsid w:val="006E17DA"/>
    <w:rPr>
      <w:rFonts w:asciiTheme="majorHAnsi" w:cstheme="majorBidi" w:eastAsiaTheme="majorEastAsia" w:hAnsiTheme="majorHAnsi"/>
      <w:color w:val="243f60" w:themeColor="accent1" w:themeShade="00007F"/>
      <w:sz w:val="28"/>
      <w:lang w:eastAsia="ru-RU"/>
    </w:rPr>
  </w:style>
  <w:style w:type="character" w:styleId="70" w:customStyle="1">
    <w:name w:val="Заголовок 7 Знак"/>
    <w:basedOn w:val="a0"/>
    <w:link w:val="7"/>
    <w:uiPriority w:val="9"/>
    <w:semiHidden w:val="1"/>
    <w:rsid w:val="006E17DA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8"/>
      <w:lang w:eastAsia="ru-RU"/>
    </w:rPr>
  </w:style>
  <w:style w:type="character" w:styleId="80" w:customStyle="1">
    <w:name w:val="Заголовок 8 Знак"/>
    <w:basedOn w:val="a0"/>
    <w:link w:val="8"/>
    <w:uiPriority w:val="9"/>
    <w:semiHidden w:val="1"/>
    <w:rsid w:val="006E17DA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/>
    </w:rPr>
  </w:style>
  <w:style w:type="character" w:styleId="90" w:customStyle="1">
    <w:name w:val="Заголовок 9 Знак"/>
    <w:basedOn w:val="a0"/>
    <w:link w:val="9"/>
    <w:uiPriority w:val="9"/>
    <w:semiHidden w:val="1"/>
    <w:rsid w:val="006E17D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6E17DA"/>
    <w:pPr>
      <w:tabs>
        <w:tab w:val="left" w:pos="284"/>
        <w:tab w:val="right" w:leader="dot" w:pos="9345"/>
      </w:tabs>
      <w:spacing w:after="0" w:line="360" w:lineRule="auto"/>
      <w:jc w:val="both"/>
    </w:pPr>
    <w:rPr>
      <w:rFonts w:ascii="Times New Roman" w:cs="Times New Roman" w:hAnsi="Times New Roman"/>
      <w:bCs w:val="1"/>
      <w:sz w:val="28"/>
      <w:szCs w:val="28"/>
    </w:r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6E17DA"/>
    <w:pPr>
      <w:tabs>
        <w:tab w:val="left" w:pos="851"/>
        <w:tab w:val="right" w:leader="dot" w:pos="9345"/>
      </w:tabs>
      <w:spacing w:after="0" w:line="360" w:lineRule="auto"/>
      <w:ind w:left="284" w:right="-1"/>
      <w:jc w:val="both"/>
    </w:pPr>
    <w:rPr>
      <w:rFonts w:ascii="Times New Roman" w:cs="Times New Roman" w:hAnsi="Times New Roman"/>
      <w:bCs w:val="1"/>
      <w:noProof w:val="1"/>
      <w:sz w:val="28"/>
      <w:szCs w:val="28"/>
    </w:rPr>
  </w:style>
  <w:style w:type="paragraph" w:styleId="31">
    <w:name w:val="toc 3"/>
    <w:basedOn w:val="a"/>
    <w:next w:val="a"/>
    <w:autoRedefine w:val="1"/>
    <w:uiPriority w:val="39"/>
    <w:unhideWhenUsed w:val="1"/>
    <w:qFormat w:val="1"/>
    <w:rsid w:val="006E17DA"/>
    <w:pPr>
      <w:spacing w:after="0"/>
      <w:ind w:left="220"/>
    </w:pPr>
    <w:rPr>
      <w:sz w:val="20"/>
      <w:szCs w:val="20"/>
    </w:rPr>
  </w:style>
  <w:style w:type="paragraph" w:styleId="a5">
    <w:name w:val="List Paragraph"/>
    <w:basedOn w:val="a"/>
    <w:link w:val="a6"/>
    <w:uiPriority w:val="34"/>
    <w:qFormat w:val="1"/>
    <w:rsid w:val="006E17DA"/>
    <w:pPr>
      <w:ind w:left="720"/>
      <w:contextualSpacing w:val="1"/>
    </w:pPr>
    <w:rPr>
      <w:rFonts w:ascii="Calibri" w:cs="Calibri" w:eastAsia="Calibri" w:hAnsi="Calibri"/>
    </w:rPr>
  </w:style>
  <w:style w:type="character" w:styleId="a6" w:customStyle="1">
    <w:name w:val="Абзац списка Знак"/>
    <w:link w:val="a5"/>
    <w:uiPriority w:val="99"/>
    <w:locked w:val="1"/>
    <w:rsid w:val="006E17DA"/>
    <w:rPr>
      <w:rFonts w:ascii="Calibri" w:cs="Calibri" w:eastAsia="Calibri" w:hAnsi="Calibri"/>
      <w:lang w:eastAsia="ru-RU"/>
    </w:rPr>
  </w:style>
  <w:style w:type="paragraph" w:styleId="a7">
    <w:name w:val="TOC Heading"/>
    <w:basedOn w:val="1"/>
    <w:next w:val="a"/>
    <w:uiPriority w:val="39"/>
    <w:unhideWhenUsed w:val="1"/>
    <w:qFormat w:val="1"/>
    <w:rsid w:val="006E17DA"/>
    <w:pPr>
      <w:numPr>
        <w:numId w:val="0"/>
      </w:numPr>
      <w:spacing w:after="0"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0000BF"/>
    </w:rPr>
  </w:style>
  <w:style w:type="paragraph" w:styleId="22" w:customStyle="1">
    <w:name w:val="Стиль2"/>
    <w:basedOn w:val="a8"/>
    <w:link w:val="23"/>
    <w:qFormat w:val="1"/>
    <w:rsid w:val="006E17DA"/>
    <w:rPr>
      <w:rFonts w:ascii="Times New Roman" w:cs="Times New Roman" w:eastAsia="Times New Roman" w:hAnsi="Times New Roman"/>
      <w:b w:val="1"/>
      <w:sz w:val="28"/>
      <w:szCs w:val="28"/>
    </w:rPr>
  </w:style>
  <w:style w:type="character" w:styleId="23" w:customStyle="1">
    <w:name w:val="Стиль2 Знак"/>
    <w:basedOn w:val="a9"/>
    <w:link w:val="22"/>
    <w:rsid w:val="006E17DA"/>
    <w:rPr>
      <w:rFonts w:ascii="Times New Roman" w:cs="Times New Roman" w:eastAsia="Times New Roman" w:hAnsi="Times New Roman"/>
      <w:b w:val="1"/>
      <w:sz w:val="28"/>
      <w:szCs w:val="28"/>
      <w:lang w:eastAsia="ru-RU"/>
    </w:rPr>
  </w:style>
  <w:style w:type="paragraph" w:styleId="a8">
    <w:name w:val="No Spacing"/>
    <w:link w:val="a9"/>
    <w:uiPriority w:val="1"/>
    <w:qFormat w:val="1"/>
    <w:rsid w:val="006E17DA"/>
    <w:pPr>
      <w:spacing w:after="0" w:line="240" w:lineRule="auto"/>
    </w:pPr>
    <w:rPr>
      <w:rFonts w:eastAsiaTheme="minorEastAsia"/>
      <w:lang w:eastAsia="ru-RU"/>
    </w:rPr>
  </w:style>
  <w:style w:type="paragraph" w:styleId="32" w:customStyle="1">
    <w:name w:val="Стиль3"/>
    <w:basedOn w:val="22"/>
    <w:link w:val="33"/>
    <w:qFormat w:val="1"/>
    <w:rsid w:val="006E17DA"/>
    <w:pPr>
      <w:spacing w:line="360" w:lineRule="auto"/>
      <w:ind w:firstLine="709"/>
    </w:pPr>
  </w:style>
  <w:style w:type="character" w:styleId="33" w:customStyle="1">
    <w:name w:val="Стиль3 Знак"/>
    <w:basedOn w:val="23"/>
    <w:link w:val="32"/>
    <w:rsid w:val="006E17DA"/>
    <w:rPr>
      <w:rFonts w:ascii="Times New Roman" w:cs="Times New Roman" w:eastAsia="Times New Roman" w:hAnsi="Times New Roman"/>
      <w:b w:val="1"/>
      <w:sz w:val="28"/>
      <w:szCs w:val="28"/>
      <w:lang w:eastAsia="ru-RU"/>
    </w:rPr>
  </w:style>
  <w:style w:type="character" w:styleId="a9" w:customStyle="1">
    <w:name w:val="Без интервала Знак"/>
    <w:basedOn w:val="a0"/>
    <w:link w:val="a8"/>
    <w:uiPriority w:val="1"/>
    <w:rsid w:val="006E17DA"/>
    <w:rPr>
      <w:rFonts w:eastAsiaTheme="minorEastAsia"/>
      <w:lang w:eastAsia="ru-RU"/>
    </w:rPr>
  </w:style>
  <w:style w:type="paragraph" w:styleId="aa" w:customStyle="1">
    <w:name w:val="Чертежный"/>
    <w:rsid w:val="006E17DA"/>
    <w:pPr>
      <w:spacing w:after="0" w:line="240" w:lineRule="auto"/>
      <w:jc w:val="both"/>
    </w:pPr>
    <w:rPr>
      <w:rFonts w:ascii="ISOCPEUR" w:cs="Times New Roman" w:eastAsia="Times New Roman" w:hAnsi="ISOCPEUR"/>
      <w:i w:val="1"/>
      <w:sz w:val="28"/>
      <w:szCs w:val="20"/>
      <w:lang w:eastAsia="ru-RU" w:val="uk-UA"/>
    </w:rPr>
  </w:style>
  <w:style w:type="paragraph" w:styleId="ab" w:customStyle="1">
    <w:name w:val="Базовый"/>
    <w:rsid w:val="006E17DA"/>
    <w:pPr>
      <w:suppressAutoHyphens w:val="1"/>
    </w:pPr>
    <w:rPr>
      <w:rFonts w:ascii="Calibri" w:eastAsia="Lucida Sans Unicode" w:hAnsi="Calibri"/>
      <w:lang w:eastAsia="ru-RU"/>
    </w:rPr>
  </w:style>
  <w:style w:type="paragraph" w:styleId="41">
    <w:name w:val="toc 4"/>
    <w:basedOn w:val="a"/>
    <w:next w:val="a"/>
    <w:autoRedefine w:val="1"/>
    <w:uiPriority w:val="39"/>
    <w:unhideWhenUsed w:val="1"/>
    <w:rsid w:val="006E17DA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 w:val="1"/>
    <w:uiPriority w:val="39"/>
    <w:unhideWhenUsed w:val="1"/>
    <w:rsid w:val="006E17DA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 w:val="1"/>
    <w:uiPriority w:val="39"/>
    <w:unhideWhenUsed w:val="1"/>
    <w:rsid w:val="006E17DA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 w:val="1"/>
    <w:uiPriority w:val="39"/>
    <w:unhideWhenUsed w:val="1"/>
    <w:rsid w:val="006E17DA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 w:val="1"/>
    <w:uiPriority w:val="39"/>
    <w:unhideWhenUsed w:val="1"/>
    <w:rsid w:val="006E17DA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 w:val="1"/>
    <w:uiPriority w:val="39"/>
    <w:unhideWhenUsed w:val="1"/>
    <w:rsid w:val="006E17DA"/>
    <w:pPr>
      <w:spacing w:after="0"/>
      <w:ind w:left="1540"/>
    </w:pPr>
    <w:rPr>
      <w:sz w:val="20"/>
      <w:szCs w:val="20"/>
    </w:rPr>
  </w:style>
  <w:style w:type="paragraph" w:styleId="ac">
    <w:name w:val="header"/>
    <w:basedOn w:val="a"/>
    <w:link w:val="ad"/>
    <w:uiPriority w:val="99"/>
    <w:unhideWhenUsed w:val="1"/>
    <w:rsid w:val="006E17DA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6E17DA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 w:val="1"/>
    <w:rsid w:val="006E17DA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6E17DA"/>
    <w:rPr>
      <w:rFonts w:eastAsiaTheme="minorEastAsia"/>
      <w:lang w:eastAsia="ru-RU"/>
    </w:rPr>
  </w:style>
  <w:style w:type="character" w:styleId="af0">
    <w:name w:val="Hyperlink"/>
    <w:basedOn w:val="a0"/>
    <w:uiPriority w:val="99"/>
    <w:unhideWhenUsed w:val="1"/>
    <w:rsid w:val="006E17DA"/>
    <w:rPr>
      <w:color w:val="0000ff" w:themeColor="hyperlink"/>
      <w:u w:val="single"/>
    </w:rPr>
  </w:style>
  <w:style w:type="paragraph" w:styleId="af1">
    <w:name w:val="Normal (Web)"/>
    <w:aliases w:val="Знак,Обычный (веб) Знак1,Знак Знак Знак, Знак"/>
    <w:basedOn w:val="a"/>
    <w:link w:val="af2"/>
    <w:uiPriority w:val="99"/>
    <w:rsid w:val="006E17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f2" w:customStyle="1">
    <w:name w:val="Обычный (веб) Знак"/>
    <w:aliases w:val="Знак Знак,Обычный (веб) Знак1 Знак,Знак Знак Знак Знак, Знак Знак"/>
    <w:basedOn w:val="a0"/>
    <w:link w:val="af1"/>
    <w:uiPriority w:val="99"/>
    <w:locked w:val="1"/>
    <w:rsid w:val="006E17DA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 w:val="1"/>
    <w:unhideWhenUsed w:val="1"/>
    <w:rsid w:val="006E17D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4" w:customStyle="1">
    <w:name w:val="Текст выноски Знак"/>
    <w:basedOn w:val="a0"/>
    <w:link w:val="af3"/>
    <w:uiPriority w:val="99"/>
    <w:semiHidden w:val="1"/>
    <w:rsid w:val="006E17DA"/>
    <w:rPr>
      <w:rFonts w:ascii="Tahoma" w:cs="Tahoma" w:hAnsi="Tahoma" w:eastAsiaTheme="minorEastAsia"/>
      <w:sz w:val="16"/>
      <w:szCs w:val="16"/>
      <w:lang w:eastAsia="ru-RU"/>
    </w:rPr>
  </w:style>
  <w:style w:type="table" w:styleId="af5">
    <w:name w:val="Table Grid"/>
    <w:basedOn w:val="a1"/>
    <w:uiPriority w:val="59"/>
    <w:rsid w:val="006E17DA"/>
    <w:pPr>
      <w:spacing w:after="0" w:line="240" w:lineRule="auto"/>
      <w:ind w:firstLine="709"/>
      <w:jc w:val="both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f6">
    <w:name w:val="Placeholder Text"/>
    <w:basedOn w:val="a0"/>
    <w:uiPriority w:val="99"/>
    <w:semiHidden w:val="1"/>
    <w:rsid w:val="006E17DA"/>
    <w:rPr>
      <w:color w:val="808080"/>
    </w:rPr>
  </w:style>
  <w:style w:type="paragraph" w:styleId="af7">
    <w:name w:val="Bibliography"/>
    <w:basedOn w:val="a"/>
    <w:next w:val="a"/>
    <w:uiPriority w:val="37"/>
    <w:unhideWhenUsed w:val="1"/>
    <w:rsid w:val="006E17DA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8"/>
    </w:rPr>
  </w:style>
  <w:style w:type="table" w:styleId="TableNormal" w:customStyle="1">
    <w:name w:val="Table Normal"/>
    <w:uiPriority w:val="2"/>
    <w:semiHidden w:val="1"/>
    <w:unhideWhenUsed w:val="1"/>
    <w:qFormat w:val="1"/>
    <w:rsid w:val="000344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f8">
    <w:name w:val="Body Text"/>
    <w:basedOn w:val="a"/>
    <w:link w:val="af9"/>
    <w:uiPriority w:val="99"/>
    <w:qFormat w:val="1"/>
    <w:rsid w:val="000344A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character" w:styleId="af9" w:customStyle="1">
    <w:name w:val="Основной текст Знак"/>
    <w:basedOn w:val="a0"/>
    <w:link w:val="af8"/>
    <w:uiPriority w:val="99"/>
    <w:rsid w:val="000344A0"/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TableParagraph" w:customStyle="1">
    <w:name w:val="Table Paragraph"/>
    <w:basedOn w:val="a"/>
    <w:uiPriority w:val="99"/>
    <w:qFormat w:val="1"/>
    <w:rsid w:val="000344A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ru-RU" w:eastAsia="ru-RU"/>
    </w:rPr>
  </w:style>
  <w:style w:type="paragraph" w:styleId="afa" w:customStyle="1">
    <w:name w:val="Основной б.о."/>
    <w:basedOn w:val="a"/>
    <w:next w:val="a"/>
    <w:uiPriority w:val="99"/>
    <w:rsid w:val="000344A0"/>
    <w:pPr>
      <w:spacing w:after="0" w:line="240" w:lineRule="auto"/>
      <w:jc w:val="both"/>
    </w:pPr>
    <w:rPr>
      <w:rFonts w:ascii="Times New Roman" w:cs="Times New Roman" w:eastAsia="Calibri" w:hAnsi="Times New Roman"/>
      <w:sz w:val="28"/>
      <w:szCs w:val="2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firstLine="709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firstLine="709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firstLine="709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ipk.org/kursy/po-07-03-03/" TargetMode="External"/><Relationship Id="rId10" Type="http://schemas.openxmlformats.org/officeDocument/2006/relationships/hyperlink" Target="https://edu.sfu-kras.ru/node/1810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k.pnzgu.ru/opop/spec/4255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Baranov_va2202@mail.r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TDmOPzBXIVvd1hgcNqS1WL+2Q==">AMUW2mV6qmSn7brZFNCaqK8JT1R1JtKCffQ20y62SXdHy+EKzBiZy/WSEEQZ7j7luEdy5HHnEA6l3twV+q8gwLFvbe0WFAkQHpERernzs5I1wYMj10K9GzmXiC5rrWgFtDWlA/XJZiKf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2020-10-12T12:03:00Z</dcterms:created>
  <dc:creator>Ольга Тимохина</dc:creator>
</cp:coreProperties>
</file>