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354b75cf97e1449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ФИНАНСОВЫХ ТЕХНОЛОГИЙ И ЭКОНОМИЧЕСКОЙ БЕЗОПАСНОСТИ</w:t>
      </w:r>
    </w:p>
    <w:p w:rsidR="00010244" w:rsidP="00010244" w:rsidRDefault="00010244">
      <w:pPr>
        <w:jc w:val="center"/>
      </w:pPr>
      <w:r>
        <w:rPr/>
        <w:t>КАФЕДРА ФИНАНСОВОГО МОНИТОРИНГА </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ИНТЕЛЛЕКТУАЛЬНЫЙ АНАЛИЗ ДАННЫХ И ПРОЦЕССОВ</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10.04.01 Информационная безопасность</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2</w:t>
            </w:r>
          </w:p>
        </w:tc>
        <w:tc>
          <w:tcPr>
            <w:tcW w:w="957" w:type="dxa"/>
          </w:tcPr>
          <w:p w:rsidR="00F66786" w:rsidRDefault="00F66786">
            <w:r>
              <w:rPr/>
              <w:t>72</w:t>
            </w:r>
          </w:p>
        </w:tc>
        <w:tc>
          <w:tcPr>
            <w:tcW w:w="957" w:type="dxa"/>
          </w:tcPr>
          <w:p w:rsidR="00F66786" w:rsidRDefault="00F66786">
            <w:r>
              <w:rPr/>
              <w:t>8</w:t>
            </w:r>
          </w:p>
        </w:tc>
        <w:tc>
          <w:tcPr>
            <w:tcW w:w="957" w:type="dxa"/>
          </w:tcPr>
          <w:p w:rsidR="00F66786" w:rsidRDefault="00F66786">
            <w:r>
              <w:rPr/>
              <w:t>22</w:t>
            </w:r>
          </w:p>
        </w:tc>
        <w:tc>
          <w:tcPr>
            <w:tcW w:w="957" w:type="dxa"/>
          </w:tcPr>
          <w:p w:rsidR="00F66786" w:rsidRDefault="00F66786">
            <w:r>
              <w:rPr/>
              <w:t>0</w:t>
            </w:r>
          </w:p>
        </w:tc>
        <w:tc>
          <w:tcPr>
            <w:tcW w:w="957" w:type="dxa"/>
          </w:tcPr>
          <w:p w:rsidR="00F66786" w:rsidRDefault="00F66786">
            <w:r>
              <w:rPr/>
              <w:t>42</w:t>
            </w:r>
          </w:p>
        </w:tc>
        <w:tc>
          <w:tcPr>
            <w:tcW w:w="957" w:type="dxa"/>
          </w:tcPr>
          <w:p w:rsidR="00F66786" w:rsidRDefault="00F66786">
            <w:r>
              <w:rPr/>
              <w:t>0</w:t>
            </w:r>
          </w:p>
        </w:tc>
        <w:tc>
          <w:tcPr>
            <w:tcW w:w="957"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2</w:t>
            </w:r>
          </w:p>
        </w:tc>
        <w:tc>
          <w:tcPr>
            <w:tcW w:w="957" w:type="dxa"/>
          </w:tcPr>
          <w:p w:rsidR="00F66786" w:rsidRDefault="00F66786">
            <w:r>
              <w:rPr/>
              <w:t>72</w:t>
            </w:r>
          </w:p>
        </w:tc>
        <w:tc>
          <w:tcPr>
            <w:tcW w:w="957" w:type="dxa"/>
          </w:tcPr>
          <w:p w:rsidR="00F66786" w:rsidRDefault="00F66786">
            <w:r>
              <w:rPr/>
              <w:t>8</w:t>
            </w:r>
          </w:p>
        </w:tc>
        <w:tc>
          <w:tcPr>
            <w:tcW w:w="957" w:type="dxa"/>
          </w:tcPr>
          <w:p w:rsidR="00F66786" w:rsidRDefault="00F66786">
            <w:r>
              <w:rPr/>
              <w:t>22</w:t>
            </w:r>
          </w:p>
        </w:tc>
        <w:tc>
          <w:tcPr>
            <w:tcW w:w="957" w:type="dxa"/>
          </w:tcPr>
          <w:p w:rsidR="00F66786" w:rsidRDefault="00F66786">
            <w:r>
              <w:rPr/>
              <w:t>0</w:t>
            </w:r>
          </w:p>
        </w:tc>
        <w:tc>
          <w:tcPr>
            <w:tcW w:w="957" w:type="dxa"/>
          </w:tcPr>
          <w:p w:rsidR="00F66786" w:rsidRDefault="00F66786">
            <w:r>
              <w:rPr/>
              <w:t>42</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Дисциплиной «Интеллектуальный анализ данных и процессов» является получение знаний в области выявления, описания, формализации и верификации типологий наиболее характерных финансовых махинаций и связанных с ними предикатных преступлений, а также овладения знаниями о методах выявления фактов ОД/ФТ на основе анализа и обобщения накопленного эмпирического опыта, приобретения навыков поиска закономерностей в выявленных ранее схемах ОД/ФТ, приемы их обобщения и формализации, изучения технологий поиска формализованных признаков типологий.</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 изучения дисциплины «Интеллектуальный анализ данных и процессов» формирование у студентов теоретических знаний, практических умений и навыков по применению современных мето-дов интеллектуального анализа данных в сфере финансового мониторинга. </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Курс «Интеллектуальный анализ данных и процессов» входит в состав профессионального модуля вариативной части Блока 1 «Дисциплины» образовательной программы магистратуры «Информационно-аналитическое обеспечение финансового мониторинга» по направлению 10.04.01 «Информационная безопасность».</w:t>
      </w:r>
    </w:p>
    <w:p>
      <w:pPr>
        <w:pStyle w:val="a8"/>
      </w:pPr>
      <w:r>
        <w:rPr/>
        <w:t>Дисциплина опирается на компетенции, знания и навыки, полученные студентами на предшествующем уровне образования при освоении программы бакалавриата, а также при изучении таких дисциплин, как «Информационные ресурсы в государственном финансовом мониторинге», «Специальные технологии баз данных и информационных систем». В свою очередь, знание технологий интеллектуального анализа данных и процессов необходимо при изучении таких дисциплин, как «Формы и методы подготовки аналитической информации», «Системный анализ», «Теория принятия решений», при прохождении производственной практики (НИР), а также для подготовки выпускной квалификационной работы (ВКР).</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Раздел 1</w:t>
            </w:r>
          </w:p>
        </w:tc>
        <w:tc>
          <w:tcPr>
            <w:tcW w:w="754" w:type="dxa"/>
          </w:tcPr>
          <w:p>
            <w:pPr>
              <w:pStyle w:val="a8"/>
              <w:ind w:firstLine="0"/>
            </w:pPr>
            <w:r>
              <w:rPr/>
              <w:t>1-8</w:t>
            </w:r>
          </w:p>
        </w:tc>
        <w:tc>
          <w:tcPr>
            <w:tcW w:w="1046" w:type="dxa"/>
          </w:tcPr>
          <w:p>
            <w:pPr>
              <w:pStyle w:val="a8"/>
              <w:ind w:firstLine="0"/>
            </w:pPr>
            <w:r>
              <w:rPr/>
              <w:t>4/11/0</w:t>
            </w:r>
          </w:p>
        </w:tc>
        <w:tc>
          <w:tcPr>
            <w:tcW w:w="1047" w:type="dxa"/>
          </w:tcPr>
          <w:p>
            <w:pPr>
              <w:pStyle w:val="a8"/>
              <w:ind w:firstLine="0"/>
            </w:pPr>
            <w:r>
              <w:rPr/>
              <w:t>Реф-8</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Раздел 2</w:t>
            </w:r>
          </w:p>
        </w:tc>
        <w:tc>
          <w:tcPr>
            <w:tcW w:w="754" w:type="dxa"/>
          </w:tcPr>
          <w:p>
            <w:pPr>
              <w:pStyle w:val="a8"/>
              <w:ind w:firstLine="0"/>
            </w:pPr>
            <w:r>
              <w:rPr/>
              <w:t>9-15</w:t>
            </w:r>
          </w:p>
        </w:tc>
        <w:tc>
          <w:tcPr>
            <w:tcW w:w="1046" w:type="dxa"/>
          </w:tcPr>
          <w:p>
            <w:pPr>
              <w:pStyle w:val="a8"/>
              <w:ind w:firstLine="0"/>
            </w:pPr>
            <w:r>
              <w:rPr/>
              <w:t>4/11/0</w:t>
            </w:r>
          </w:p>
        </w:tc>
        <w:tc>
          <w:tcPr>
            <w:tcW w:w="1047" w:type="dxa"/>
          </w:tcPr>
          <w:p>
            <w:pPr>
              <w:pStyle w:val="a8"/>
              <w:ind w:firstLine="0"/>
            </w:pPr>
            <w:r>
              <w:rPr/>
              <w:t>КИ-15</w:t>
            </w:r>
          </w:p>
        </w:tc>
        <w:tc>
          <w:tcPr>
            <w:tcW w:w="1047" w:type="dxa"/>
          </w:tcPr>
          <w:p>
            <w:pPr>
              <w:pStyle w:val="a8"/>
              <w:ind w:firstLine="0"/>
            </w:pPr>
            <w:r>
              <w:rPr/>
              <w:t>КИ-15</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8/22/0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100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Реф</w:t>
            </w:r>
          </w:p>
        </w:tc>
        <w:tc>
          <w:tcPr>
            <w:tcW w:w="9164" w:type="dxa"/>
          </w:tcPr>
          <w:p>
            <w:r>
              <w:rPr/>
              <w:t>Реферат</w:t>
            </w:r>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8</w:t>
            </w:r>
          </w:p>
        </w:tc>
        <w:tc>
          <w:tcPr>
            <w:tcW w:w="1134" w:type="dxa"/>
          </w:tcPr>
          <w:p>
            <w:r>
              <w:rPr/>
              <w:t>22</w:t>
            </w:r>
          </w:p>
        </w:tc>
        <w:tc>
          <w:tcPr>
            <w:tcW w:w="815" w:type="dxa"/>
          </w:tcPr>
          <w:p>
            <w:r>
              <w:rPr/>
              <w:t>0</w:t>
            </w:r>
          </w:p>
        </w:tc>
      </w:tr>
      <w:tr>
        <w:tc>
          <w:tcPr>
            <w:tcW w:w="973" w:type="dxa"/>
          </w:tcPr>
          <w:p>
            <w:r>
              <w:rPr>
                <w:b/>
              </w:rPr>
              <w:t>1-8</w:t>
            </w:r>
          </w:p>
        </w:tc>
        <w:tc>
          <w:tcPr>
            <w:tcW w:w="6365" w:type="dxa"/>
          </w:tcPr>
          <w:p>
            <w:r>
              <w:rPr>
                <w:b/>
              </w:rPr>
              <w:t>Раздел 1</w:t>
            </w:r>
          </w:p>
        </w:tc>
        <w:tc>
          <w:tcPr>
            <w:tcW w:w="850" w:type="dxa"/>
          </w:tcPr>
          <w:p>
            <w:r>
              <w:rPr/>
              <w:t>4</w:t>
            </w:r>
          </w:p>
        </w:tc>
        <w:tc>
          <w:tcPr>
            <w:tcW w:w="1134" w:type="dxa"/>
          </w:tcPr>
          <w:p>
            <w:r>
              <w:rPr/>
              <w:t>11</w:t>
            </w:r>
          </w:p>
        </w:tc>
        <w:tc>
          <w:tcPr>
            <w:tcW w:w="815" w:type="dxa"/>
          </w:tcPr>
          <w:p>
            <w:r>
              <w:rPr/>
              <w:t>0</w:t>
            </w:r>
          </w:p>
        </w:tc>
      </w:tr>
      <w:tr>
        <w:tc>
          <w:p>
            <w:r>
              <w:rPr/>
              <w:t>1 - 2</w:t>
            </w:r>
          </w:p>
          <w:tcPr>
            <w:vMerge w:val="restart"/>
            <w:tcW w:w="973" w:type="dxa"/>
          </w:tcPr>
        </w:tc>
        <w:tc>
          <w:p>
            <w:r>
              <w:rPr>
                <w:b/>
              </w:rPr>
              <w:t>Тема 1. Предмет, задачи и система интеллектуального анализа данных и процессов. </w:t>
            </w:r>
            <w:r>
              <w:br/>
            </w:r>
            <w:r>
              <w:rPr/>
              <w:t>Безопасность информационных ресурсов и документирование информации.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3 - 4</w:t>
            </w:r>
          </w:p>
          <w:tcPr>
            <w:vMerge w:val="restart"/>
            <w:tcW w:w="973" w:type="dxa"/>
          </w:tcPr>
        </w:tc>
        <w:tc>
          <w:p>
            <w:r>
              <w:rPr>
                <w:b/>
              </w:rPr>
              <w:t>Тема 2. Методы интеллектуального анализа данных и процессов. </w:t>
            </w:r>
            <w:r>
              <w:br/>
            </w:r>
            <w:r>
              <w:rPr/>
              <w:t>Информационное пространство как среда анализа.
</w:t>
            </w:r>
            <w:r>
              <w:br/>
            </w:r>
            <w:r>
              <w:rPr/>
              <w:t>Понятие информационного пространства.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3</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5 - 6</w:t>
            </w:r>
          </w:p>
          <w:tcPr>
            <w:vMerge w:val="restart"/>
            <w:tcW w:w="973" w:type="dxa"/>
          </w:tcPr>
        </w:tc>
        <w:tc>
          <w:p>
            <w:r>
              <w:rPr>
                <w:b/>
              </w:rPr>
              <w:t>Тема 3. История интеллектуального анализа данных и процессов. </w:t>
            </w:r>
            <w:r>
              <w:br/>
            </w:r>
            <w:r>
              <w:rPr/>
              <w:t>История создания и этапы развития интеллектуального анализа данных и процессов.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3</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7 - 8</w:t>
            </w:r>
          </w:p>
          <w:tcPr>
            <w:vMerge w:val="restart"/>
            <w:tcW w:w="973" w:type="dxa"/>
          </w:tcPr>
        </w:tc>
        <w:tc>
          <w:p>
            <w:r>
              <w:rPr>
                <w:b/>
              </w:rPr>
              <w:t>Тема 4. Теория интеллектуального анализа данных и процессов.  </w:t>
            </w:r>
            <w:r>
              <w:br/>
            </w:r>
            <w:r>
              <w:rPr/>
              <w:t>Системы и средства защиты компьютерной информации в информационных системах. Защищенная информационная система и система защиты информации; принципы построения систем защиты информации и их основы; законодательная, нормативно-методическая и научная база системы защиты информации.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3</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Раздел 2</w:t>
            </w:r>
          </w:p>
        </w:tc>
        <w:tc>
          <w:tcPr>
            <w:tcW w:w="850" w:type="dxa"/>
          </w:tcPr>
          <w:p>
            <w:r>
              <w:rPr/>
              <w:t>4</w:t>
            </w:r>
          </w:p>
        </w:tc>
        <w:tc>
          <w:tcPr>
            <w:tcW w:w="1134" w:type="dxa"/>
          </w:tcPr>
          <w:p>
            <w:r>
              <w:rPr/>
              <w:t>11</w:t>
            </w:r>
          </w:p>
        </w:tc>
        <w:tc>
          <w:tcPr>
            <w:tcW w:w="815" w:type="dxa"/>
          </w:tcPr>
          <w:p>
            <w:r>
              <w:rPr/>
              <w:t>0</w:t>
            </w:r>
          </w:p>
        </w:tc>
      </w:tr>
      <w:tr>
        <w:tc>
          <w:p>
            <w:r>
              <w:rPr/>
              <w:t>9 - 11</w:t>
            </w:r>
          </w:p>
          <w:tcPr>
            <w:vMerge w:val="restart"/>
            <w:tcW w:w="973" w:type="dxa"/>
          </w:tcPr>
        </w:tc>
        <w:tc>
          <w:p>
            <w:r>
              <w:rPr>
                <w:b/>
              </w:rPr>
              <w:t>Спец. тема 1</w:t>
            </w:r>
            <w:r>
              <w:br/>
            </w:r>
            <w:r>
              <w:rPr/>
              <w:t>обзор по теме 1</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6</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12 - 16</w:t>
            </w:r>
          </w:p>
          <w:tcPr>
            <w:vMerge w:val="restart"/>
            <w:tcW w:w="973" w:type="dxa"/>
          </w:tcPr>
        </w:tc>
        <w:tc>
          <w:p>
            <w:r>
              <w:rPr>
                <w:b/>
              </w:rPr>
              <w:t>Спец. тема 2</w:t>
            </w:r>
            <w:r>
              <w:br/>
            </w:r>
            <w:r>
              <w:rPr/>
              <w:t>обзор по теме 2</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5</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СЕМИНАРОВ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2 Семестр</w:t>
            </w:r>
          </w:p>
        </w:tc>
      </w:tr>
      <w:tr>
        <w:tc>
          <w:tcPr>
            <w:tcW w:w="973" w:type="dxa"/>
          </w:tcPr>
          <w:p>
            <w:r>
              <w:rPr/>
              <w:t>1 - 2</w:t>
            </w:r>
          </w:p>
        </w:tc>
        <w:tc>
          <w:tcPr>
            <w:tcW w:w="9164" w:type="dxa"/>
          </w:tcPr>
          <w:p>
            <w:r>
              <w:rPr>
                <w:b/>
              </w:rPr>
              <w:t>Тема 1. Предмет, задачи и система интеллектуального анализа данных и процессов. </w:t>
            </w:r>
            <w:r>
              <w:br/>
            </w:r>
            <w:r>
              <w:rPr/>
              <w:t>Безопасность информационных ресурсов и документирование информации.</w:t>
            </w:r>
          </w:p>
        </w:tc>
      </w:tr>
      <w:tr>
        <w:tc>
          <w:tcPr>
            <w:tcW w:w="973" w:type="dxa"/>
          </w:tcPr>
          <w:p>
            <w:r>
              <w:rPr/>
              <w:t>3 - 4</w:t>
            </w:r>
          </w:p>
        </w:tc>
        <w:tc>
          <w:tcPr>
            <w:tcW w:w="9164" w:type="dxa"/>
          </w:tcPr>
          <w:p>
            <w:r>
              <w:rPr>
                <w:b/>
              </w:rPr>
              <w:t>Тема 2. Методы интеллектуального анализа данных и процессов. </w:t>
            </w:r>
            <w:r>
              <w:br/>
            </w:r>
            <w:r>
              <w:rPr/>
              <w:t>Информационное пространство как среда анализа.
</w:t>
            </w:r>
            <w:r>
              <w:br/>
            </w:r>
            <w:r>
              <w:rPr/>
              <w:t>Понятие информационного пространства.</w:t>
            </w:r>
          </w:p>
        </w:tc>
      </w:tr>
      <w:tr>
        <w:tc>
          <w:tcPr>
            <w:tcW w:w="973" w:type="dxa"/>
          </w:tcPr>
          <w:p>
            <w:r>
              <w:rPr/>
              <w:t>5 - 6</w:t>
            </w:r>
          </w:p>
        </w:tc>
        <w:tc>
          <w:tcPr>
            <w:tcW w:w="9164" w:type="dxa"/>
          </w:tcPr>
          <w:p>
            <w:r>
              <w:rPr>
                <w:b/>
              </w:rPr>
              <w:t>Тема 3. История интеллектуального анализа данных и процессов. </w:t>
            </w:r>
            <w:r>
              <w:br/>
            </w:r>
            <w:r>
              <w:rPr/>
              <w:t>История создания и этапы развития интеллектуального анализа данных и процессов. </w:t>
            </w:r>
          </w:p>
        </w:tc>
      </w:tr>
      <w:tr>
        <w:tc>
          <w:tcPr>
            <w:tcW w:w="973" w:type="dxa"/>
          </w:tcPr>
          <w:p>
            <w:r>
              <w:rPr/>
              <w:t>7 - 8</w:t>
            </w:r>
          </w:p>
        </w:tc>
        <w:tc>
          <w:tcPr>
            <w:tcW w:w="9164" w:type="dxa"/>
          </w:tcPr>
          <w:p>
            <w:r>
              <w:rPr>
                <w:b/>
              </w:rPr>
              <w:t>Тема 4. Теория интеллектуального анализа данных и процессов.  </w:t>
            </w:r>
            <w:r>
              <w:br/>
            </w:r>
            <w:r>
              <w:rPr/>
              <w:t>Системы и средства защиты компьютерной информации в информационных системах. Защищенная информационная система и система защиты информации; принципы построения систем защиты информации и их основы; законодательная, нормативно-методическая и научная база системы защиты информации. </w:t>
            </w:r>
          </w:p>
        </w:tc>
      </w:tr>
      <w:tr>
        <w:tc>
          <w:tcPr>
            <w:tcW w:w="973" w:type="dxa"/>
          </w:tcPr>
          <w:p>
            <w:r>
              <w:rPr/>
              <w:t>9 - 11</w:t>
            </w:r>
          </w:p>
        </w:tc>
        <w:tc>
          <w:tcPr>
            <w:tcW w:w="9164" w:type="dxa"/>
          </w:tcPr>
          <w:p>
            <w:r>
              <w:rPr>
                <w:b/>
              </w:rPr>
              <w:t>Спец. тема 1</w:t>
            </w:r>
            <w:r>
              <w:br/>
            </w:r>
            <w:r>
              <w:rPr/>
              <w:t>обзор по теме 1</w:t>
            </w:r>
          </w:p>
        </w:tc>
      </w:tr>
      <w:tr>
        <w:tc>
          <w:tcPr>
            <w:tcW w:w="973" w:type="dxa"/>
          </w:tcPr>
          <w:p>
            <w:r>
              <w:rPr/>
              <w:t>12 - 16</w:t>
            </w:r>
          </w:p>
        </w:tc>
        <w:tc>
          <w:tcPr>
            <w:tcW w:w="9164" w:type="dxa"/>
          </w:tcPr>
          <w:p>
            <w:r>
              <w:rPr>
                <w:b/>
              </w:rPr>
              <w:t>Спец. тема 2</w:t>
            </w:r>
            <w:r>
              <w:br/>
            </w:r>
            <w:r>
              <w:rPr/>
              <w:t>обзор по теме 2</w:t>
            </w:r>
          </w:p>
        </w:tc>
      </w:tr>
    </w:tbl>
    <w:p w:rsidR="008E1541" w:rsidP="008E1541" w:rsidRDefault="008E1541"/>
    <w:p w:rsidR="00A63548" w:rsidP="00A63548" w:rsidRDefault="00A63548">
      <w:pPr>
        <w:pStyle w:val="ac"/>
      </w:pPr>
      <w:r>
        <w:t>5.</w:t>
      </w:r>
      <w:r>
        <w:tab/>
        <w:t>ОБРАЗОВАТЕЛЬНЫЕ ТЕХНОЛОГИИ</w:t>
      </w:r>
    </w:p>
    <w:p>
      <w:pPr>
        <w:pStyle w:val="a8"/>
      </w:pPr>
      <w:r>
        <w:rPr/>
        <w:t>С целью формирования и развития профессиональных навыков студентов в дисциплине используются активные и интерактивные формы проведения занятий: практические работы и презентации с их обсуждением в сочетании с внеаудиторной работой. </w:t>
      </w:r>
    </w:p>
    <w:p>
      <w:pPr>
        <w:pStyle w:val="a8"/>
      </w:pPr>
      <w:r>
        <w:rPr/>
        <w:t>В соответствии со спецификой ВУЗа в процессе преподавания дисциплины методически целесообразно в каждом разделе выделить наиболее важные темы и акцентировать на них внимание обучаемых.</w:t>
      </w:r>
    </w:p>
    <w:p>
      <w:pPr>
        <w:pStyle w:val="a8"/>
      </w:pPr>
      <w:r>
        <w:rPr/>
        <w:t>Современные образовательные технологии при преподавании дисциплины напрямую связаны с гуманизацией образования, способствующей самоактуализации и самореализации личности. В данном курсе применяются следующие образовательные технологии:</w:t>
      </w:r>
    </w:p>
    <w:p>
      <w:pPr>
        <w:pStyle w:val="a8"/>
      </w:pPr>
      <w:r>
        <w:rPr/>
        <w:t>- беседа — форма организации занятия, при которой ограниченная дидактическая единица передается в интерактивном информационном режиме для достижения локальных целей воспитания и развития. В зависимости от чередования направлений информационных потоков во времени, различается несколько разновидностей беседы: с параллельным контролем, с предконтролем, с постконтролем и другие; </w:t>
      </w:r>
    </w:p>
    <w:p>
      <w:pPr>
        <w:pStyle w:val="a8"/>
      </w:pPr>
      <w:r>
        <w:rPr/>
        <w:t>- исследовательские методы в обучении - дает возможность бакалавру самостоятельно пополнять свои знания, глубоко вникать в изучаемую проблему и предполагать пути ее решения, что важно при формировании мировоззрения. </w:t>
      </w:r>
    </w:p>
    <w:p>
      <w:pPr>
        <w:pStyle w:val="a8"/>
      </w:pPr>
      <w:r>
        <w:rPr/>
        <w:t>- лекция — форма организации занятия, в которой укрупненная дидактическая единица передается в экстраактивном информационном режиме для достижения глобальных целей воспитания и локальных целей развития; </w:t>
      </w:r>
    </w:p>
    <w:p>
      <w:pPr>
        <w:pStyle w:val="a8"/>
      </w:pPr>
      <w:r>
        <w:rPr/>
        <w:t>- семинар — форма организации занятия, в которой укрупненная или ограниченная дидактическая единица передается в интраактивном информационном режиме для достижения локальных целей воспитания и глобальных целей развития; </w:t>
      </w:r>
    </w:p>
    <w:p>
      <w:pPr>
        <w:pStyle w:val="a8"/>
      </w:pPr>
      <w:r>
        <w:rPr/>
        <w:t>- система задач — совокупность заданий к блоку уроков по изучаемой теме, удовлетворяющая требованиям: полнота, наличие ключевых задач, связность, возрастание трудности в каждом уровне, целевая ориентация, целевая достаточность, психологическая комфортность;</w:t>
      </w:r>
    </w:p>
    <w:p>
      <w:pPr>
        <w:pStyle w:val="a8"/>
      </w:pPr>
      <w:r>
        <w:rPr/>
        <w:t>- проблемное обучение - создание в учебной деятельности проблемных ситуаций и организация активной самостоятельной деятельности учащихся по их разрешению, в результате чего происходит творческое овладение знаниями, умениями, навыками, развиваются мыслительные способности;</w:t>
      </w:r>
    </w:p>
    <w:p>
      <w:pPr>
        <w:pStyle w:val="a8"/>
      </w:pPr>
      <w:r>
        <w:rPr/>
        <w:t>- тестирование - контроль знаний с помощью тестов, которые состоят из условий (вопросов) и вариантов ответов для выбора (самостоятельная работа студентов). Тестирование применяется как форма контроля знаний студентов по всем темам, предусмотренным для изучения, как в рамках самостоятельной работы студентов, так и на практических занятиях. Тесты состоят из условий и вариантов ответов для выбора.</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Р 58 R в действии. Анализ и визуализация данных в программе R : , Москва: ДМК Пресс, 2014</w:t>
      </w:r>
    </w:p>
    <w:p>
      <w:r>
        <w:t>2. ЭИ Ш77 Базы данных : учебное пособие для вузов, С. Л. Шнырев, Москва: НИЯУ МИФИ, 2011</w:t>
      </w:r>
    </w:p>
    <w:p w:rsidR="005300F8" w:rsidP="005300F8" w:rsidRDefault="005300F8"/>
    <w:p w:rsidR="005300F8" w:rsidP="005300F8" w:rsidRDefault="005300F8">
      <w:r>
        <w:t>ДОПОЛНИТЕЛЬНАЯ ЛИТЕРАТУРА:</w:t>
      </w:r>
    </w:p>
    <w:p>
      <w:r>
        <w:t>1. 519 Н61 Анализ данных : учеб. пособие для вузов, Ш. У. Низаметдинов, Москва: МИФИ, 2006</w:t>
      </w:r>
    </w:p>
    <w:p>
      <w:r>
        <w:t>2. ЭИ Н61 Анализ данных : учебное пособие для вузов, Ш. У. Низаметдинов, Москва: МИФИ, 2006</w:t>
      </w:r>
    </w:p>
    <w:p>
      <w:r>
        <w:t>3. 004 Т98 Анализ данных на компьютере : учебное пособие для вузов, Ю. И. Тюрин , А. А. Макаров, Москва: Форум, 2011</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УЧЕБНО-МЕТОДИЧЕСКИЕ РЕКОМЕНДАЦИИ ДЛЯ СТУДЕНТОВ</w:t>
      </w:r>
    </w:p>
    <w:p>
      <w:pPr>
        <w:pStyle w:val="a8"/>
      </w:pPr>
      <w:r>
        <w:rPr/>
        <w:t>Методические указания для студентов представлены в виде отдельного документа.</w:t>
      </w:r>
    </w:p>
    <w:p>
      <w:pPr>
        <w:pStyle w:val="a8"/>
      </w:pPr>
      <w:r>
        <w:rPr/>
        <w:t>Текущий контроль осуществляется в форме реферата (8-неделя) и домашнего задания (15-я неделя).</w:t>
      </w:r>
    </w:p>
    <w:p>
      <w:pPr>
        <w:pStyle w:val="a8"/>
      </w:pPr>
      <w:r>
        <w:rPr/>
        <w:t>При оценке  знаний студентов учитывается:</w:t>
      </w:r>
    </w:p>
    <w:p>
      <w:pPr>
        <w:pStyle w:val="a8"/>
      </w:pPr>
      <w:r>
        <w:rPr/>
        <w:t>- правильное использование криминалистической терминологии, уровень уяснения теоретических конструкций, принципов и классификаций, умение раскрыть основные признаки и характерные черты понятий, разделов и отраслей криминалистической науки;</w:t>
      </w:r>
    </w:p>
    <w:p>
      <w:pPr>
        <w:pStyle w:val="a8"/>
      </w:pPr>
      <w:r>
        <w:rPr/>
        <w:t>- полнота и лаконичность ответа, даваемого в устной или письменной форме; четкость аргументации;</w:t>
      </w:r>
    </w:p>
    <w:p>
      <w:pPr>
        <w:pStyle w:val="a8"/>
      </w:pPr>
      <w:r>
        <w:rPr/>
        <w:t>-  глубина анализа освещаемой темы;</w:t>
      </w:r>
    </w:p>
    <w:p>
      <w:pPr>
        <w:pStyle w:val="a8"/>
      </w:pPr>
      <w:r>
        <w:rPr/>
        <w:t>- степень использования научной и учебной литературы;</w:t>
      </w:r>
    </w:p>
    <w:p>
      <w:pPr>
        <w:pStyle w:val="a8"/>
      </w:pPr>
      <w:r>
        <w:rPr/>
        <w:t>- умение применить положения криминалистической теории для решения конкретной практической задачи и мотивировать свой ответ;</w:t>
      </w:r>
    </w:p>
    <w:p>
      <w:pPr>
        <w:pStyle w:val="a8"/>
      </w:pPr>
      <w:r>
        <w:rPr/>
        <w:t>- логика и аргументированность изложения;</w:t>
      </w:r>
    </w:p>
    <w:p>
      <w:pPr>
        <w:pStyle w:val="a8"/>
      </w:pPr>
      <w:r>
        <w:rPr/>
        <w:t>- грамотное использование рекомендаций криминалистики при анализе отдельных ее проблем;</w:t>
      </w:r>
    </w:p>
    <w:p>
      <w:pPr>
        <w:pStyle w:val="a8"/>
      </w:pPr>
      <w:r>
        <w:rPr/>
        <w:t>- корректное приведение примеров, аналогий, сравнений.</w:t>
      </w:r>
    </w:p>
    <w:p>
      <w:pPr>
        <w:pStyle w:val="a8"/>
      </w:pPr>
      <w:r>
        <w:rPr/>
        <w:t>Результирующая оценка формируется по накопительной системе.</w:t>
      </w:r>
    </w:p>
    <w:p>
      <w:pPr>
        <w:pStyle w:val="a8"/>
      </w:pPr>
      <w:r>
        <w:rPr/>
        <w:t/>
      </w:r>
    </w:p>
    <w:p>
      <w:pPr>
        <w:pStyle w:val="a8"/>
      </w:pPr>
      <w:r>
        <w:rPr/>
        <w:t>Реферат </w:t>
      </w:r>
    </w:p>
    <w:p>
      <w:pPr>
        <w:pStyle w:val="a8"/>
      </w:pPr>
      <w:r>
        <w:rPr/>
        <w:t>Написание реферата является  формой текущего контроля знаний студентов и приобретенных ими навыков, полученных на практических занятиях, при посещении лекций и в ходе самостоятельной подготовки. Реферат (отчет) должен содержать следующие документы и материалы:</w:t>
      </w:r>
    </w:p>
    <w:p>
      <w:pPr>
        <w:pStyle w:val="a8"/>
      </w:pPr>
      <w:r>
        <w:rPr/>
        <w:t>1) Фрагмент протокола осмотра места происшествия, содержащий описание хода и результатов осмотра материальной обстановки, приемов и технических средств обнаружения (выявления) следов рук,  графическое изображение и описание обнаруженных следов с указанием размеров, формы, особенностей, способов фиксации и изъятия.  </w:t>
      </w:r>
    </w:p>
    <w:p>
      <w:pPr>
        <w:pStyle w:val="a8"/>
      </w:pPr>
      <w:r>
        <w:rPr/>
        <w:t>2) Описание «дорожки» следов ног с определением всех ее параметров путем производства соответствующих измерений, описание хода и результатов  предварительного исследования «дорожки» следов ног, формулировка выводов о половой принадлежности, росте человека, оставившего следы, особенностях передвижения, физических недостатках и проч.</w:t>
      </w:r>
    </w:p>
    <w:p>
      <w:pPr>
        <w:pStyle w:val="a8"/>
      </w:pPr>
      <w:r>
        <w:rPr/>
        <w:t>3)  Фрагмент разработки почерка, включающей описание общих признаков и графическую разработку частных признаков почерка конкретного лица по рукописному тексту, оформленные в таблице.</w:t>
      </w:r>
    </w:p>
    <w:p>
      <w:pPr>
        <w:pStyle w:val="a8"/>
      </w:pPr>
      <w:r>
        <w:rPr/>
        <w:t>4) Описание хода и результатов предварительного технико-криминалистического исследования документа и его реквизитов с формулировкой вывода. Например, сравнительное исследование оттисков печатей и штампов с выделением и оценкой совпадающих и различающихся признаков. Выявление признаков, свидетельствующих о подделке.</w:t>
      </w:r>
    </w:p>
    <w:p>
      <w:pPr>
        <w:pStyle w:val="a8"/>
      </w:pPr>
      <w:r>
        <w:rPr/>
        <w:t>5) «Словесный портрет» конкретного лица с описанием его общефизических, анатомических, сопутствующих признаков внешности, особых и броских примет.</w:t>
      </w:r>
    </w:p>
    <w:p>
      <w:pPr>
        <w:pStyle w:val="a8"/>
      </w:pPr>
      <w:r>
        <w:rPr/>
        <w:t>6) Дактилокарта с отпечатками пальцев, ее схематичное (рисованное) изображение  с подробным описанием выведения основной и дополнительной дактилоскопической формулы. </w:t>
      </w:r>
    </w:p>
    <w:p>
      <w:pPr>
        <w:pStyle w:val="a8"/>
      </w:pPr>
      <w:r>
        <w:rPr/>
        <w:t>7) Описание следственной ситуации первоначального этапа расследования уголовного дела, формулировка версий о характере имевшего место события либо о субъекте преступления, выведение логических следствий из версий и составление плана их проверки.   </w:t>
      </w:r>
    </w:p>
    <w:p>
      <w:pPr>
        <w:pStyle w:val="a8"/>
      </w:pPr>
      <w:r>
        <w:rPr/>
        <w:t>8) Описание следственной ситуации, обоснование решения о проведении следственного эксперимента определенного вида, составление плана проведения данного следственного действия.</w:t>
      </w:r>
    </w:p>
    <w:p>
      <w:pPr>
        <w:pStyle w:val="a8"/>
      </w:pPr>
      <w:r>
        <w:rPr/>
        <w:t/>
      </w:r>
    </w:p>
    <w:p>
      <w:pPr>
        <w:pStyle w:val="a8"/>
      </w:pPr>
      <w:r>
        <w:rPr/>
        <w:t>Домашнее задание </w:t>
      </w:r>
    </w:p>
    <w:p>
      <w:pPr>
        <w:pStyle w:val="a8"/>
      </w:pPr>
      <w:r>
        <w:rPr/>
        <w:t>Выполнение домашнего задания предполагает самостоятельную работу студента по комплексу взаимосвязанных тем криминалистической техники, криминалистической тактики и частной методики расследования. Для этого студенты должны в домашних условиях:</w:t>
      </w:r>
    </w:p>
    <w:p>
      <w:pPr>
        <w:pStyle w:val="a8"/>
      </w:pPr>
      <w:r>
        <w:rPr/>
        <w:t>1) «инсценировать» место происшествия (по одному из составов преступления, например, место кражи,  место ДТП, место обнаружения трупа и т.д.) и самостоятельно провести его осмотр с соблюдением процессуальных и криминалистических правил,</w:t>
      </w:r>
    </w:p>
    <w:p>
      <w:pPr>
        <w:pStyle w:val="a8"/>
      </w:pPr>
      <w:r>
        <w:rPr/>
        <w:t>2) произвести фотографирование на месте происшествия с использованием методов судебной фотографии, </w:t>
      </w:r>
    </w:p>
    <w:p>
      <w:pPr>
        <w:pStyle w:val="a8"/>
      </w:pPr>
      <w:r>
        <w:rPr/>
        <w:t>3) изготовить масштабный (или схематичный) план места происшествия,</w:t>
      </w:r>
    </w:p>
    <w:p>
      <w:pPr>
        <w:pStyle w:val="a8"/>
      </w:pPr>
      <w:r>
        <w:rPr/>
        <w:t>4)  оформить протокол осмотра места происшествия и приложить к протоколу результаты применения технико-криминалистических приемов и средств в виде фототаблицы, графического плана или схемы, материалов фиксации вещественных доказательств,</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Мелконян Сережа Ервандович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