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df510c725da4a0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ВЫЧИСЛИТЕЛЬНЫЕ СИСТЕМЫ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8</w:t>
            </w:r>
          </w:p>
        </w:tc>
        <w:tc>
          <w:tcPr>
            <w:tcW w:w="957" w:type="dxa"/>
          </w:tcPr>
          <w:p w:rsidR="00F66786" w:rsidRDefault="00F66786">
            <w:r>
              <w:rPr/>
              <w:t>288</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204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8</w:t>
            </w:r>
          </w:p>
        </w:tc>
        <w:tc>
          <w:tcPr>
            <w:tcW w:w="957" w:type="dxa"/>
          </w:tcPr>
          <w:p w:rsidR="00F66786" w:rsidRDefault="00F66786">
            <w:r>
              <w:rPr/>
              <w:t>288</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204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навыков проведения аналитического анализа, классификации и критического оценивания архитектурных особенностей современных ВС и приобретение навыков выбора архитектуры ВС для конкретных применений; оценки эффективности использования конкретной архитектуры для данной прикладной задачи; приобретения навыков использования средств формального описания архитектур ВС.</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(модуля) “Вычислительные системы” являются: изучение признаков и характеристик основных парадигм традиционных архитектур ВС; изучение основ RISC-идеологии и основных путей ее развития в архитектуре современных процессоров; изучение принципов организации архитектуры SMP, архитектуры MPP, принципов NUMA и принципов организации кластерных ВС; знакомство с основными положениями теории конвейера и ее возможностями при решении практических задач; изучение архитектуры, достоинств и недостатков различных типов кэша; знакомство с суперкомпьютерными системами, их основными характеристиками и областями применения; изучение подходов к организации современных систем хранения данных; методам построения отказоустойчивых массивов для хранения данных; знакомство с основами концепции GRID; знакомство с принципами организации реконфигурируемых вычислительных систем и особенностями их применения.</w:t>
      </w:r>
    </w:p>
    <w:p>
      <w:pPr>
        <w:pStyle w:val="a8"/>
      </w:pPr>
      <w:r>
        <w:rPr/>
        <w:t>Кроме того, целями являются: приобретение навыков проведения аналитического анализа, классификации и критического оценивания архитектурных особенностей современных ВС и приобретение навыков выбора архитектуры ВС для конкретных применений; оценки эффективности использования конкретной архитектуры для данной прикладной задачи; приобретения навыков использования средств формального описания архитектур ВС.</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Вычислительные системы относится к базовой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Классификация ВС и структурная нотация</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Основные архитектуры ВС</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16</w:t>
            </w:r>
          </w:p>
        </w:tc>
        <w:tc>
          <w:tcPr>
            <w:tcW w:w="815" w:type="dxa"/>
          </w:tcPr>
          <w:p>
            <w:r>
              <w:rPr/>
              <w:t>0</w:t>
            </w:r>
          </w:p>
        </w:tc>
      </w:tr>
      <w:tr>
        <w:tc>
          <w:tcPr>
            <w:tcW w:w="973" w:type="dxa"/>
          </w:tcPr>
          <w:p>
            <w:r>
              <w:rPr>
                <w:b/>
              </w:rPr>
              <w:t>1-8</w:t>
            </w:r>
          </w:p>
        </w:tc>
        <w:tc>
          <w:tcPr>
            <w:tcW w:w="6365" w:type="dxa"/>
          </w:tcPr>
          <w:p>
            <w:r>
              <w:rPr>
                <w:b/>
              </w:rPr>
              <w:t>Классификация ВС и структурная нотация</w:t>
            </w:r>
          </w:p>
        </w:tc>
        <w:tc>
          <w:tcPr>
            <w:tcW w:w="850" w:type="dxa"/>
          </w:tcPr>
          <w:p>
            <w:r>
              <w:rPr/>
              <w:t>16</w:t>
            </w:r>
          </w:p>
        </w:tc>
        <w:tc>
          <w:tcPr>
            <w:tcW w:w="1134" w:type="dxa"/>
          </w:tcPr>
          <w:p>
            <w:r>
              <w:rPr/>
              <w:t>8</w:t>
            </w:r>
          </w:p>
        </w:tc>
        <w:tc>
          <w:tcPr>
            <w:tcW w:w="815" w:type="dxa"/>
          </w:tcPr>
          <w:p>
            <w:r>
              <w:rPr/>
              <w:t/>
            </w:r>
          </w:p>
        </w:tc>
      </w:tr>
      <w:tr>
        <w:tc>
          <w:p>
            <w:r>
              <w:rPr/>
              <w:t>1</w:t>
            </w:r>
          </w:p>
          <w:tcPr>
            <w:vMerge w:val="restart"/>
            <w:tcW w:w="973" w:type="dxa"/>
          </w:tcPr>
        </w:tc>
        <w:tc>
          <w:p>
            <w:r>
              <w:rPr>
                <w:b/>
              </w:rPr>
              <w:t>Тема 1. Вводная. Типы вычислительных систем (ВС). Определение термина «архитектура». Содержание курса</w:t>
            </w:r>
            <w:r>
              <w:br/>
            </w:r>
            <w:r>
              <w:rPr/>
              <w:t>Введение. Содержание курса. Структура курса. Рекомендуемая литература. Типы ВС. Понятие и определение термина "архитектура ВС".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 Классификации архитектур ВС</w:t>
            </w:r>
            <w:r>
              <w:br/>
            </w:r>
            <w:r>
              <w:rPr/>
              <w:t>Систематика Флинна. Классификация Хокни. Систематика Шора. Классификация Фенга. Классификация Хендлера. Структурная нотация: обозначения и правила, примеры.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 Идеология RISC и «пострисковские» идеологии</w:t>
            </w:r>
            <w:r>
              <w:br/>
            </w:r>
            <w:r>
              <w:rPr/>
              <w:t>История возникновения с идеологии. Основные признаки RISC идеологии. Достоинства и недостатки RISC идеологии. Об объединение RISC и CISC идеологий. Пример RISC-процессора: архитектура процессора i860. «Пострисковские» идеологии: многоядерность, VLIW и EPIC, аппаратная поддержка многопоточности.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4. Базовые архитектуры ВС</w:t>
            </w:r>
            <w:r>
              <w:br/>
            </w:r>
            <w:r>
              <w:rPr/>
              <w:t>Основные базовые архитектуры для организации высокопроизводительных ВС. Векторная архитектура. SMP – архитектура. MPP – архитектура. Кластерная архитектура. Краткая характеристика этих архитектур. Области применения. Примеры.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Тема 5. Архитектура памяти</w:t>
            </w:r>
            <w:r>
              <w:br/>
            </w:r>
            <w:r>
              <w:rPr/>
              <w:t>Иерархия памяти, основные параметры уровней иерархии. Основные принципы организации памяти с расслоением: пакетная обработка, конвейерная обработка. Общие принципы организации кэш-памяти. Организация кэша с прямым отображением. Организация полностью ассоциативного кэша. Организация частично-ассоциативного кэша. Достоинства и недостатки различных типов кэша. Стратегии обновления памяти. Стратегии замещения.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6. RAID- архитектура</w:t>
            </w:r>
            <w:r>
              <w:br/>
            </w:r>
            <w:r>
              <w:rPr/>
              <w:t>RAID-массивы. Уровни RAID: классические, современные, комбинированные. Подходы к построению. Сравнение и характеристики. Оценка надежности уровней RAID. Основные метрики для оценки надежности (MTTF, MTTR, MTTDL). Подход к оценке надежности RAID массивов на основе цепей Маркова. Проблема скрытых (отложенных) ошибок. Метод Элиреса для оценки надежности RAID массивов (последовательное моделирование методом Монте-Карло).</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7. Архитектура SMP</w:t>
            </w:r>
            <w:r>
              <w:br/>
            </w:r>
            <w:r>
              <w:rPr/>
              <w:t>Принципы организации классической SMP-системы. Достоинства и недостатки SMP-архитектуры. Проблема масштабируемости SMP-архитектуры. Проблема когерентности кэшей. Примеры протоколов для поддержания когерентности кзша. Совершенствование и модификация архитектуры SMP. SMP в архитектуре современных многоядерных процессоров. Архитектура NUMA.</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Основные архитектуры ВС</w:t>
            </w:r>
          </w:p>
        </w:tc>
        <w:tc>
          <w:tcPr>
            <w:tcW w:w="850" w:type="dxa"/>
          </w:tcPr>
          <w:p>
            <w:r>
              <w:rPr/>
              <w:t>16</w:t>
            </w:r>
          </w:p>
        </w:tc>
        <w:tc>
          <w:tcPr>
            <w:tcW w:w="1134" w:type="dxa"/>
          </w:tcPr>
          <w:p>
            <w:r>
              <w:rPr/>
              <w:t>8</w:t>
            </w:r>
          </w:p>
        </w:tc>
        <w:tc>
          <w:tcPr>
            <w:tcW w:w="815" w:type="dxa"/>
          </w:tcPr>
          <w:p>
            <w:r>
              <w:rPr/>
              <w:t/>
            </w:r>
          </w:p>
        </w:tc>
      </w:tr>
      <w:tr>
        <w:tc>
          <w:p>
            <w:r>
              <w:rPr/>
              <w:t>9</w:t>
            </w:r>
          </w:p>
          <w:tcPr>
            <w:vMerge w:val="restart"/>
            <w:tcW w:w="973" w:type="dxa"/>
          </w:tcPr>
        </w:tc>
        <w:tc>
          <w:p>
            <w:r>
              <w:rPr>
                <w:b/>
              </w:rPr>
              <w:t>Тема 8. Архитектура MPP</w:t>
            </w:r>
            <w:r>
              <w:br/>
            </w:r>
            <w:r>
              <w:rPr/>
              <w:t>История возникновения. Транспьютерная технология: архитектура транспьютеров, топологии транспьютерных систем, основные принципы программирования. Классическая МРР-архитектура: двумерная решетка, трехмерная решетка. Архитектура TMS320C40. Архитектура и принципы организации Intel Paragon XP/S.</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9. Кластерная архитектура</w:t>
            </w:r>
            <w:r>
              <w:br/>
            </w:r>
            <w:r>
              <w:rPr/>
              <w:t>Кластерные системы. Типы кластерных систем. Примеры кластерных архитектур. Компоненты кластерных систем. Оценка эффективности выполнения программ на многопроцессорных системах. Закон Амдала. Анализ масштабируемости кластерных систем. Проблема организации связей между узлами кластера. Типы сетей в кластерах. Сетевые технологии, применяемые для соединения узлов. Технология RDMA. Архитектуры межузловых соединений (топологии). Метрики (характеристики) топологий.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10. Суперкомпьютеры</w:t>
            </w:r>
            <w:r>
              <w:br/>
            </w:r>
            <w:r>
              <w:rPr/>
              <w:t>Определение суперкомпьютера. Сравнение ТОР 500 и ТОР50. Примеры суперкомпьютеров. Концепция GRID. Типы GRID. Примеры GRID.</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11. Архитектура ЦОД. Системы хранения данных (СХД)</w:t>
            </w:r>
            <w:r>
              <w:br/>
            </w:r>
            <w:r>
              <w:rPr/>
              <w:t>Системы хранения данных (СХД). Требования к СХД и задачи СХД. Концепция многоуровневых хранилищ данных. Основные подходы к реализации СХД. DAS и SAN подходы. NAS подход к построению СХД. Классификация архитектур NAS-решений. Основные компоненты NAS-хранилищ. Оценки производительности NAS-хранилищ. CAS подход к построению СХД. Обобщенный принцип работы.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Тема 12. Теория конвейера</w:t>
            </w:r>
            <w:r>
              <w:br/>
            </w:r>
            <w:r>
              <w:rPr/>
              <w:t>Теория конвейера. Определение конвейера. Таблица занятости. Классификация конвейеров. Понятие латентности. Диспетчеризация. Средняя латентность. «Жадная» стратегия диспетчеризации. Коэффициент занятости. Лемма о минимальной средней латентности. Введение задержки для увеличения производительности. Вектор столкновений. Диаграмма состояний. Примеры конвейеров современных процессоров.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Тема 13. Векторная архитектура</w:t>
            </w:r>
            <w:r>
              <w:br/>
            </w:r>
            <w:r>
              <w:rPr/>
              <w:t>Обобщенная архитектура аппаратных средств векторного процессора. Архитектура команд машинного уровня. Архитектура ASC фирмы TI. Архитектура векторного процессора Cyber 205, реализация механизма «зацепления команд». Архитектура векторных процессоров VP-200 фирмы Fujitsu и S-810 фирмы Hitachi. Архитектура векторных процессоров SX-4,5,6,7,8 фирмы NEC.</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14. Новые архитектуры и технологии. Методы оценки производительности ВС. Реконфигурируемые системы</w:t>
            </w:r>
            <w:r>
              <w:br/>
            </w:r>
            <w:r>
              <w:rPr/>
              <w:t>Общая характеристика программных методов измерения производительности вычислительных систем. Система требований к стандартным тестам. Проблема  выбора единиц измерения производительности. Стандартные тесты измерения производительности систем пакетной обработки. Тесты TPC. Тесты SPEC. Реконфигурируемые вычислительные системы (РВС). Достоинства и недостатки архитектурного подхода. Компоненты  РВС. Основные типы РВС. Примеры РВС. Особенности применения РВС.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9 - 16</w:t>
            </w:r>
          </w:p>
        </w:tc>
        <w:tc>
          <w:tcPr>
            <w:tcW w:w="9164" w:type="dxa"/>
          </w:tcPr>
          <w:p>
            <w:r>
              <w:rPr>
                <w:b/>
              </w:rPr>
              <w:t>Практические занятия</w:t>
            </w:r>
            <w:r>
              <w:br/>
            </w:r>
            <w:r>
              <w:rPr/>
              <w:t>В рамках семинарских занятий каждый студент обязан написать реферат и сделать по нему доклад на семинаре. Тема каждого реферата уникальна в данной группе. Тематику реферата выбирает студент и утверждает ее у преподавателя. График выступлений на семинаре каждого студента составляется преподавателем с участием студентов.
</w:t>
            </w:r>
            <w:r>
              <w:br/>
            </w:r>
            <w:r>
              <w:rPr/>
              <w:t>Требования к рефератам и докладу:
</w:t>
            </w:r>
            <w:r>
              <w:br/>
            </w:r>
            <w:r>
              <w:rPr/>
              <w:t>• Тема реферата должна быть посвящена рассмотрению архитектуры конкретной ВС. Возможно также рассмотрение какого-то архитектурного принципа на примере нескольких конкретных ВС.
</w:t>
            </w:r>
            <w:r>
              <w:br/>
            </w:r>
            <w:r>
              <w:rPr/>
              <w:t>• В качестве источников информации для написания реферата могут служить: 
</w:t>
            </w:r>
            <w:r>
              <w:br/>
            </w:r>
            <w:r>
              <w:rPr/>
              <w:t>– материалы сайтов/серверов из Интернета;
</w:t>
            </w:r>
            <w:r>
              <w:br/>
            </w:r>
            <w:r>
              <w:rPr/>
              <w:t>– статьи в компьютерных журналах и газетах ( например, "PC WEEK", "PC Magazine", "BITE", "Компьютера", "Компьютер Пресс" и других); 
</w:t>
            </w:r>
            <w:r>
              <w:br/>
            </w:r>
            <w:r>
              <w:rPr/>
              <w:t>– монографии ( найти современную крайне сложно ).
</w:t>
            </w:r>
            <w:r>
              <w:br/>
            </w:r>
            <w:r>
              <w:rPr/>
              <w:t>• После того как студент определился с предполагаемой темой реферата он должен согласовать подобранный материал с преподавателем и утвердить у него тему реферата. 
</w:t>
            </w:r>
            <w:r>
              <w:br/>
            </w:r>
            <w:r>
              <w:rPr/>
              <w:t>• Обязательным является наличие структурной нотации реферируемой ВС, которую студент самостоятельно составляет при написании и подготовке реферата. Правильность нотации проверяется при выступлении студента с докладом.
</w:t>
            </w:r>
            <w:r>
              <w:br/>
            </w:r>
            <w:r>
              <w:rPr/>
              <w:t>• Обязательным является наличие титульного листа с указанием Ф.И.О. , названия реферата, номера группы, календарного года. Реферат должен заканчиваться списком использованной литературы(в том числе и адресами сайтов/серверов из Интернет), а в тексте реферата должны быть указаны ссылки на этот список. 
</w:t>
            </w:r>
            <w:r>
              <w:br/>
            </w:r>
            <w:r>
              <w:rPr/>
              <w:t>• Защита реферата осуществляется с помощью презентации или других демонстрационных материалов для аудитории. Студент сдает свой реферат после доклада о принципах, архитектуре и основных особенностях реферируемой ВС.</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Б 43 Архитектура компьютерных систем. Курс лекций : учебное пособие, Санкт-Петербург: Лань, 2020</w:t>
      </w:r>
    </w:p>
    <w:p>
      <w:r>
        <w:t>2. ЭИ Г96 Вычислительные системы, сети и телекоммуникации : , [Москва]: [МИФИ], 2008</w:t>
      </w:r>
    </w:p>
    <w:p>
      <w:r>
        <w:t>3. ЭИ Г95 Микропроцессорные системы : учебник, Москва: ИНФРА-М, 2016</w:t>
      </w:r>
    </w:p>
    <w:p>
      <w:r>
        <w:t>4. 004 Н62 Взаимосвязь открытых систем (основы теории и практики) : учебное пособие, А. Ю. Никифоров, В. А. Русаков, Москва: НИЯУ МИФИ, 2010</w:t>
      </w:r>
    </w:p>
    <w:p w:rsidR="005300F8" w:rsidP="005300F8" w:rsidRDefault="005300F8"/>
    <w:p w:rsidR="005300F8" w:rsidP="005300F8" w:rsidRDefault="005300F8">
      <w:r>
        <w:t>ДОПОЛНИТЕЛЬНАЯ ЛИТЕРАТУРА:</w:t>
      </w:r>
    </w:p>
    <w:p>
      <w:r>
        <w:t>1. 004 О-66 Организация ЭВМ и систем : учебник для вузов, Москва [и др.]: Питер, 2011</w:t>
      </w:r>
    </w:p>
    <w:p>
      <w:r>
        <w:t>2. 681.3 М14 Архитектура современных ЭВМ Кн.1 , , М.: Мир, 1985</w:t>
      </w:r>
    </w:p>
    <w:p>
      <w:r>
        <w:t>3. 681.3 М14 Архитектура современных ЭВМ Кн.2 , , М.: Мир, 1985</w:t>
      </w:r>
    </w:p>
    <w:p>
      <w:r>
        <w:t>4. 004 С87 Структура и организация вычислительного процесса в ЭВМ : , В. В. Гуров [et al.], М.: МИФИ, 2003</w:t>
      </w:r>
    </w:p>
    <w:p>
      <w:r>
        <w:t>5. 004 К67 Вычислительные системы : , В. В. Корнеев, М.: Гелиос АРВ, 2004</w:t>
      </w:r>
    </w:p>
    <w:p>
      <w:r>
        <w:t>6. 681.3 К73 Архитектура конвейерных ЭВМ : , Коуги П.М.;Пер.с англ., М.: Радио и связь, 1985</w:t>
      </w:r>
    </w:p>
    <w:p>
      <w:r>
        <w:t>7. 681.3 А61 Архитектура ЭВМ и искусственный интеллект : , М. Амамия, Ю. Танака, М.: Мир, 1993</w:t>
      </w:r>
    </w:p>
    <w:p>
      <w:r>
        <w:t>8. 681.3 П78 Программно-аппаратные средства и математическое обеспечение вычислительных систем : , Под ред.Королева Л.Н.,Репина В.М., М.: МГУ, 1989</w:t>
      </w:r>
    </w:p>
    <w:p>
      <w:r>
        <w:t>9. 681.3 Х70 Параллельные ЭВМ : Архитектура, программирование и алгоритмы, Р. Хокни; Пер. с англ., М.: Радио и связь, 1986</w:t>
      </w:r>
    </w:p>
    <w:p>
      <w:r>
        <w:t>10. 004 С81 Структурная организация и архитектура компьютерных систем : Проектирование и производительность, Столлингс У., М.и др.: Вильямс, 2002</w:t>
      </w:r>
    </w:p>
    <w:p>
      <w:r>
        <w:t>11. 004 Т18 Архитектура компьютера : , Э. Таненбаум, Москва [и др.]: Питер, 2013</w:t>
      </w:r>
    </w:p>
    <w:p>
      <w:r>
        <w:t>12. 004 Д73 Организация ЭВМ и вычислительных систем : учебник для вузов, Ю. Г. Древс, Москва: Высшая школа, 2006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Чепин Евгений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Дюмин А.А.</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