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901a6f450229499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ИНТЕРФЕЙСЫ И ВНЕШНИЕ УСТРОЙСТВА КОМПЬЮТЕРНЫХ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4</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Обучение теоретическим и практическим основам организации и построения интерфейсов и внешних устройств ЭВМ, вычислительных комплексов и систем.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являются обучение студентов теоретическим и практическим основам организации и построения интерфейсов и внешних устройств ЭВМ, вычислительных комплексов и систем.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Интерфейсы и внешние устройства компьютерных систем относится к вариативной части рабочего учебного плана.</w:t>
      </w:r>
    </w:p>
    <w:p>
      <w:pPr>
        <w:pStyle w:val="a8"/>
      </w:pPr>
      <w:r>
        <w:rPr/>
        <w:t>Для успешного освоения дисциплины Интерфейсы и внешние устройства компьютерных систем необходимы компетенции, формируемые в результате освоения следующих дисциплин:</w:t>
      </w:r>
    </w:p>
    <w:p>
      <w:pPr>
        <w:pStyle w:val="a8"/>
      </w:pPr>
      <w:r>
        <w:rPr/>
        <w:t>ЭВМ и периферийные устройства</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ОПК-5	–	Способен инсталлировать программное и аппаратное обеспечение для информационных автоматизированных систем</w:t>
            </w:r>
          </w:p>
        </w:tc>
        <w:tc>
          <w:tcPr>
            <w:tcW w:w="16000" w:type="dxa"/>
          </w:tcPr>
          <w:p>
            <w:r>
              <w:rPr/>
              <w:t>З-ОПК-5	–	Знать: основы системного администрирования, администрирования СУБД, современные стандарты информационного взаимодействия систем</w:t>
            </w:r>
            <w:r>
              <w:br/>
            </w:r>
            <w:r>
              <w:rPr/>
              <w:t>У-ОПК-5	–	Уметь: выполнять параметрическую настройку информационных и автоматизированных систем</w:t>
            </w:r>
            <w:r>
              <w:br/>
            </w:r>
            <w:r>
              <w:rPr/>
              <w:t>В-ОПК-5	–	Владеть: навыками инсталляции программного и аппаратного обеспечения информационных и автоматизированных систем</w:t>
            </w:r>
            <w:r>
              <w:br/>
            </w:r>
            <w:r>
              <w:rPr/>
              <w:t/>
            </w:r>
          </w:p>
        </w:tc>
      </w:tr>
      <w:tr>
        <w:tc>
          <w:tcPr>
            <w:tcW w:w="8000" w:type="dxa"/>
          </w:tcPr>
          <w:p>
            <w:r>
              <w:rPr/>
              <w:t>ОПК-7	–	Способен участвовать в настройке и наладке программно-аппаратных комплексов</w:t>
            </w:r>
          </w:p>
        </w:tc>
        <w:tc>
          <w:tcPr>
            <w:tcW w:w="16000" w:type="dxa"/>
          </w:tcPr>
          <w:p>
            <w:r>
              <w:rPr/>
              <w:t>З-ОПК-7	–	Знать: методы настройки, наладки программно-аппаратных комплексов</w:t>
            </w:r>
            <w:r>
              <w:br/>
            </w:r>
            <w:r>
              <w:rPr/>
              <w:t>У-ОПК-7	–	Уметь: анализировать техническую документацию, производить настройку, наладку и тестирование программно-аппаратных комплексов</w:t>
            </w:r>
            <w:r>
              <w:br/>
            </w:r>
            <w:r>
              <w:rPr/>
              <w:t>В-ОПК-7	–	Владеть: навыками проверки работоспособности программно-аппаратных комплексов</w:t>
            </w:r>
            <w:r>
              <w:br/>
            </w:r>
            <w:r>
              <w:rPr/>
              <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4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Интерфейсы периферийных устройств</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Интерактивное взаимодействие с компьютером</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4 Семестр</w:t>
            </w:r>
          </w:p>
        </w:tc>
        <w:tc>
          <w:tcPr>
            <w:tcW w:w="754" w:type="dxa"/>
          </w:tcPr>
          <w:p>
            <w:pPr>
              <w:pStyle w:val="a8"/>
              <w:ind w:firstLine="0"/>
            </w:pPr>
            <w:r>
              <w:rPr/>
              <w:t/>
            </w:r>
          </w:p>
        </w:tc>
        <w:tc>
          <w:tcPr>
            <w:tcW w:w="1046" w:type="dxa"/>
          </w:tcPr>
          <w:p>
            <w:pPr>
              <w:pStyle w:val="a8"/>
              <w:ind w:firstLine="0"/>
            </w:pPr>
            <w:r>
              <w:rPr/>
              <w:t>30/0/0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80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4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20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4 Семестр</w:t>
            </w:r>
          </w:p>
        </w:tc>
        <w:tc>
          <w:tcPr>
            <w:tcW w:w="850" w:type="dxa"/>
          </w:tcPr>
          <w:p>
            <w:r>
              <w:rPr/>
              <w:t>30</w:t>
            </w:r>
          </w:p>
        </w:tc>
        <w:tc>
          <w:tcPr>
            <w:tcW w:w="1134" w:type="dxa"/>
          </w:tcPr>
          <w:p>
            <w:r>
              <w:rPr/>
              <w:t>0</w:t>
            </w:r>
          </w:p>
        </w:tc>
        <w:tc>
          <w:tcPr>
            <w:tcW w:w="815" w:type="dxa"/>
          </w:tcPr>
          <w:p>
            <w:r>
              <w:rPr/>
              <w:t>0</w:t>
            </w:r>
          </w:p>
        </w:tc>
      </w:tr>
      <w:tr>
        <w:tc>
          <w:tcPr>
            <w:tcW w:w="973" w:type="dxa"/>
          </w:tcPr>
          <w:p>
            <w:r>
              <w:rPr>
                <w:b/>
              </w:rPr>
              <w:t>1-8</w:t>
            </w:r>
          </w:p>
        </w:tc>
        <w:tc>
          <w:tcPr>
            <w:tcW w:w="6365" w:type="dxa"/>
          </w:tcPr>
          <w:p>
            <w:r>
              <w:rPr>
                <w:b/>
              </w:rPr>
              <w:t>Интерфейсы периферийных устройств</w:t>
            </w:r>
          </w:p>
        </w:tc>
        <w:tc>
          <w:tcPr>
            <w:tcW w:w="850" w:type="dxa"/>
          </w:tcPr>
          <w:p>
            <w:r>
              <w:rPr/>
              <w:t>16</w:t>
            </w:r>
          </w:p>
        </w:tc>
        <w:tc>
          <w:tcPr>
            <w:tcW w:w="1134" w:type="dxa"/>
          </w:tcPr>
          <w:p>
            <w:r>
              <w:rPr/>
              <w:t/>
            </w:r>
          </w:p>
        </w:tc>
        <w:tc>
          <w:tcPr>
            <w:tcW w:w="815" w:type="dxa"/>
          </w:tcPr>
          <w:p>
            <w:r>
              <w:rPr/>
              <w:t/>
            </w:r>
          </w:p>
        </w:tc>
      </w:tr>
      <w:tr>
        <w:tc>
          <w:p>
            <w:r>
              <w:rPr/>
              <w:t>1 - 3</w:t>
            </w:r>
          </w:p>
          <w:tcPr>
            <w:vMerge w:val="restart"/>
            <w:tcW w:w="973" w:type="dxa"/>
          </w:tcPr>
        </w:tc>
        <w:tc>
          <w:p>
            <w:r>
              <w:rPr>
                <w:b/>
              </w:rPr>
              <w:t>Тема 1</w:t>
            </w:r>
            <w:r>
              <w:br/>
            </w:r>
            <w:r>
              <w:rPr/>
              <w:t>Развитие принципов обмена информацией и разновидности внешних устройств. Интерфейсы ЭВМ и периферийных устройств. Внешние запоминающие устройства.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4 - 6</w:t>
            </w:r>
          </w:p>
          <w:tcPr>
            <w:vMerge w:val="restart"/>
            <w:tcW w:w="973" w:type="dxa"/>
          </w:tcPr>
        </w:tc>
        <w:tc>
          <w:p>
            <w:r>
              <w:rPr>
                <w:b/>
              </w:rPr>
              <w:t>Тема 2</w:t>
            </w:r>
            <w:r>
              <w:br/>
            </w:r>
            <w:r>
              <w:rPr/>
              <w:t>Флэш – память. Функционирование, разновидности, архитектуры, форм – факторы, перспективы развития.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Тема 3</w:t>
            </w:r>
            <w:r>
              <w:br/>
            </w:r>
            <w:r>
              <w:rPr/>
              <w:t>Базовые основы цветового восприятия. Физика, цветовые модели, управление цветом.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Тема 4</w:t>
            </w:r>
            <w:r>
              <w:br/>
            </w:r>
            <w:r>
              <w:rPr/>
              <w:t>Видеосистемы ПЭВМ. Принципы построения. ЭЛТ, ЖК, плазменные, гибкие типы дисплеев.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Интерактивное взаимодействие с компьютером</w:t>
            </w:r>
          </w:p>
        </w:tc>
        <w:tc>
          <w:tcPr>
            <w:tcW w:w="850" w:type="dxa"/>
          </w:tcPr>
          <w:p>
            <w:r>
              <w:rPr/>
              <w:t>14</w:t>
            </w:r>
          </w:p>
        </w:tc>
        <w:tc>
          <w:tcPr>
            <w:tcW w:w="1134" w:type="dxa"/>
          </w:tcPr>
          <w:p>
            <w:r>
              <w:rPr/>
              <w:t/>
            </w:r>
          </w:p>
        </w:tc>
        <w:tc>
          <w:tcPr>
            <w:tcW w:w="815" w:type="dxa"/>
          </w:tcPr>
          <w:p>
            <w:r>
              <w:rPr/>
              <w:t/>
            </w:r>
          </w:p>
        </w:tc>
      </w:tr>
      <w:tr>
        <w:tc>
          <w:p>
            <w:r>
              <w:rPr/>
              <w:t>9 - 11</w:t>
            </w:r>
          </w:p>
          <w:tcPr>
            <w:vMerge w:val="restart"/>
            <w:tcW w:w="973" w:type="dxa"/>
          </w:tcPr>
        </w:tc>
        <w:tc>
          <w:p>
            <w:r>
              <w:rPr>
                <w:b/>
              </w:rPr>
              <w:t>Тема 5</w:t>
            </w:r>
            <w:r>
              <w:br/>
            </w:r>
            <w:r>
              <w:rPr/>
              <w:t>Интерактивные технологии. Интерактивные доски. Мультимедиапроекторы. Разновидности,  физические и конструктивные принципы работы. Области применения.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12 - 13</w:t>
            </w:r>
          </w:p>
          <w:tcPr>
            <w:vMerge w:val="restart"/>
            <w:tcW w:w="973" w:type="dxa"/>
          </w:tcPr>
        </w:tc>
        <w:tc>
          <w:p>
            <w:r>
              <w:rPr>
                <w:b/>
              </w:rPr>
              <w:t>Тема 6</w:t>
            </w:r>
            <w:r>
              <w:br/>
            </w:r>
            <w:r>
              <w:rPr/>
              <w:t>Ввод графической информации. Особенности и принципы ввода графической информации. Дигитайзеры. Сканеры. Разновидности, устройство, основные параметры, области применения.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w:t>
            </w:r>
          </w:p>
          <w:tcPr>
            <w:vMerge w:val="restart"/>
            <w:tcW w:w="973" w:type="dxa"/>
          </w:tcPr>
        </w:tc>
        <w:tc>
          <w:p>
            <w:r>
              <w:rPr>
                <w:b/>
              </w:rPr>
              <w:t>Тема 7</w:t>
            </w:r>
            <w:r>
              <w:br/>
            </w:r>
            <w:r>
              <w:rPr/>
              <w:t>Вывод графической и текстовой информации. Принципы построения, разновидности, методики тестирования  печатающих устройств. Игольчатые, струйные, лазерные, термические, 3- D принтеры.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w:t>
            </w:r>
          </w:p>
          <w:tcPr>
            <w:vMerge w:val="restart"/>
            <w:tcW w:w="973" w:type="dxa"/>
          </w:tcPr>
        </w:tc>
        <w:tc>
          <w:p>
            <w:r>
              <w:rPr>
                <w:b/>
              </w:rPr>
              <w:t>Тема 8</w:t>
            </w:r>
            <w:r>
              <w:br/>
            </w:r>
            <w:r>
              <w:rPr/>
              <w:t>Звуковой диалог с компьютером. Физиологический и технический подходы. Принципы и методы анализа и синтеза звука. Типы устройств. Примеры практического применения.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4 Семестр</w:t>
            </w:r>
          </w:p>
        </w:tc>
      </w:tr>
      <w:tr>
        <w:tc>
          <w:tcPr>
            <w:tcW w:w="973" w:type="dxa"/>
          </w:tcPr>
          <w:p>
            <w:r>
              <w:rPr/>
              <w:t/>
            </w:r>
          </w:p>
        </w:tc>
        <w:tc>
          <w:tcPr>
            <w:tcW w:w="9164" w:type="dxa"/>
          </w:tcPr>
          <w:p>
            <w:r>
              <w:rPr>
                <w:b/>
              </w:rPr>
              <w:t>Лабораторные работы (для групп К6-122,123)</w:t>
            </w:r>
            <w:r>
              <w:br/>
            </w:r>
            <w:r>
              <w:rPr/>
              <w:t>Периферийные устройства ЭВМ
</w:t>
            </w:r>
            <w:r>
              <w:br/>
            </w:r>
            <w:r>
              <w:rPr/>
              <w:t>1	Структура АРМ и графический дисплей.
</w:t>
            </w:r>
            <w:r>
              <w:br/>
            </w:r>
            <w:r>
              <w:rPr/>
              <w:t>2	Перьевой графопостроитель.
</w:t>
            </w:r>
            <w:r>
              <w:br/>
            </w:r>
            <w:r>
              <w:rPr/>
              <w:t>3	Дигитайзер (факультативная работа)
</w:t>
            </w:r>
            <w:r>
              <w:br/>
            </w:r>
            <w:r>
              <w:rPr/>
              <w:t>
</w:t>
            </w:r>
            <w:r>
              <w:br/>
            </w:r>
            <w:r>
              <w:rPr/>
              <w:t>Интерфейсы ЭВМ.
</w:t>
            </w:r>
            <w:r>
              <w:br/>
            </w:r>
            <w:r>
              <w:rPr/>
              <w:t>1	Лабораторная работа "Таймер".
</w:t>
            </w:r>
            <w:r>
              <w:br/>
            </w:r>
            <w:r>
              <w:rPr/>
              <w:t>2	Лабораторная работа "Адаптер параллельного интерфейса".
</w:t>
            </w:r>
            <w:r>
              <w:br/>
            </w:r>
            <w:r>
              <w:rPr/>
              <w:t>
</w:t>
            </w:r>
            <w:r>
              <w:br/>
            </w:r>
            <w:r>
              <w:rPr/>
              <w:t>Программирование устройств ввода-вывода
</w:t>
            </w:r>
            <w:r>
              <w:br/>
            </w:r>
            <w:r>
              <w:rPr/>
              <w:t>1	Вводное занятие. Изучение структуры программы типа СОМ.
</w:t>
            </w:r>
            <w:r>
              <w:br/>
            </w:r>
            <w:r>
              <w:rPr/>
              <w:t>2	Программно-управляемый ввод-вывод.
</w:t>
            </w:r>
            <w:r>
              <w:br/>
            </w:r>
            <w:r>
              <w:rPr/>
              <w:t>3	Ввод-вывод по прерываниям.
</w:t>
            </w:r>
            <w:r>
              <w:br/>
            </w:r>
            <w:r>
              <w:rPr/>
              <w:t>4	Организация взаимодействия резидентных программ.
</w:t>
            </w:r>
            <w:r>
              <w:br/>
            </w:r>
            <w:r>
              <w:rPr/>
              <w:t>
</w:t>
            </w:r>
            <w:r>
              <w:br/>
            </w:r>
            <w:r>
              <w:rPr/>
              <w:t>
</w:t>
            </w:r>
            <w:r>
              <w:br/>
            </w:r>
            <w:r>
              <w:rPr/>
              <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ОПК-5</w:t>
            </w:r>
          </w:p>
          <w:tcPr>
            <w:vMerge w:val="restart"/>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ОПК-5</w:t>
            </w:r>
          </w:p>
          <w:tcPr>
            <w:vMerge w:val="continue"/>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ОПК-5</w:t>
            </w:r>
          </w:p>
          <w:tcPr>
            <w:vMerge w:val="continue"/>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ОПК-7</w:t>
            </w:r>
          </w:p>
          <w:tcPr>
            <w:vMerge w:val="restart"/>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Г95 Микропроцессорные системы : учебник, Москва: ИНФРА-М, 2016</w:t>
      </w:r>
    </w:p>
    <w:p>
      <w:r>
        <w:t>2. 004 Т18 Архитектура компьютера : , Э. Таненбаум, Москва [и др.]: Питер, 2013</w:t>
      </w:r>
    </w:p>
    <w:p w:rsidR="005300F8" w:rsidP="005300F8" w:rsidRDefault="005300F8"/>
    <w:p w:rsidR="005300F8" w:rsidP="005300F8" w:rsidRDefault="005300F8">
      <w:r>
        <w:t>ДОПОЛНИТЕЛЬНАЯ ЛИТЕРАТУРА:</w:t>
      </w:r>
    </w:p>
    <w:p>
      <w:r>
        <w:t>1. 004 М59 Цифровые устройства и микропроцессоры  : учебное пособие для вузов, Санкт-Петербург: БХВ-Петербург, 2010</w:t>
      </w:r>
    </w:p>
    <w:p>
      <w:r>
        <w:t>2. 004 Ш96 Флэш-память : учебное пособие, В. А. Шурыгин, Москва: НИЯУ МИФИ, 2011</w:t>
      </w:r>
    </w:p>
    <w:p>
      <w:r>
        <w:t>3. 621.38 Ц75 Цифровые системы и устройства. Периферийные устройства и микроконтроллеры : Учеб. пособие, Калашников О.А., Никифоров А.Ю., Скоробогатов П.К., Чумаков А.И., М.: МИФИ, 1998</w:t>
      </w:r>
    </w:p>
    <w:p>
      <w:r>
        <w:t>4. 004 Г93 Интерфейсы ПК : Справочник, М. Гук, СПб и др.: Питер, 1999</w:t>
      </w:r>
    </w:p>
    <w:p>
      <w:r>
        <w:t>5. 004 Э74 Интерфейсы открытых систем : Учебный курс, Эрглис К.Э., М.: Горячая линия-Телеком, 2000</w:t>
      </w:r>
    </w:p>
    <w:p>
      <w:r>
        <w:t>6. 004 Н73 Разработка устройств сопряжения для персонального компьютера типа IBM PC : , Ю. В. Новиков, О. А. Калашников, С. Э. Гуляев, М.: Эком, 1997</w:t>
      </w:r>
    </w:p>
    <w:p>
      <w:r>
        <w:t>7. ЭИ О-39 Лабораторный практикум "Графические периферийные устройства ЭВМ" : электронное учеб. пособие, Ю. В. Огородов, М.: МИФИ, 2005</w:t>
      </w:r>
    </w:p>
    <w:p>
      <w:r>
        <w:t>8. 004 О-39 Системы ввода-вывода и периферия компьютеров : , Ю. В. Огородов, Москва: МИФИ, 2006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Шурыгин Виктор Александрович,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Чуканов В.О.</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