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1d3afb1babab40cf"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МОДЕЛИРОВАНИЕ РОБОТОТЕХНИЧЕСКИХ СИСТЕМ</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09.04.01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3</w:t>
            </w:r>
          </w:p>
        </w:tc>
        <w:tc>
          <w:tcPr>
            <w:tcW w:w="957" w:type="dxa"/>
          </w:tcPr>
          <w:p w:rsidR="00F66786" w:rsidRDefault="00F66786">
            <w:r>
              <w:rPr/>
              <w:t>4</w:t>
            </w:r>
          </w:p>
        </w:tc>
        <w:tc>
          <w:tcPr>
            <w:tcW w:w="957" w:type="dxa"/>
          </w:tcPr>
          <w:p w:rsidR="00F66786" w:rsidRDefault="00F66786">
            <w:r>
              <w:rPr/>
              <w:t>144</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32</w:t>
            </w:r>
          </w:p>
        </w:tc>
        <w:tc>
          <w:tcPr>
            <w:tcW w:w="957" w:type="dxa"/>
          </w:tcPr>
          <w:p w:rsidR="00F66786" w:rsidRDefault="00F66786">
            <w:r>
              <w:rPr/>
              <w:t>44</w:t>
            </w:r>
          </w:p>
        </w:tc>
        <w:tc>
          <w:tcPr>
            <w:tcW w:w="957" w:type="dxa"/>
          </w:tcPr>
          <w:p w:rsidR="00F66786" w:rsidRDefault="00F66786">
            <w:r>
              <w:rPr/>
              <w:t>0</w:t>
            </w:r>
          </w:p>
        </w:tc>
        <w:tc>
          <w:tcPr>
            <w:tcW w:w="957" w:type="dxa"/>
          </w:tcPr>
          <w:p w:rsidR="00F66786" w:rsidRDefault="00F66786">
            <w:r>
              <w:rPr/>
              <w:t> Э  </w:t>
            </w:r>
          </w:p>
        </w:tc>
      </w:tr>
      <w:tr w:rsidR="00F66786" w:rsidTr="00F66786">
        <w:trPr>
          <w:trHeight w:val="552"/>
        </w:trPr>
        <w:tc>
          <w:tcPr>
            <w:tcW w:w="957" w:type="dxa"/>
          </w:tcPr>
          <w:p w:rsidR="00F66786" w:rsidRDefault="00F66786">
            <w:r>
              <w:rPr/>
              <w:t>Итого</w:t>
            </w:r>
          </w:p>
        </w:tc>
        <w:tc>
          <w:tcPr>
            <w:tcW w:w="957" w:type="dxa"/>
          </w:tcPr>
          <w:p w:rsidR="00F66786" w:rsidRDefault="00F66786">
            <w:r>
              <w:rPr/>
              <w:t>4</w:t>
            </w:r>
          </w:p>
        </w:tc>
        <w:tc>
          <w:tcPr>
            <w:tcW w:w="957" w:type="dxa"/>
          </w:tcPr>
          <w:p w:rsidR="00F66786" w:rsidRDefault="00F66786">
            <w:r>
              <w:rPr/>
              <w:t>144</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32</w:t>
            </w:r>
          </w:p>
        </w:tc>
        <w:tc>
          <w:tcPr>
            <w:tcW w:w="957" w:type="dxa"/>
          </w:tcPr>
          <w:p w:rsidR="00F66786" w:rsidRDefault="00F66786">
            <w:r>
              <w:rPr/>
              <w:t>44</w:t>
            </w:r>
          </w:p>
        </w:tc>
        <w:tc>
          <w:tcPr>
            <w:tcW w:w="957" w:type="dxa"/>
          </w:tcPr>
          <w:p w:rsidR="00F66786" w:rsidRDefault="00F66786">
            <w:r>
              <w:rPr/>
              <w:t>0</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Обучение работе в средах моделирования Gazebo и MicrosoftRoboticsStudio, освоение , построение систем группового взаимодействия роботов, знакомство с основами языков действий (ЯД), выработка умения работать с естественными языковыми конструкциями, в том числе выделять из них командную информацию и составлять план действий. Кроме того, целями являются знакомство с гетерогенными робототехническими группами и теорией сигнальных систем Павлова.</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дисциплины (модуля) “Моделирование робототехнических систем” являются: обучение работе в средах моделирования Gazebo и MicrosoftRoboticsStudio, освоение , построение систем группового взаимодействия роботов, знакомство с основами языков действий (ЯД), выработка умения работать с естественными языковыми конструкциями, в том числе выделять из них командную информацию и составлять план действий. Кроме того, целями являются знакомство с гетерогенными робототехническими группами и теорией сигнальных систем Павлова.</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Моделирование робототехнических систем относится к вариативной части рабочего учебного плана.</w:t>
      </w:r>
    </w:p>
    <w:p>
      <w:pPr>
        <w:pStyle w:val="a8"/>
      </w:pPr>
      <w:r>
        <w:rPr/>
        <w:t>Для успешного усвоения дисициплины необходимы компетенции, сформированные в результате изучения дисциплин бакалавриата по направлению Информатика и вычислительная технка.</w:t>
      </w:r>
    </w:p>
    <w:p>
      <w:pPr>
        <w:pStyle w:val="a8"/>
      </w:pPr>
      <w:r>
        <w:rPr/>
        <w:t>Изучение данной дисицплины необходимо для выполнения НИР, прохождения практик и защиты магистерской диссертации.</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3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Групповое взаимодействие в робототехнической системе</w:t>
            </w:r>
          </w:p>
        </w:tc>
        <w:tc>
          <w:tcPr>
            <w:tcW w:w="754" w:type="dxa"/>
          </w:tcPr>
          <w:p>
            <w:pPr>
              <w:pStyle w:val="a8"/>
              <w:ind w:firstLine="0"/>
            </w:pPr>
            <w:r>
              <w:rPr/>
              <w:t>1-8</w:t>
            </w:r>
          </w:p>
        </w:tc>
        <w:tc>
          <w:tcPr>
            <w:tcW w:w="1046" w:type="dxa"/>
          </w:tcPr>
          <w:p>
            <w:pPr>
              <w:pStyle w:val="a8"/>
              <w:ind w:firstLine="0"/>
            </w:pPr>
            <w:r>
              <w:rPr/>
              <w:t>16/0/16</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Качественная оценка модели</w:t>
            </w:r>
          </w:p>
        </w:tc>
        <w:tc>
          <w:tcPr>
            <w:tcW w:w="754" w:type="dxa"/>
          </w:tcPr>
          <w:p>
            <w:pPr>
              <w:pStyle w:val="a8"/>
              <w:ind w:firstLine="0"/>
            </w:pPr>
            <w:r>
              <w:rPr/>
              <w:t>9-16</w:t>
            </w:r>
          </w:p>
        </w:tc>
        <w:tc>
          <w:tcPr>
            <w:tcW w:w="1046" w:type="dxa"/>
          </w:tcPr>
          <w:p>
            <w:pPr>
              <w:pStyle w:val="a8"/>
              <w:ind w:firstLine="0"/>
            </w:pPr>
            <w:r>
              <w:rPr/>
              <w:t>16/0/16</w:t>
            </w:r>
          </w:p>
        </w:tc>
        <w:tc>
          <w:tcPr>
            <w:tcW w:w="1047" w:type="dxa"/>
          </w:tcPr>
          <w:p>
            <w:pPr>
              <w:pStyle w:val="a8"/>
              <w:ind w:firstLine="0"/>
            </w:pPr>
            <w:r>
              <w:rPr/>
              <w:t/>
            </w:r>
          </w:p>
        </w:tc>
        <w:tc>
          <w:tcPr>
            <w:tcW w:w="1047" w:type="dxa"/>
          </w:tcPr>
          <w:p>
            <w:pPr>
              <w:pStyle w:val="a8"/>
              <w:ind w:firstLine="0"/>
            </w:pPr>
            <w:r>
              <w:rPr/>
              <w:t>КИ-16</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3 Семестр</w:t>
            </w:r>
          </w:p>
        </w:tc>
        <w:tc>
          <w:tcPr>
            <w:tcW w:w="754" w:type="dxa"/>
          </w:tcPr>
          <w:p>
            <w:pPr>
              <w:pStyle w:val="a8"/>
              <w:ind w:firstLine="0"/>
            </w:pPr>
            <w:r>
              <w:rPr/>
              <w:t/>
            </w:r>
          </w:p>
        </w:tc>
        <w:tc>
          <w:tcPr>
            <w:tcW w:w="1046" w:type="dxa"/>
          </w:tcPr>
          <w:p>
            <w:pPr>
              <w:pStyle w:val="a8"/>
              <w:ind w:firstLine="0"/>
            </w:pPr>
            <w:r>
              <w:rPr/>
              <w:t>32/0/32</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3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3 Семестр</w:t>
            </w:r>
          </w:p>
        </w:tc>
        <w:tc>
          <w:tcPr>
            <w:tcW w:w="850" w:type="dxa"/>
          </w:tcPr>
          <w:p>
            <w:r>
              <w:rPr/>
              <w:t>32</w:t>
            </w:r>
          </w:p>
        </w:tc>
        <w:tc>
          <w:tcPr>
            <w:tcW w:w="1134" w:type="dxa"/>
          </w:tcPr>
          <w:p>
            <w:r>
              <w:rPr/>
              <w:t>0</w:t>
            </w:r>
          </w:p>
        </w:tc>
        <w:tc>
          <w:tcPr>
            <w:tcW w:w="815" w:type="dxa"/>
          </w:tcPr>
          <w:p>
            <w:r>
              <w:rPr/>
              <w:t>32</w:t>
            </w:r>
          </w:p>
        </w:tc>
      </w:tr>
      <w:tr>
        <w:tc>
          <w:tcPr>
            <w:tcW w:w="973" w:type="dxa"/>
          </w:tcPr>
          <w:p>
            <w:r>
              <w:rPr>
                <w:b/>
              </w:rPr>
              <w:t>1-8</w:t>
            </w:r>
          </w:p>
        </w:tc>
        <w:tc>
          <w:tcPr>
            <w:tcW w:w="6365" w:type="dxa"/>
          </w:tcPr>
          <w:p>
            <w:r>
              <w:rPr>
                <w:b/>
              </w:rPr>
              <w:t>Групповое взаимодействие в робототехнической системе</w:t>
            </w:r>
          </w:p>
        </w:tc>
        <w:tc>
          <w:tcPr>
            <w:tcW w:w="850" w:type="dxa"/>
          </w:tcPr>
          <w:p>
            <w:r>
              <w:rPr/>
              <w:t>16</w:t>
            </w:r>
          </w:p>
        </w:tc>
        <w:tc>
          <w:tcPr>
            <w:tcW w:w="1134" w:type="dxa"/>
          </w:tcPr>
          <w:p>
            <w:r>
              <w:rPr/>
              <w:t>0</w:t>
            </w:r>
          </w:p>
        </w:tc>
        <w:tc>
          <w:tcPr>
            <w:tcW w:w="815" w:type="dxa"/>
          </w:tcPr>
          <w:p>
            <w:r>
              <w:rPr/>
              <w:t>16</w:t>
            </w:r>
          </w:p>
        </w:tc>
      </w:tr>
      <w:tr>
        <w:tc>
          <w:p>
            <w:r>
              <w:rPr/>
              <w:t>1</w:t>
            </w:r>
          </w:p>
          <w:tcPr>
            <w:vMerge w:val="restart"/>
            <w:tcW w:w="973" w:type="dxa"/>
          </w:tcPr>
        </w:tc>
        <w:tc>
          <w:p>
            <w:r>
              <w:rPr>
                <w:b/>
              </w:rPr>
              <w:t>Тема 1. Понятие робототехнической системы</w:t>
            </w:r>
            <w:r>
              <w:br/>
            </w:r>
            <w:r>
              <w:rPr/>
              <w:t>Терминология. Организация и порядок  изучения курса. О лабораторном практикуме. Связь курса с профилирующими курсами кафедры. Классификация робототехнических систем. Знакомство с задачами, требующими взаимодействия группы роботов.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2 - 3</w:t>
            </w:r>
          </w:p>
          <w:tcPr>
            <w:vMerge w:val="restart"/>
            <w:tcW w:w="973" w:type="dxa"/>
          </w:tcPr>
        </w:tc>
        <w:tc>
          <w:p>
            <w:r>
              <w:rPr>
                <w:b/>
              </w:rPr>
              <w:t>Тема 2. Gazebo</w:t>
            </w:r>
            <w:r>
              <w:br/>
            </w:r>
            <w:r>
              <w:rPr/>
              <w:t>Знакомство с интерфейсом набора средств для моделирования робототехнических устройств и систем Gazebo. Возможности набора средств, обучение работы с Gazebo. Моделирование различных робототехнических устройств. Отличия от MicrosoftRoboticsDeveloperStudio, преимущества и недостатки. Сравнение с Unity.</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4 - 5</w:t>
            </w:r>
          </w:p>
          <w:tcPr>
            <w:vMerge w:val="restart"/>
            <w:tcW w:w="973" w:type="dxa"/>
          </w:tcPr>
        </w:tc>
        <w:tc>
          <w:p>
            <w:r>
              <w:rPr>
                <w:b/>
              </w:rPr>
              <w:t>Тема 3. MicrosoftRoboticsDeveloperStudio</w:t>
            </w:r>
            <w:r>
              <w:br/>
            </w:r>
            <w:r>
              <w:rPr/>
              <w:t>Знакомство с интерфейсом набора средств для моделирования робототехнических устройств и систем MRDS. Возможности набора средств, обучение работы с MRDS. Моделирование различных робототехнических устройств. Отличия от Gazebo, преимущества и недостатки. Сравнение с Unity.</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6 - 8</w:t>
            </w:r>
          </w:p>
          <w:tcPr>
            <w:vMerge w:val="restart"/>
            <w:tcW w:w="973" w:type="dxa"/>
          </w:tcPr>
        </w:tc>
        <w:tc>
          <w:p>
            <w:r>
              <w:rPr>
                <w:b/>
              </w:rPr>
              <w:t>Тема 4. Классификация робототехнических систем</w:t>
            </w:r>
            <w:r>
              <w:br/>
            </w:r>
            <w:r>
              <w:rPr/>
              <w:t>Классификация робототехнических систем по составу. Понятие мобильного и не мобильного робота. Определение гомогенной и гетерогенной робототехнических групп. Классификация по типам исполняемых задач.</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6</w:t>
            </w:r>
          </w:p>
        </w:tc>
        <w:tc>
          <w:p>
            <w:r>
              <w:rPr/>
              <w:t> </w:t>
            </w:r>
          </w:p>
        </w:tc>
        <w:tc>
          <w:p>
            <w:r>
              <w:rPr/>
              <w:t>6</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9-16</w:t>
            </w:r>
          </w:p>
        </w:tc>
        <w:tc>
          <w:tcPr>
            <w:tcW w:w="6365" w:type="dxa"/>
          </w:tcPr>
          <w:p>
            <w:r>
              <w:rPr>
                <w:b/>
              </w:rPr>
              <w:t>Качественная оценка модели</w:t>
            </w:r>
          </w:p>
        </w:tc>
        <w:tc>
          <w:tcPr>
            <w:tcW w:w="850" w:type="dxa"/>
          </w:tcPr>
          <w:p>
            <w:r>
              <w:rPr/>
              <w:t>16</w:t>
            </w:r>
          </w:p>
        </w:tc>
        <w:tc>
          <w:tcPr>
            <w:tcW w:w="1134" w:type="dxa"/>
          </w:tcPr>
          <w:p>
            <w:r>
              <w:rPr/>
              <w:t>0</w:t>
            </w:r>
          </w:p>
        </w:tc>
        <w:tc>
          <w:tcPr>
            <w:tcW w:w="815" w:type="dxa"/>
          </w:tcPr>
          <w:p>
            <w:r>
              <w:rPr/>
              <w:t>16</w:t>
            </w:r>
          </w:p>
        </w:tc>
      </w:tr>
      <w:tr>
        <w:tc>
          <w:p>
            <w:r>
              <w:rPr/>
              <w:t>9 - 12</w:t>
            </w:r>
          </w:p>
          <w:tcPr>
            <w:vMerge w:val="restart"/>
            <w:tcW w:w="973" w:type="dxa"/>
          </w:tcPr>
        </w:tc>
        <w:tc>
          <w:p>
            <w:r>
              <w:rPr>
                <w:b/>
              </w:rPr>
              <w:t>Тема 5. Распределение информации</w:t>
            </w:r>
            <w:r>
              <w:br/>
            </w:r>
            <w:r>
              <w:rPr/>
              <w:t>Задача получения и накопления информации об окружающем мире. Компенсация недостающих возможностей перцепции в гетерогенных и гомогенных системах. Обоснование необходимости распределения собранной информации. Архитектуры систем распределения информации: peer-to-peer, cloud, иные.</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8</w:t>
            </w:r>
          </w:p>
        </w:tc>
        <w:tc>
          <w:p>
            <w:r>
              <w:rPr/>
              <w:t> </w:t>
            </w:r>
          </w:p>
        </w:tc>
        <w:tc>
          <w:p>
            <w:r>
              <w:rPr/>
              <w:t>8</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13 - 16</w:t>
            </w:r>
          </w:p>
          <w:tcPr>
            <w:vMerge w:val="restart"/>
            <w:tcW w:w="973" w:type="dxa"/>
          </w:tcPr>
        </w:tc>
        <w:tc>
          <w:p>
            <w:r>
              <w:rPr>
                <w:b/>
              </w:rPr>
              <w:t>Тема 6. Распределение вычислений и действий</w:t>
            </w:r>
            <w:r>
              <w:br/>
            </w:r>
            <w:r>
              <w:rPr/>
              <w:t>Введение в реактивное программирование. Парадигмы реактивного программирования, отличия от изученных ранее ООП. Понятие Актора. Знакомство с различными реализациями парадигм РП- язык Scala, библиотека Akkaдля Java. Предоставляемые возможности по распределению вычислений с использованием РП. Отказоустойчивость акторных систем. Иные подходы к распределению вычислений. Распределение действий на основании достаточности аппаратного обеспечения устройств.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8</w:t>
            </w:r>
          </w:p>
        </w:tc>
        <w:tc>
          <w:p>
            <w:r>
              <w:rPr/>
              <w:t> </w:t>
            </w:r>
          </w:p>
        </w:tc>
        <w:tc>
          <w:p>
            <w:r>
              <w:rPr/>
              <w:t>8</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ЛАБОРАТОРНЫХ РАБОТ</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3 Семестр</w:t>
            </w:r>
          </w:p>
        </w:tc>
      </w:tr>
      <w:tr>
        <w:tc>
          <w:tcPr>
            <w:tcW w:w="973" w:type="dxa"/>
          </w:tcPr>
          <w:p>
            <w:r>
              <w:rPr/>
              <w:t>3 - 8</w:t>
            </w:r>
          </w:p>
        </w:tc>
        <w:tc>
          <w:tcPr>
            <w:tcW w:w="9164" w:type="dxa"/>
          </w:tcPr>
          <w:p>
            <w:r>
              <w:rPr>
                <w:b/>
              </w:rPr>
              <w:t>Моделирование робототехнических систем</w:t>
            </w:r>
            <w:r>
              <w:br/>
            </w:r>
            <w:r>
              <w:rPr/>
              <w:t>1. Создание модели робототехнической системы</w:t>
            </w:r>
          </w:p>
        </w:tc>
      </w:tr>
      <w:tr>
        <w:tc>
          <w:tcPr>
            <w:tcW w:w="973" w:type="dxa"/>
          </w:tcPr>
          <w:p>
            <w:r>
              <w:rPr/>
              <w:t>9 - 15</w:t>
            </w:r>
          </w:p>
        </w:tc>
        <w:tc>
          <w:tcPr>
            <w:tcW w:w="9164" w:type="dxa"/>
          </w:tcPr>
          <w:p>
            <w:r>
              <w:rPr>
                <w:b/>
              </w:rPr>
              <w:t>Качественная оценка модели</w:t>
            </w:r>
            <w:r>
              <w:br/>
            </w:r>
            <w:r>
              <w:rPr/>
              <w:t>2. Качественная оценка модели робототехнической системы.</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При чтении лекционного материала используется электронное сопровождение курса: справочно-иллюстративный материал воспроизводится и озвучивается в аудитории с использованием проектора и переносного компьютера в реальном времени. Электронный материал доступен студентам для использования и самостоятельного изучения на сайте кафедры по адресу http://dozen.mephi.ru.</w:t>
      </w:r>
    </w:p>
    <w:p>
      <w:pPr>
        <w:pStyle w:val="a8"/>
      </w:pPr>
      <w:r>
        <w:rPr/>
        <w:t>На сайте кафедры также находится методический и справочный материал, необходимый для проведения лабораторного практикума по курсу.</w:t>
      </w:r>
    </w:p>
    <w:p>
      <w:pPr>
        <w:pStyle w:val="a8"/>
      </w:pPr>
      <w:r>
        <w:rPr/>
        <w:t>Лабораторный практикум проводится по расписанию в дисплейном классе одновременно для группы студентов, работающих в интерактивном режиме. Допустимо выполнение лабораторных работ в составе локальной сети кафедры или в удаленном режиме, используя Интернет.</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R67 Robot Intelligence : An Advanced Knowledge Processing Approach, London: Springer London, 2010</w:t>
      </w:r>
    </w:p>
    <w:p>
      <w:r>
        <w:t>2. ЭИ Г95 Микропроцессорные системы : учебник, Москва: ИНФРА-М, 2016</w:t>
      </w:r>
    </w:p>
    <w:p>
      <w:r>
        <w:t>3. ЭИ В 21 Модели и способы взаимодействия пользователя с киберфизическим интеллектуальным пространством : монография, Санкт-Петербург: Лань, 2019</w:t>
      </w:r>
    </w:p>
    <w:p>
      <w:r>
        <w:t>4. ЭИ С 50 Управление техническими системами : учебное пособие, Санкт-Петербург: Лань, 2020</w:t>
      </w:r>
    </w:p>
    <w:p w:rsidR="005300F8" w:rsidP="005300F8" w:rsidRDefault="005300F8"/>
    <w:p w:rsidR="005300F8" w:rsidP="005300F8" w:rsidRDefault="005300F8">
      <w:r>
        <w:t>ДОПОЛНИТЕЛЬНАЯ ЛИТЕРАТУРА:</w:t>
      </w:r>
    </w:p>
    <w:p>
      <w:r>
        <w:t>1. 519 М54 Методы системного анализа и примеры применения : учебное пособие для вузов, Москва: МФТИ, 2011</w:t>
      </w:r>
    </w:p>
    <w:p>
      <w:r>
        <w:t>2. 519 А94 Моделирование систем : учебно-практическое пособие для вузов, Москва: Интернет-Университет информационных технологий, 2011</w:t>
      </w:r>
    </w:p>
    <w:p>
      <w:r>
        <w:t>3. ЭИ С 21 Обучение с подкреплением : , Москва: Бином. Лаборатория знаний, 2012</w:t>
      </w:r>
    </w:p>
    <w:p>
      <w:r>
        <w:t>4. 004 О-74 Методы искусственного интеллекта : , Г. С. Осипов, Москва: Физматлит, 2011</w:t>
      </w:r>
    </w:p>
    <w:p>
      <w:r>
        <w:t>5. 004 Ф79 Компьютерное зрение : современный подход, Д. Форсайт, Ж. Понс, М. [и др.]: Вильямс, 2004</w:t>
      </w:r>
    </w:p>
    <w:p>
      <w:r>
        <w:t>6. 004 Р24 Искусственный интеллект : современный подход, С. Рассел, П. Норвиг, М. [и др.]: Вильямс, 2006</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Чепин Евгений Валентинович, к.т.н., доцент</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Даньшин В.В.</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