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c39464b4551451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НАУКА О ДАННЫХ И АНАЛИЗ БОЛЬШИХ ДАННЫХ (DATA SCIENCE AND BIG DATA ANALYTICS)</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В настоящее время процесс генерации новых данных приобрел «лавинный» характер. В результате всеобщей информатизации и активного совершенствования современных вычислительных мощностей темпы роста объема хранимых данных можно охарактеризовать как крайне высокие. Помимо, собственно, хранения данные нуждаются в обработке. При этом анализ данных в общем случае не является разовым. В следствии развития методов DataMining и концепции BigData, старые данные обычно сохраняются в первозданном виде для последующего анализа с учетом новых тенденций и подходов, которые отсутствовали на момент первоначального анализа.</w:t>
      </w:r>
    </w:p>
    <w:p>
      <w:pPr>
        <w:pStyle w:val="a8"/>
      </w:pPr>
      <w:r>
        <w:rPr/>
        <w:t>В качестве примера таких данных можно привести: экспериментальные данные, статистику обращений к веб-сервисам, метеоданные, поток информации из социальных сетей, микроблогов и др. В каждом из представленных случаев возможно осуществить параллельную обработку данных на распределенной вычислительной системе. При этом, необходимы системы хранения, способны обрабатывать миллионы довольно простых по форме запросов.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«Data Science and Big Data Analytic» являются формирование у студентов целостного представления о принципах разработки, анализа и реализации параллельных алгоритмов обработки структур данных; освоение студентами технологий разработки программных продуктов для суперкомпьютерных систем обработки и хранения больших объемов данных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Учебная дисциплина входит в профессиональный цикл, раздел M2. Для освоения дисциплины необходимы компетенции, сформированные у обучающихся в результате освоения дисциплин общенаучного цикла М1 (в частности, дисциплины разделов М1.Б.2 «Методы оптимизации», М1.В.1 «Архитектура информационных систем» и М1.В.2. «Параллельные вычисления»).</w:t>
      </w:r>
    </w:p>
    <w:p>
      <w:pPr>
        <w:pStyle w:val="a8"/>
      </w:pPr>
      <w:r>
        <w:rPr/>
        <w:t>Сформированные при изучении данной дисциплины компетенции необходимы для выполнения научно-исследовательской работы и подготовки магистерских диссертаций по проблематике организации высокопроизводительных систем анализа данных.</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Организация Big Data - систем</w:t>
            </w:r>
          </w:p>
        </w:tc>
        <w:tc>
          <w:tcPr>
            <w:tcW w:w="754" w:type="dxa"/>
          </w:tcPr>
          <w:p>
            <w:pPr>
              <w:pStyle w:val="a8"/>
              <w:ind w:firstLine="0"/>
            </w:pPr>
            <w:r>
              <w:rPr/>
              <w:t>1-8</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Методы и средства организации распределенного анализа данных</w:t>
            </w:r>
          </w:p>
        </w:tc>
        <w:tc>
          <w:tcPr>
            <w:tcW w:w="754" w:type="dxa"/>
          </w:tcPr>
          <w:p>
            <w:pPr>
              <w:pStyle w:val="a8"/>
              <w:ind w:firstLine="0"/>
            </w:pPr>
            <w:r>
              <w:rPr/>
              <w:t>9-15</w:t>
            </w:r>
          </w:p>
        </w:tc>
        <w:tc>
          <w:tcPr>
            <w:tcW w:w="1046" w:type="dxa"/>
          </w:tcPr>
          <w:p>
            <w:pPr>
              <w:pStyle w:val="a8"/>
              <w:ind w:firstLine="0"/>
            </w:pPr>
            <w:r>
              <w:rPr/>
              <w:t>14/0/7</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Организация Big Data - систем</w:t>
            </w:r>
          </w:p>
        </w:tc>
        <w:tc>
          <w:tcPr>
            <w:tcW w:w="850" w:type="dxa"/>
          </w:tcPr>
          <w:p>
            <w:r>
              <w:rPr/>
              <w:t>16</w:t>
            </w:r>
          </w:p>
        </w:tc>
        <w:tc>
          <w:tcPr>
            <w:tcW w:w="1134" w:type="dxa"/>
          </w:tcPr>
          <w:p>
            <w:r>
              <w:rPr/>
              <w:t>0</w:t>
            </w:r>
          </w:p>
        </w:tc>
        <w:tc>
          <w:tcPr>
            <w:tcW w:w="815" w:type="dxa"/>
          </w:tcPr>
          <w:p>
            <w:r>
              <w:rPr/>
              <w:t>8</w:t>
            </w:r>
          </w:p>
        </w:tc>
      </w:tr>
      <w:tr>
        <w:tc>
          <w:p>
            <w:r>
              <w:rPr/>
              <w:t>1</w:t>
            </w:r>
          </w:p>
          <w:tcPr>
            <w:vMerge w:val="restart"/>
            <w:tcW w:w="973" w:type="dxa"/>
          </w:tcPr>
        </w:tc>
        <w:tc>
          <w:p>
            <w:r>
              <w:rPr>
                <w:b/>
              </w:rPr>
              <w:t>Вводное занятие</w:t>
            </w:r>
            <w:r>
              <w:br/>
            </w:r>
            <w:r>
              <w:rPr/>
              <w:t>Общие вопросы организации BigData-систем. Проблемы организации BigData-систем. Классификация характера задач для выбора подходящей реализации. Методы декомпозиции BigData-задач.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Архитектура BigData систем. Часть 1</w:t>
            </w:r>
            <w:r>
              <w:br/>
            </w:r>
            <w:r>
              <w:rPr/>
              <w:t>Метрики производительности BigData-систем, состав и назначение подсистем внутренних/внешних обменов, подсистем online/offline аналитики. Особенности использования внешних и внутренних каналов связи при передиче больших объемов данных.  Основные метриками для оценки производительности BigData-систем. Способы организации внешних сетевых интерфейсов BigData-систем и построения модулей для online/offline обработки.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Архитектура BigData систем. Часть 2</w:t>
            </w:r>
            <w:r>
              <w:br/>
            </w:r>
            <w:r>
              <w:rPr/>
              <w:t>Способы интеграции подсистем online/offline обработки, подсистем индексирования и хранения данных. Введение в проблематику построения систем мониторинга вычислительных ресурсов. Состав и назначение (на примере системы мониторинга вычислительных ресурсов) модулей online/offline обработки, подсистем индексирования и хранения данных.
</w:t>
            </w:r>
            <w:r>
              <w:br/>
            </w:r>
            <w:r>
              <w:rPr/>
              <w:t>Стандартные средства разработки для организации процессов поточной обработки больших объемов данных. 
</w:t>
            </w:r>
            <w:r>
              <w:br/>
            </w:r>
            <w:r>
              <w:rPr/>
              <w:t>Принципы построения интеграционного кластерного интерфейса для организации взаимодействия распределенных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Инфраструктура BigData систем</w:t>
            </w:r>
            <w:r>
              <w:br/>
            </w:r>
            <w:r>
              <w:rPr/>
              <w:t>Системы построения виртуализированных сетевых инфраструктур. Системы легковесной контейнеризации. Вопросы виртуализации сетевых функций и построения программно определяемых сетей.
</w:t>
            </w:r>
            <w:r>
              <w:br/>
            </w:r>
            <w:r>
              <w:rPr/>
              <w:t>Назначение технологий SDN/NFV. Механизмы работы систем управления виртуализированными контейнерами.
</w:t>
            </w:r>
            <w:r>
              <w:br/>
            </w:r>
            <w:r>
              <w:rPr/>
              <w:t>Технология контейнеризации OpenShift для развертывания программных решений в облаке.
</w:t>
            </w:r>
            <w:r>
              <w:br/>
            </w:r>
            <w:r>
              <w:rPr/>
              <w:t>Принципы использования технологий OpenStack и OpenShift для организации сетей виртуальных машин и систем управления контейнерами.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6 - 7</w:t>
            </w:r>
          </w:p>
          <w:tcPr>
            <w:vMerge w:val="restart"/>
            <w:tcW w:w="973" w:type="dxa"/>
          </w:tcPr>
        </w:tc>
        <w:tc>
          <w:p>
            <w:r>
              <w:rPr>
                <w:b/>
              </w:rPr>
              <w:t>Пакетная распределенная обработка больших объемов данных</w:t>
            </w:r>
            <w:r>
              <w:br/>
            </w:r>
            <w:r>
              <w:rPr/>
              <w:t>Технология организации пакетной обработки больших объемов данных MapReduce.
</w:t>
            </w:r>
            <w:r>
              <w:br/>
            </w:r>
            <w:r>
              <w:rPr/>
              <w:t>Фазы и действия, выполняемые программным каркасом Hadoop при исполнении MapReduce-программы.
</w:t>
            </w:r>
            <w:r>
              <w:br/>
            </w:r>
            <w:r>
              <w:rPr/>
              <w:t>Разработка Java-приложения, использующие Hadoop для выполнения пакетной обработки данных по таймеру.
</w:t>
            </w:r>
            <w:r>
              <w:br/>
            </w:r>
            <w:r>
              <w:rPr/>
              <w:t>Управления жизненным циклом Hadoop-кластера. Способами развертывания MapReduce-программ в Hadoop-окружении.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Оценка производительности BigData-систем</w:t>
            </w:r>
            <w:r>
              <w:br/>
            </w:r>
            <w:r>
              <w:rPr/>
              <w:t>Элементы теории массового обслуживания для оценки производительности распределенных вычислительных BigData-систем
</w:t>
            </w:r>
            <w:r>
              <w:br/>
            </w:r>
            <w:r>
              <w:rPr/>
              <w:t>Основы теории массового обслуживания для расчет интенсивности поступления запросов на каждый узел сети.
</w:t>
            </w:r>
            <w:r>
              <w:br/>
            </w:r>
            <w:r>
              <w:rPr/>
              <w:t>Оценка необходимой производительности узлов сети исходя из прогнозируемой нагрузки.
</w:t>
            </w:r>
            <w:r>
              <w:br/>
            </w:r>
            <w:r>
              <w:rPr/>
              <w:t>Математический аппарат теории вероятностей и теории массового обслуживания для построения моделей потоков данных в BigData-системах.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Методы и средства организации распределенного анализа данных</w:t>
            </w:r>
          </w:p>
        </w:tc>
        <w:tc>
          <w:tcPr>
            <w:tcW w:w="850" w:type="dxa"/>
          </w:tcPr>
          <w:p>
            <w:r>
              <w:rPr/>
              <w:t>14</w:t>
            </w:r>
          </w:p>
        </w:tc>
        <w:tc>
          <w:tcPr>
            <w:tcW w:w="1134" w:type="dxa"/>
          </w:tcPr>
          <w:p>
            <w:r>
              <w:rPr/>
              <w:t>0</w:t>
            </w:r>
          </w:p>
        </w:tc>
        <w:tc>
          <w:tcPr>
            <w:tcW w:w="815" w:type="dxa"/>
          </w:tcPr>
          <w:p>
            <w:r>
              <w:rPr/>
              <w:t>7</w:t>
            </w:r>
          </w:p>
        </w:tc>
      </w:tr>
      <w:tr>
        <w:tc>
          <w:p>
            <w:r>
              <w:rPr/>
              <w:t>9 - 10</w:t>
            </w:r>
          </w:p>
          <w:tcPr>
            <w:vMerge w:val="restart"/>
            <w:tcW w:w="973" w:type="dxa"/>
          </w:tcPr>
        </w:tc>
        <w:tc>
          <w:p>
            <w:r>
              <w:rPr>
                <w:b/>
              </w:rPr>
              <w:t>Асинхронная обработка больших объемов данных</w:t>
            </w:r>
            <w:r>
              <w:br/>
            </w:r>
            <w:r>
              <w:rPr/>
              <w:t>Принципы работы с технологией Apache Spark для выполнения асинхронных вычислительных операций и системы очередей для управления асинхронными процессами в BigData-системах. Состав кластера Apache Spark и Apache Kafka. Организация загрузки/выгрузки информации в системах Apache Spark и Apache Kafka. Администрирование систем Apache Spark и Apache Kafka, способами организации асинхронного взаимодействия нескольких вычислительных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Хранение больших объемов данных</w:t>
            </w:r>
            <w:r>
              <w:br/>
            </w:r>
            <w:r>
              <w:rPr/>
              <w:t>Высокопроизводительные NoSQL-системы. Предпосылки, типы и характеристика. Состав и характеристики высокопроизводительных файловых систем на примере GFS, HDFS и NFS v4.1. Состав кластера Apache Cassandra. Средства обеспечения согласованности в высокопроизводительных системах хранения данных. 
</w:t>
            </w:r>
            <w:r>
              <w:br/>
            </w:r>
            <w:r>
              <w:rPr/>
              <w:t>Определение необходимого типа системы хранения и схему упаковки данных в зависимости от задачи.
</w:t>
            </w:r>
            <w:r>
              <w:br/>
            </w:r>
            <w:r>
              <w:rPr/>
              <w:t>Принципы трансформации потока входящей информации в поток объектов хранения BigData-системы.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Построение индексов</w:t>
            </w:r>
            <w:r>
              <w:br/>
            </w:r>
            <w:r>
              <w:rPr/>
              <w:t>Модули индексации данных для BigData-систем. Назначение модулей индексации данных и требования к ним.
</w:t>
            </w:r>
            <w:r>
              <w:br/>
            </w:r>
            <w:r>
              <w:rPr/>
              <w:t>Проектирование отказоустойчивых высокопроизводительных модулей индексации данных, предназначенные для поддержки конкретных алгоритмов BigData-аналитики.
</w:t>
            </w:r>
            <w:r>
              <w:br/>
            </w:r>
            <w:r>
              <w:rPr/>
              <w:t>Принципы построения и оценки производительности подсистем индексации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Библиотеки машинного обучения для BigData-систем</w:t>
            </w:r>
            <w:r>
              <w:br/>
            </w:r>
            <w:r>
              <w:rPr/>
              <w:t>Алгоритмы машинного обучения, предназначенные для пакетной и поточной обработки.
</w:t>
            </w:r>
            <w:r>
              <w:br/>
            </w:r>
            <w:r>
              <w:rPr/>
              <w:t>Виды алгоритмов машинного обучения, пригодные для использования в offline-модулях, Виды алгоритмов машинного обучения, пригодные для использования в onfline-модулях. Применение гибридных вычислительных технологий в задачах машинного обучения. Способы повышения производительности алгоритмов машинного обучения с применением гибридных вычислительных технологий.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Проведение лекций предусматривает использование технических средств обучения (ТСО) для показа презентаций, иллюстрации процесса разработки, отладки и профилирования программ.</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A22 Advances in Data Mining. Applications and Theoretical Aspects : 16th Industrial Conference, ICDM 2016, New York, NY, USA, July 13-17, 2016. Proceedings, Cham: Springer International Publishing, 2016</w:t>
      </w:r>
    </w:p>
    <w:p>
      <w:r>
        <w:t>2. ЭИ A22 Advances in Knowledge Discovery and Data Mining : 20th Pacific-Asia Conference, PAKDD 2016, Auckland, New Zealand, April 19-22, 2016, Proceedings, Part I, Cham: Springer International Publishing, 2016</w:t>
      </w:r>
    </w:p>
    <w:p>
      <w:r>
        <w:t>3. ЭИ Б 82 Основы работы с технологией CUDA : , Москва: ДМК Пресс, 2010</w:t>
      </w:r>
    </w:p>
    <w:p>
      <w:r>
        <w:t>4. ЭИ С 18 Технология CUDA в примерах: введение в программирование графических процессоров : , Москва: ДМК Пресс, 2011</w:t>
      </w:r>
    </w:p>
    <w:p w:rsidR="005300F8" w:rsidP="005300F8" w:rsidRDefault="005300F8"/>
    <w:p w:rsidR="005300F8" w:rsidP="005300F8" w:rsidRDefault="005300F8">
      <w:r>
        <w:t>ДОПОЛНИТЕЛЬНАЯ ЛИТЕРАТУРА:</w:t>
      </w:r>
    </w:p>
    <w:p>
      <w:r>
        <w:t>1. 510 А45 Алгоритмы : построение и анализ, Москва [и др.]: Вильямс, 2011</w:t>
      </w:r>
    </w:p>
    <w:p>
      <w:r>
        <w:t>2. 004 П18 Параллельные вычисления на GPU. Архитектура и программная модель CUDA : учебное пособие, Москва: Издательство Московского университета, 2012</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Приведёны в приложении</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Ровнягин Михаил Михайлович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Васильев Н.П.</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