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74a0004105f4d2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СЕТИ И ТЕЛЕКОММУНИКАЦИИ / NETWORKS AND TELECOMMUNICATIONS</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6</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45</w:t>
            </w:r>
          </w:p>
        </w:tc>
        <w:tc>
          <w:tcPr>
            <w:tcW w:w="957" w:type="dxa"/>
          </w:tcPr>
          <w:p w:rsidR="00F66786" w:rsidRDefault="00F66786">
            <w:r>
              <w:rPr/>
              <w:t>0</w:t>
            </w:r>
          </w:p>
        </w:tc>
        <w:tc>
          <w:tcPr>
            <w:tcW w:w="957" w:type="dxa"/>
          </w:tcPr>
          <w:p w:rsidR="00F66786" w:rsidRDefault="00F66786">
            <w:r>
              <w:rPr/>
              <w:t>60</w:t>
            </w:r>
          </w:p>
        </w:tc>
        <w:tc>
          <w:tcPr>
            <w:tcW w:w="957" w:type="dxa"/>
          </w:tcPr>
          <w:p w:rsidR="00F66786" w:rsidRDefault="00F66786">
            <w:r>
              <w:rPr/>
              <w:t>75</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45</w:t>
            </w:r>
          </w:p>
        </w:tc>
        <w:tc>
          <w:tcPr>
            <w:tcW w:w="957" w:type="dxa"/>
          </w:tcPr>
          <w:p w:rsidR="00F66786" w:rsidRDefault="00F66786">
            <w:r>
              <w:rPr/>
              <w:t>0</w:t>
            </w:r>
          </w:p>
        </w:tc>
        <w:tc>
          <w:tcPr>
            <w:tcW w:w="957" w:type="dxa"/>
          </w:tcPr>
          <w:p w:rsidR="00F66786" w:rsidRDefault="00F66786">
            <w:r>
              <w:rPr/>
              <w:t>60</w:t>
            </w:r>
          </w:p>
        </w:tc>
        <w:tc>
          <w:tcPr>
            <w:tcW w:w="957" w:type="dxa"/>
          </w:tcPr>
          <w:p w:rsidR="00F66786" w:rsidRDefault="00F66786">
            <w:r>
              <w:rPr/>
              <w:t>75</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Данная дисциплина призвана дать студенту целостное представление о принципах функционирования современных сетей, знакомит студента с основными алгоритмами и протоколами, которые используются в современных сетях, дает базовые понятия о принципах проектирования современных сетей, исходя из нужд организации, а также дает навыки по их монтажу и эксплуатации. Теоретические основы закрепляются в ходе выполнения интенсивных лабораторных работ, в которых особое внимание уделяется безопасностным аспектам применения сетевых технологий. Помимо «классических» технологий, протоколов и алгоритмов, студенты знакомятся и с перспективными концепциями и направлениями развития сетевых технологий.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«Сети и телекоммуникации» является изучение принципов функционирования современных компьютерных сетей, освоение принципов их проектирования и эксплуатации. Курс предусматривает выполнение лабораторного практикума с целью закрепления теоретических положений и получения навыков работы с современным сетевым оборудованием,  использования современных сетевых технологий и средств разработки простейших сетевых приложений.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Сети и телекоммуникации относится к вариативной части рабочего учебного плана.</w:t>
      </w:r>
    </w:p>
    <w:p>
      <w:pPr>
        <w:pStyle w:val="a8"/>
      </w:pPr>
      <w:r>
        <w:rPr/>
        <w:t>Для успешного освоения дисциплины Сети и телекоммуникации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Проограммирование (алгоритмы и структуры данных)</w:t>
      </w:r>
    </w:p>
    <w:p>
      <w:pPr>
        <w:pStyle w:val="a8"/>
      </w:pPr>
      <w:r>
        <w:rPr/>
        <w:t>Электротехника, электроника и схемотехника</w:t>
      </w:r>
    </w:p>
    <w:p>
      <w:pPr>
        <w:pStyle w:val="a8"/>
      </w:pPr>
      <w:r>
        <w:rPr/>
        <w:t>Физика</w:t>
      </w:r>
    </w:p>
    <w:p>
      <w:pPr>
        <w:pStyle w:val="a8"/>
      </w:pPr>
      <w:r>
        <w:rPr/>
        <w:t>Операционные системы</w:t>
      </w:r>
    </w:p>
    <w:p>
      <w:pPr>
        <w:pStyle w:val="a8"/>
      </w:pPr>
      <w:r>
        <w:rPr/>
        <w:t>Изучение дисициплины Сети и телекоммуникации необходимо для успешного освоения следующих дисциплин:</w:t>
      </w:r>
    </w:p>
    <w:p>
      <w:pPr>
        <w:pStyle w:val="a8"/>
      </w:pPr>
      <w:r>
        <w:rPr/>
        <w:t>Системы хранения данных</w:t>
      </w:r>
    </w:p>
    <w:p>
      <w:pPr>
        <w:pStyle w:val="a8"/>
      </w:pPr>
      <w:r>
        <w:rPr/>
        <w:t>Программирование сетевых приложений</w:t>
      </w:r>
    </w:p>
    <w:p>
      <w:pPr>
        <w:pStyle w:val="a8"/>
      </w:pPr>
      <w:r>
        <w:rPr/>
        <w:t>Облачные инфраструктуры и сервисы</w:t>
      </w:r>
    </w:p>
    <w:p>
      <w:pPr>
        <w:pStyle w:val="a8"/>
      </w:pPr>
      <w:r>
        <w:rPr/>
        <w:t>Научно-исследовательская работа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16000" w:type="dxa"/>
          </w:tcPr>
          <w:p>
            <w:r>
              <w:rPr/>
              <w:t>З-ОПК-4	–	Знать: основные стандарты оформления технической документации на различных стадиях жизненного цикла информационной системы</w:t>
            </w:r>
            <w:r>
              <w:br/>
            </w:r>
            <w:r>
              <w:rPr/>
              <w:t>У-ОПК-4	–	Уметь: применять стандарты оформления технической документации на различных стадиях жизненного цикла информационной системы</w:t>
            </w:r>
            <w:r>
              <w:br/>
            </w:r>
            <w:r>
              <w:rPr/>
              <w:t>В-ОПК-4	–	Владеть: составления технической документации на различных этапах жизненного цикла информационной системы</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ОПК-6	–	Способен разрабатывать бизнес-планы и технические задания на оснащение отделов, лабораторий, офисов компьютерным и сетевым оборудованием</w:t>
            </w:r>
          </w:p>
        </w:tc>
        <w:tc>
          <w:tcPr>
            <w:tcW w:w="16000" w:type="dxa"/>
          </w:tcPr>
          <w:p>
            <w:r>
              <w:rPr/>
              <w:t>З-ОПК-6	–	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w:t>
            </w:r>
            <w:r>
              <w:br/>
            </w:r>
            <w:r>
              <w:rPr/>
              <w:t>У-ОПК-6	–	Уметь: анализировать цели и ресурсы организации, разрабатывать бизнес-планы развития IT, составлять технические задания на оснащение отделов, лабораторий, офисов компьютерным и сетевым оборудованием</w:t>
            </w:r>
            <w:r>
              <w:br/>
            </w:r>
            <w:r>
              <w:rPr/>
              <w:t>В-ОПК-6	–	Владеть: навыками разработки технических заданий</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r>
        <w:tc>
          <w:tcPr>
            <w:tcW w:w="8000" w:type="dxa"/>
          </w:tcPr>
          <w:p>
            <w:r>
              <w:rPr/>
              <w:t>УКЦ-3	–	Способен ставить себе образовательные цели под возникающие жизненные задачи, подбирать способы решения и средства развития (в том числе с использованием цифровых средств) других необходимых компетенций</w:t>
            </w:r>
          </w:p>
        </w:tc>
        <w:tc>
          <w:tcPr>
            <w:tcW w:w="16000" w:type="dxa"/>
          </w:tcPr>
          <w:p>
            <w:r>
              <w:rPr/>
              <w:t>З-УКЦ-3	–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с использованием цифровых средств</w:t>
            </w:r>
            <w:r>
              <w:br/>
            </w:r>
            <w:r>
              <w:rPr/>
              <w:t>У-УКЦ-3	–	Уметь: эффективно планировать и контролировать собственное время, использовать методы саморегуляции, саморазвития и самообучения в течение всей жизни с использованием цифровых средств</w:t>
            </w:r>
            <w:r>
              <w:br/>
            </w:r>
            <w:r>
              <w:rPr/>
              <w:t>В-УКЦ-3	–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с использованием цифровых средств</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Основы сетевых технологий. Сервисы физического и канального уровней</w:t>
            </w:r>
          </w:p>
        </w:tc>
        <w:tc>
          <w:tcPr>
            <w:tcW w:w="754" w:type="dxa"/>
          </w:tcPr>
          <w:p>
            <w:pPr>
              <w:pStyle w:val="a8"/>
              <w:ind w:firstLine="0"/>
            </w:pPr>
            <w:r>
              <w:rPr/>
              <w:t>1-6</w:t>
            </w:r>
          </w:p>
        </w:tc>
        <w:tc>
          <w:tcPr>
            <w:tcW w:w="1046" w:type="dxa"/>
          </w:tcPr>
          <w:p>
            <w:pPr>
              <w:pStyle w:val="a8"/>
              <w:ind w:firstLine="0"/>
            </w:pPr>
            <w:r>
              <w:rPr/>
              <w:t>18/0/24</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Основные протоколы и инфраструктурные сервисы</w:t>
            </w:r>
          </w:p>
        </w:tc>
        <w:tc>
          <w:tcPr>
            <w:tcW w:w="754" w:type="dxa"/>
          </w:tcPr>
          <w:p>
            <w:pPr>
              <w:pStyle w:val="a8"/>
              <w:ind w:firstLine="0"/>
            </w:pPr>
            <w:r>
              <w:rPr/>
              <w:t>7-11</w:t>
            </w:r>
          </w:p>
        </w:tc>
        <w:tc>
          <w:tcPr>
            <w:tcW w:w="1046" w:type="dxa"/>
          </w:tcPr>
          <w:p>
            <w:pPr>
              <w:pStyle w:val="a8"/>
              <w:ind w:firstLine="0"/>
            </w:pPr>
            <w:r>
              <w:rPr/>
              <w:t>15/0/20</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Динамическая маршрутизация в компьютерных сетях и безопасностные аспекты</w:t>
            </w:r>
          </w:p>
        </w:tc>
        <w:tc>
          <w:tcPr>
            <w:tcW w:w="754" w:type="dxa"/>
          </w:tcPr>
          <w:p>
            <w:pPr>
              <w:pStyle w:val="a8"/>
              <w:ind w:firstLine="0"/>
            </w:pPr>
            <w:r>
              <w:rPr/>
              <w:t>12-15</w:t>
            </w:r>
          </w:p>
        </w:tc>
        <w:tc>
          <w:tcPr>
            <w:tcW w:w="1046" w:type="dxa"/>
          </w:tcPr>
          <w:p>
            <w:pPr>
              <w:pStyle w:val="a8"/>
              <w:ind w:firstLine="0"/>
            </w:pPr>
            <w:r>
              <w:rPr/>
              <w:t>12/0/16</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6 Семестр</w:t>
            </w:r>
          </w:p>
        </w:tc>
        <w:tc>
          <w:tcPr>
            <w:tcW w:w="754" w:type="dxa"/>
          </w:tcPr>
          <w:p>
            <w:pPr>
              <w:pStyle w:val="a8"/>
              <w:ind w:firstLine="0"/>
            </w:pPr>
            <w:r>
              <w:rPr/>
              <w:t/>
            </w:r>
          </w:p>
        </w:tc>
        <w:tc>
          <w:tcPr>
            <w:tcW w:w="1046" w:type="dxa"/>
          </w:tcPr>
          <w:p>
            <w:pPr>
              <w:pStyle w:val="a8"/>
              <w:ind w:firstLine="0"/>
            </w:pPr>
            <w:r>
              <w:rPr/>
              <w:t>45/0/60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6 Семестр</w:t>
            </w:r>
          </w:p>
        </w:tc>
        <w:tc>
          <w:tcPr>
            <w:tcW w:w="850" w:type="dxa"/>
          </w:tcPr>
          <w:p>
            <w:r>
              <w:rPr/>
              <w:t>45</w:t>
            </w:r>
          </w:p>
        </w:tc>
        <w:tc>
          <w:tcPr>
            <w:tcW w:w="1134" w:type="dxa"/>
          </w:tcPr>
          <w:p>
            <w:r>
              <w:rPr/>
              <w:t>0</w:t>
            </w:r>
          </w:p>
        </w:tc>
        <w:tc>
          <w:tcPr>
            <w:tcW w:w="815" w:type="dxa"/>
          </w:tcPr>
          <w:p>
            <w:r>
              <w:rPr/>
              <w:t>60</w:t>
            </w:r>
          </w:p>
        </w:tc>
      </w:tr>
      <w:tr>
        <w:tc>
          <w:tcPr>
            <w:tcW w:w="973" w:type="dxa"/>
          </w:tcPr>
          <w:p>
            <w:r>
              <w:rPr>
                <w:b/>
              </w:rPr>
              <w:t>1-6</w:t>
            </w:r>
          </w:p>
        </w:tc>
        <w:tc>
          <w:tcPr>
            <w:tcW w:w="6365" w:type="dxa"/>
          </w:tcPr>
          <w:p>
            <w:r>
              <w:rPr>
                <w:b/>
              </w:rPr>
              <w:t>Основы сетевых технологий. Сервисы физического и канального уровней</w:t>
            </w:r>
          </w:p>
        </w:tc>
        <w:tc>
          <w:tcPr>
            <w:tcW w:w="850" w:type="dxa"/>
          </w:tcPr>
          <w:p>
            <w:r>
              <w:rPr/>
              <w:t>18</w:t>
            </w:r>
          </w:p>
        </w:tc>
        <w:tc>
          <w:tcPr>
            <w:tcW w:w="1134" w:type="dxa"/>
          </w:tcPr>
          <w:p>
            <w:r>
              <w:rPr/>
              <w:t>0</w:t>
            </w:r>
          </w:p>
        </w:tc>
        <w:tc>
          <w:tcPr>
            <w:tcW w:w="815" w:type="dxa"/>
          </w:tcPr>
          <w:p>
            <w:r>
              <w:rPr/>
              <w:t>24</w:t>
            </w:r>
          </w:p>
        </w:tc>
      </w:tr>
      <w:tr>
        <w:tc>
          <w:p>
            <w:r>
              <w:rPr/>
              <w:t>1 - 6</w:t>
            </w:r>
          </w:p>
          <w:tcPr>
            <w:vMerge w:val="restart"/>
            <w:tcW w:w="973" w:type="dxa"/>
          </w:tcPr>
        </w:tc>
        <w:tc>
          <w:p>
            <w:r>
              <w:rPr>
                <w:b/>
              </w:rPr>
              <w:t>Основы сетевых технологий. Сервисы физического и канального уровней</w:t>
            </w:r>
            <w:r>
              <w:br/>
            </w:r>
            <w:r>
              <w:rPr/>
              <w:t> Задачи курса. Структура курса.
</w:t>
            </w:r>
            <w:r>
              <w:br/>
            </w:r>
            <w:r>
              <w:rPr/>
              <w:t>Понятие компьютерной сети. Классификация современных компьютерных сетей. Передача данных в компьютерных сетях. Современные топологии сетей. Метрики топологий. Понятие интерфейса и протокола. Модели ISO OSI и DoD.
</w:t>
            </w:r>
            <w:r>
              <w:br/>
            </w:r>
            <w:r>
              <w:rPr/>
              <w:t> Основы кодирования данных при передаче через сетевые инфраструктуры. Защита данных от искажения и обнаружение ошибок при передаче данных. Коды четности и контрольные суммы, CRC-коды, коды Хемминга.
</w:t>
            </w:r>
            <w:r>
              <w:br/>
            </w:r>
            <w:r>
              <w:rPr/>
              <w:t> Основные стандарты локальных сетей. Референсная модель LAN (IEEE 802-2001). Адресация в локальных сетях.
</w:t>
            </w:r>
            <w:r>
              <w:br/>
            </w:r>
            <w:r>
              <w:rPr/>
              <w:t> Протокол Ethernet. Формат кадра. Особенности расчета CRC кодов для Ethernet. Режим CSMA/CD. Алгоритм работы прозрачного моста. Алгоритм продвижения кадров. Алгоритм создания активной топологии. Алгоритм обучения коммутатора. Развитие Ethernet. Понятие гигантских кадров (jumbo frame). Достоинства и недостатки. Управление потоком данных (MAC Control). Подходы к управлению потоками данных в 10G и 100G  Ethernet. Автосогласование параметров соединения. NWay алгоритм. Достоинства и недостатки. Рекомендации по использованию.
</w:t>
            </w:r>
            <w:r>
              <w:br/>
            </w:r>
            <w:r>
              <w:rPr/>
              <w:t> Протокол ARP. Стандарты. Задачи протокола. Формат кадра. Алгоритм работы. Проблемы безопасности ARP.
</w:t>
            </w:r>
            <w:r>
              <w:br/>
            </w:r>
            <w:r>
              <w:rPr/>
              <w:t>Понятие VLAN. Достоинства и недостатки подхода. Стандарты. Теги IEEE 802.1Q. Правила использования тегов. Типы VLAN. Протоколы динамического обмена информацией о конфигурации VLAN. Архитектура GARP. Протоколы GVRP и MVRP.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18</w:t>
            </w:r>
          </w:p>
        </w:tc>
        <w:tc>
          <w:p>
            <w:r>
              <w:rPr/>
              <w:t/>
            </w:r>
          </w:p>
        </w:tc>
        <w:tc>
          <w:p>
            <w:r>
              <w:rPr/>
              <w:t>24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7-11</w:t>
            </w:r>
          </w:p>
        </w:tc>
        <w:tc>
          <w:tcPr>
            <w:tcW w:w="6365" w:type="dxa"/>
          </w:tcPr>
          <w:p>
            <w:r>
              <w:rPr>
                <w:b/>
              </w:rPr>
              <w:t>Основные протоколы и инфраструктурные сервисы</w:t>
            </w:r>
          </w:p>
        </w:tc>
        <w:tc>
          <w:tcPr>
            <w:tcW w:w="850" w:type="dxa"/>
          </w:tcPr>
          <w:p>
            <w:r>
              <w:rPr/>
              <w:t>15</w:t>
            </w:r>
          </w:p>
        </w:tc>
        <w:tc>
          <w:tcPr>
            <w:tcW w:w="1134" w:type="dxa"/>
          </w:tcPr>
          <w:p>
            <w:r>
              <w:rPr/>
              <w:t>0</w:t>
            </w:r>
          </w:p>
        </w:tc>
        <w:tc>
          <w:tcPr>
            <w:tcW w:w="815" w:type="dxa"/>
          </w:tcPr>
          <w:p>
            <w:r>
              <w:rPr/>
              <w:t>20</w:t>
            </w:r>
          </w:p>
        </w:tc>
      </w:tr>
      <w:tr>
        <w:tc>
          <w:p>
            <w:r>
              <w:rPr/>
              <w:t>7 - 11</w:t>
            </w:r>
          </w:p>
          <w:tcPr>
            <w:vMerge w:val="restart"/>
            <w:tcW w:w="973" w:type="dxa"/>
          </w:tcPr>
        </w:tc>
        <w:tc>
          <w:p>
            <w:r>
              <w:rPr>
                <w:b/>
              </w:rPr>
              <w:t>Основные протоколы и инфраструктурные сервисы</w:t>
            </w:r>
            <w:r>
              <w:br/>
            </w:r>
            <w:r>
              <w:rPr/>
              <w:t>Управление доступом к сетевой инфраструктуре. Стандарт IEEE 802.1X-2010. Протокол EAP. Инфраструктура RADIUS, TACACS.
</w:t>
            </w:r>
            <w:r>
              <w:br/>
            </w:r>
            <w:r>
              <w:rPr/>
              <w:t> Агрегированные каналы. Основные подходы. Проблема балансировки нагрузки в агрегированном канале. Типичные примеры использования. Достоинства, недостатки, проблемы.  Протокол LACP. Задачи, принцип функционирования. Формат пакета. Принципы конфигурирования.
</w:t>
            </w:r>
            <w:r>
              <w:br/>
            </w:r>
            <w:r>
              <w:rPr/>
              <w:t> Протокол STP. Задачи, принцип функционирования. Формат пакета (BPDU). Принципы конфигурирования. Расширения базового протокола: RSTP, MSTP.
</w:t>
            </w:r>
            <w:r>
              <w:br/>
            </w:r>
            <w:r>
              <w:rPr/>
              <w:t>Протокол IP v4. Стандарты. Задачи. Адресация. Способы назначения адресов. Механизм автоназначения IP адреса (APIPA). Формат IP пакета. Основные и опциональные поля заголовка. Алгоритм фрагментации. Алгоритм расчета контрольной суммы. Задача маршрутизации. Формат таблицы маршрутизации. Примеры. Статическая маршрутизация. Задача разделения сетевого диапазона на подсети (сабнетинг и супернетинг).
</w:t>
            </w:r>
            <w:r>
              <w:br/>
            </w:r>
            <w:r>
              <w:rPr/>
              <w:t> Протокол ICMP. Стандарты. Задачи. Основные типы сообщений.
</w:t>
            </w:r>
            <w:r>
              <w:br/>
            </w:r>
            <w:r>
              <w:rPr/>
              <w:t> Протокол IP v6. Стандарты. Задачи. Адресация. Формат пакета. Базовые механизмы.
</w:t>
            </w:r>
            <w:r>
              <w:br/>
            </w:r>
            <w:r>
              <w:rPr/>
              <w:t> Протокол UDP. Стандарты. Задачи. Формат пакета. Алгоритм расчета контрольной суммы, понятие псевдозаголовка. Развитее UDP. Протокол UDP-Lite.
</w:t>
            </w:r>
            <w:r>
              <w:br/>
            </w:r>
            <w:r>
              <w:rPr/>
              <w:t> Групповая рассылка данных (multicasting). Адресация на канальном и сетевом уровнях. Протокол IGMP. Стандарты. Задачи. Сравнение версий протокола. Основные алгоритмы работы. Продвижение multicast-трафика на канальном уровне. Технология IGMP Snooping. Достоинства и недостатки.
</w:t>
            </w:r>
            <w:r>
              <w:br/>
            </w:r>
            <w:r>
              <w:rPr/>
              <w:t> Технология NAT. Классификация. Принцип функционирования. Задачи NAT-шлюза. Методы трансляции. Достоинства и недостатки.
</w:t>
            </w:r>
            <w:r>
              <w:br/>
            </w:r>
            <w:r>
              <w:rPr/>
              <w:t> Протокол DHCP. Стандарты. Задачи. Формат дейтаграммы. Опции. Типы сообщений. Порядок взаимодействия клиента с сервером. Временные параметры протокола. Граф состояний клиента. Взаимодействие серверов. Механизм DHCP Relay. Достоинства и недостатки.
</w:t>
            </w:r>
            <w:r>
              <w:br/>
            </w:r>
            <w:r>
              <w:rPr/>
              <w:t>Инфраструктура доменных имен (DNS). Стандарты. Задачи. Ограничения пространства имен. Формат доменного имени. Ресурсные записи. Основные типы (A, AAAA, PTR, CNAME, NS, SOA, MX, SVR). Форматы. Структура базовой инфраструктуры. Типы взаимодействия клиент-сервер: итерационные и рекурсивные запросы. Формат DNS сообщения. Примеры. Принципы конфигурирования DNS-серверов. Алгоритмы работы разрешателя и сервера.
</w:t>
            </w:r>
            <w:r>
              <w:br/>
            </w:r>
            <w:r>
              <w:rPr/>
              <w:t> Протокол TCP. Стандарты. Задачи и характеристики. Формат TCP заголовка. Граф состояний TCP. Механизмы установления и разрыва соединения. Механизм передачи данных. Управление временными параметрами работы TCP (базовый и модифицированные алгоритмы). Управление потоком. Дополнительные алгоритмы TCP: медленный старт, быстрая перепосылка данных, пробирование нулевого окна, проверка удаленного абаонента. Расширения TCP для повышения производительности: масштабирование окна, выборочные подтверждения. Недостатки TCP. Альтернативные протоколы с гарантированной доставкой: PGM, SCTP.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15</w:t>
            </w:r>
          </w:p>
        </w:tc>
        <w:tc>
          <w:p>
            <w:r>
              <w:rPr/>
              <w:t/>
            </w:r>
          </w:p>
        </w:tc>
        <w:tc>
          <w:p>
            <w:r>
              <w:rPr/>
              <w:t>20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12-15</w:t>
            </w:r>
          </w:p>
        </w:tc>
        <w:tc>
          <w:tcPr>
            <w:tcW w:w="6365" w:type="dxa"/>
          </w:tcPr>
          <w:p>
            <w:r>
              <w:rPr>
                <w:b/>
              </w:rPr>
              <w:t>Динамическая маршрутизация в компьютерных сетях и безопасностные аспекты</w:t>
            </w:r>
          </w:p>
        </w:tc>
        <w:tc>
          <w:tcPr>
            <w:tcW w:w="850" w:type="dxa"/>
          </w:tcPr>
          <w:p>
            <w:r>
              <w:rPr/>
              <w:t>12</w:t>
            </w:r>
          </w:p>
        </w:tc>
        <w:tc>
          <w:tcPr>
            <w:tcW w:w="1134" w:type="dxa"/>
          </w:tcPr>
          <w:p>
            <w:r>
              <w:rPr/>
              <w:t>0</w:t>
            </w:r>
          </w:p>
        </w:tc>
        <w:tc>
          <w:tcPr>
            <w:tcW w:w="815" w:type="dxa"/>
          </w:tcPr>
          <w:p>
            <w:r>
              <w:rPr/>
              <w:t>16</w:t>
            </w:r>
          </w:p>
        </w:tc>
      </w:tr>
      <w:tr>
        <w:tc>
          <w:p>
            <w:r>
              <w:rPr/>
              <w:t>12 - 15</w:t>
            </w:r>
          </w:p>
          <w:tcPr>
            <w:vMerge w:val="restart"/>
            <w:tcW w:w="973" w:type="dxa"/>
          </w:tcPr>
        </w:tc>
        <w:tc>
          <w:p>
            <w:r>
              <w:rPr>
                <w:b/>
              </w:rPr>
              <w:t>Динамическая маршрутизация в компьютерных сетях и безопасностные аспекты</w:t>
            </w:r>
            <w:r>
              <w:br/>
            </w:r>
            <w:r>
              <w:rPr/>
              <w:t> Протоколы динамической маршрутизации в IP сетях. Задачи. Классификация.
</w:t>
            </w:r>
            <w:r>
              <w:br/>
            </w:r>
            <w:r>
              <w:rPr/>
              <w:t>Протокол RIP. Стандарты. Версии протокола. Алгоритм «вектор расстояний» (Беллмана-Форда). Временные параметры работы протокола. Проблема счета до бесконечности. Технологии разделения горизонта, обратного отравления. Обновления по событиям. Формат сообщения. Типы сообщение. Основные режимы обмена данными между маршрутизаторами. Аутентификация в  RIP v2.
</w:t>
            </w:r>
            <w:r>
              <w:br/>
            </w:r>
            <w:r>
              <w:rPr/>
              <w:t> Протокол OSPF. Стандарты. Основная терминология. Типы поддерживаемых сетей и особенности конфигурирования. Понятие базы данных состояния сети. Графовое представление сети. Алгоритм Дейкстры. Зонирование в OSPF. Типы маршрутизаторов и зон. Виртуальные каналы.
</w:t>
            </w:r>
            <w:r>
              <w:br/>
            </w:r>
            <w:r>
              <w:rPr/>
              <w:t>Установление соседских отношений между маршрутизаторами. Особенности функционирования OSPF в широковещательных сетях. Формат пакета. Типы пакетов. Типы записей. Принципы расчета стоимости маршрута.
</w:t>
            </w:r>
            <w:r>
              <w:br/>
            </w:r>
            <w:r>
              <w:rPr/>
              <w:t>Маршрутизация в глобальных сетях. Инфраструктура глобальных сетей. Основы использования протокола BGP.
</w:t>
            </w:r>
            <w:r>
              <w:br/>
            </w:r>
            <w:r>
              <w:rPr/>
              <w:t> Задачи обеспечения информационной безопасности в компьютерных сетях. Основные технологии.
</w:t>
            </w:r>
            <w:r>
              <w:br/>
            </w:r>
            <w:r>
              <w:rPr/>
              <w:t> Стек протоколов IP Security. Стандарты. Основные протоколы и их задачи. Протокол AH. Формат пакета. Транспортный и туннельный режимы работы. Основные криптографические примитивы. Алгоритм окна защиты от повторов. Протокол ESP. Формат пакета. Транспортный и туннельный режимы работы. Основные криптографические примитивы. Протокол IKE (ISAKMP). Версии протокола. Задачи протокола. IKE v1: фазы и режимы. Конфигурирование IPSec.
</w:t>
            </w:r>
            <w:r>
              <w:br/>
            </w:r>
            <w:r>
              <w:rPr/>
              <w:t>Технология VPN. Задачи. Стандарты. PPTP и L2TP/IPSec. Основные криптографические примитивы. Необходимая инфраструктура.
</w:t>
            </w:r>
            <w:r>
              <w:br/>
            </w:r>
            <w:r>
              <w:rPr/>
              <w:t> Обзор SSL/TLS.
</w:t>
            </w:r>
            <w:r>
              <w:br/>
            </w:r>
            <w:r>
              <w:rPr/>
              <w:t> IPv6. Особенности протокола по сравнению с IPv4. Принципы адресации. Проблема внедрения.
</w:t>
            </w:r>
            <w:r>
              <w:br/>
            </w:r>
            <w:r>
              <w:rPr/>
              <w:t> Обзор технологий сетей хранения данных. Fiber Channel. Fiber Channel over Ethernet (FCoE). IP- и гибридные сети хранения данных (iSCSI, FCIP).
</w:t>
            </w:r>
            <w:r>
              <w:br/>
            </w:r>
            <w:r>
              <w:rPr/>
              <w:t> Обзор технологий для высокопроизводительных сетей. Infiniband.
</w:t>
            </w:r>
            <w:r>
              <w:br/>
            </w:r>
            <w:r>
              <w:rPr/>
              <w:t> Обзор технологий QoS.
</w:t>
            </w:r>
            <w:r>
              <w:br/>
            </w:r>
            <w:r>
              <w:rPr/>
              <w:t>Рекомендации по дальнейшим направлениям изучения сетевых технологий.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16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1 - 6</w:t>
            </w:r>
          </w:p>
        </w:tc>
        <w:tc>
          <w:tcPr>
            <w:tcW w:w="9164" w:type="dxa"/>
          </w:tcPr>
          <w:p>
            <w:r>
              <w:rPr>
                <w:b/>
              </w:rPr>
              <w:t>Основы сетевых технологий. Сервисы физического и канального уровней</w:t>
            </w:r>
            <w:r>
              <w:br/>
            </w:r>
            <w:r>
              <w:rPr/>
              <w:t>Кабельная инфраструктура. Сетевое оборудование. Основные инструменты для настройки и разрешения проблем сетевой инфраструктуры.
</w:t>
            </w:r>
            <w:r>
              <w:br/>
            </w:r>
            <w:r>
              <w:rPr/>
              <w:t>Сетевые анализаторы: Wireshark. Основные приемы работы. Изучение инкапсуляции сетевых протоколов.
</w:t>
            </w:r>
            <w:r>
              <w:br/>
            </w:r>
            <w:r>
              <w:rPr/>
              <w:t>Протоколы Ethernet и ARP. Изучение принципов управления коммуникационным оборудованием для сетей Ethernet. Базовые сервисы и протоколы физического и канального уровней.
</w:t>
            </w:r>
            <w:r>
              <w:br/>
            </w:r>
            <w:r>
              <w:rPr/>
              <w:t>Изучение коммутаторов L2/L3. Сервисы канального уровня. Разграничение доступа к сетевым ресурсам.</w:t>
            </w:r>
          </w:p>
        </w:tc>
      </w:tr>
      <w:tr>
        <w:tc>
          <w:tcPr>
            <w:tcW w:w="973" w:type="dxa"/>
          </w:tcPr>
          <w:p>
            <w:r>
              <w:rPr/>
              <w:t>7 - 11</w:t>
            </w:r>
          </w:p>
        </w:tc>
        <w:tc>
          <w:tcPr>
            <w:tcW w:w="9164" w:type="dxa"/>
          </w:tcPr>
          <w:p>
            <w:r>
              <w:rPr>
                <w:b/>
              </w:rPr>
              <w:t>Основные протоколы и инфраструктурные сервисы</w:t>
            </w:r>
            <w:r>
              <w:br/>
            </w:r>
            <w:r>
              <w:rPr/>
              <w:t>Изучение коммутаторов L2/L3. Агрегирование каналов и STP.
</w:t>
            </w:r>
            <w:r>
              <w:br/>
            </w:r>
            <w:r>
              <w:rPr/>
              <w:t>Изучение стандартных протоколов. Протокол транспортного уровня UDP. Основы организации групповой рассылки данных.
</w:t>
            </w:r>
            <w:r>
              <w:br/>
            </w:r>
            <w:r>
              <w:rPr/>
              <w:t>Изучение стандартных протоколов. Протоколы транспортного уровня TCP, PGM и SCTP и их применение в корпоративных сетях</w:t>
            </w:r>
          </w:p>
        </w:tc>
      </w:tr>
      <w:tr>
        <w:tc>
          <w:tcPr>
            <w:tcW w:w="973" w:type="dxa"/>
          </w:tcPr>
          <w:p>
            <w:r>
              <w:rPr/>
              <w:t>12 - 16</w:t>
            </w:r>
          </w:p>
        </w:tc>
        <w:tc>
          <w:tcPr>
            <w:tcW w:w="9164" w:type="dxa"/>
          </w:tcPr>
          <w:p>
            <w:r>
              <w:rPr>
                <w:b/>
              </w:rPr>
              <w:t>Динамическая маршрутизация в компьютерных сетях и безопасностные аспекты</w:t>
            </w:r>
            <w:r>
              <w:br/>
            </w:r>
            <w:r>
              <w:rPr/>
              <w:t>Изучение динамической маршрутизации в IP-сетях. Протоколы RIP и OSPF
</w:t>
            </w:r>
            <w:r>
              <w:br/>
            </w:r>
            <w:r>
              <w:rPr/>
              <w:t>Обеспечение безопасности в компьютерных сетях. IPSec и VPN.</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ОПК-6</w:t>
            </w:r>
          </w:p>
          <w:tcPr>
            <w:vMerge w:val="restart"/>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УКЦ-3</w:t>
            </w:r>
          </w:p>
          <w:tcPr>
            <w:vMerge w:val="restart"/>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A22 Advances in Network Science : 12th International Conference and School, NetSci-X 2016, Wroclaw, Poland, January 11-13, 2016, Proceedings, Cham: Springer International Publishing, 2016</w:t>
      </w:r>
    </w:p>
    <w:p>
      <w:r>
        <w:t>2. ЭИ N47 Networked Systems : 4th International Conference, NETYS 2016, Marrakech, Morocco, May 18-20, 2016, Revised Selected Papers, Cham: Springer International Publishing, 2016</w:t>
      </w:r>
    </w:p>
    <w:p>
      <w:r>
        <w:t>3. ЭИ Г96 Вычислительные системы, сети и телекоммуникации : , [Москва]: [МИФИ], 2008</w:t>
      </w:r>
    </w:p>
    <w:p>
      <w:r>
        <w:t>4. ЭИ Т 35 Задачник по электронным приборам : учебное пособие, Санкт-Петербург: Лань, 2016</w:t>
      </w:r>
    </w:p>
    <w:p w:rsidR="005300F8" w:rsidP="005300F8" w:rsidRDefault="005300F8"/>
    <w:p w:rsidR="005300F8" w:rsidP="005300F8" w:rsidRDefault="005300F8">
      <w:r>
        <w:t>ДОПОЛНИТЕЛЬНАЯ ЛИТЕРАТУРА:</w:t>
      </w:r>
    </w:p>
    <w:p>
      <w:r>
        <w:t>1. 004 Т18 Компьютерные сети : , Москва [и др.]: Питер, 2011</w:t>
      </w:r>
    </w:p>
    <w:p>
      <w:r>
        <w:t>2. 004 О-54 Компьютерные сети : принципы, технологии, протоколы: учебное пособие для вузов, В. Г. Олифер, Н. А. Олифер, Москва [и др.]: Питер, 2008</w:t>
      </w:r>
    </w:p>
    <w:p>
      <w:r>
        <w:t>3. 004 М48 Информационные процессы в компьютерных сетях : Протоколы, стандарты, интерфейсы, модели..., Д. А. Мельников, М.: Кудиц-образ, 1999</w:t>
      </w:r>
    </w:p>
    <w:p>
      <w:r>
        <w:t>4. 004 К90 Технологии корпоративных сетей : , Кульгин М., СПб и др.: Питер, 2000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Дюмин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Васильев Н.П.</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