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77964fa86c8491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СИСТЕМЫ ХРАНЕНИЯ ДАННЫХ</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w:t>
            </w:r>
          </w:p>
        </w:tc>
        <w:tc>
          <w:tcPr>
            <w:tcW w:w="957" w:type="dxa"/>
          </w:tcPr>
          <w:p w:rsidR="00F66786" w:rsidRDefault="00F66786">
            <w:r>
              <w:rPr/>
              <w:t>8</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w:t>
            </w:r>
          </w:p>
        </w:tc>
        <w:tc>
          <w:tcPr>
            <w:tcW w:w="957" w:type="dxa"/>
          </w:tcPr>
          <w:p w:rsidR="00F66786" w:rsidRDefault="00F66786">
            <w:r>
              <w:rPr/>
              <w:t>8</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целостного представления о проблематике хранения и управления данными в рамках современной организации, месте систем хранения данных в центре обработки данных (ЦОД), а также базовые инженерные навыки по проектированию и эффективной эксплуатации систем хранения данных. Ознакомление с основными компонентами систем хранения данных, в том числе на примерах ведущих разработок лидеров рынка систем хранения данных, таких как EMC2, HP, HDS, NetApp, IBM и т.д.</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«Системы хранения данных» являются формирование у студентов целостного представления о принципах разработки, анализа и реализации систем хранения данных; освоение студентами методов проектирования систем хранения данных для ЦОД современной организации; изучение алгоритмов, подходов и технологий применяемых в современных системах хранения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Системы хранения данных относится к вариативной части рабочего учебного плана.</w:t>
      </w:r>
    </w:p>
    <w:p>
      <w:pPr>
        <w:pStyle w:val="a8"/>
      </w:pPr>
      <w:r>
        <w:rPr/>
        <w:t>Для успешного освоения дисциплины Системы хранения данных необходимы компетенции, формируемые в результате освоения следующих дисциплин:</w:t>
      </w:r>
    </w:p>
    <w:p>
      <w:pPr>
        <w:pStyle w:val="a8"/>
      </w:pPr>
      <w:r>
        <w:rPr/>
        <w:t>Базы данных (теоретические и практические основы)</w:t>
      </w:r>
    </w:p>
    <w:p>
      <w:pPr>
        <w:pStyle w:val="a8"/>
      </w:pPr>
      <w:r>
        <w:rPr/>
        <w:t>Сети и телекоммуникации</w:t>
      </w:r>
    </w:p>
    <w:p>
      <w:pPr>
        <w:pStyle w:val="a8"/>
      </w:pPr>
      <w:r>
        <w:rPr/>
        <w:t>Изучение дисициплины Системы хранения данных необходимо для успешного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ПК-1.1 - Способность разрабатывать требования и в соответствии с ними аппаратные и программные компоненты защищенных вычислительных систем</w:t>
            </w:r>
            <w:r>
              <w:br/>
            </w:r>
            <w:r>
              <w:rPr/>
              <w:t/>
            </w:r>
            <w:r>
              <w:br/>
            </w:r>
            <w:r>
              <w:rPr>
                <w:i/>
              </w:rPr>
              <w:t>Основание:</w:t>
            </w:r>
            <w:r>
              <w:br/>
            </w:r>
            <w:r>
              <w:rPr/>
              <w:t>Профессиональный стандарт: 06.003</w:t>
            </w:r>
          </w:p>
        </w:tc>
        <w:tc>
          <w:tcPr>
            <w:tcW w:w="5000" w:type="dxa"/>
          </w:tcPr>
          <w:tcPr/>
          <w:p>
            <w:pPr/>
            <w:r>
              <w:rPr/>
              <w:t>З-ПК-1.1 - Современные требования к аппаратным и программным компонентам защищенных вычислительных систем;</w:t>
            </w:r>
            <w:r>
              <w:br/>
            </w:r>
            <w:r>
              <w:rPr/>
              <w:t>У-ПК-1.1 - Разрабатывать требования к защищенным вычислительным системам;</w:t>
            </w:r>
            <w:r>
              <w:br/>
            </w:r>
            <w:r>
              <w:rPr/>
              <w:t>В-ПК-1.1 - Навыками разработки требований и в соответствии с ними аппаратных и программных компонентов защищенных вычислительных систем</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Базовые технологии СХД. Подходы к построению СХД</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Технологии обеспечения непрерывности бизнеса. Управление и безопасность в СХД</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1-8</w:t>
            </w:r>
          </w:p>
        </w:tc>
        <w:tc>
          <w:tcPr>
            <w:tcW w:w="6365" w:type="dxa"/>
          </w:tcPr>
          <w:p>
            <w:r>
              <w:rPr>
                <w:b/>
              </w:rPr>
              <w:t>Базовые технологии СХД. Подходы к построению СХД</w:t>
            </w:r>
          </w:p>
        </w:tc>
        <w:tc>
          <w:tcPr>
            <w:tcW w:w="850" w:type="dxa"/>
          </w:tcPr>
          <w:p>
            <w:r>
              <w:rPr/>
              <w:t>16</w:t>
            </w:r>
          </w:p>
        </w:tc>
        <w:tc>
          <w:tcPr>
            <w:tcW w:w="1134" w:type="dxa"/>
          </w:tcPr>
          <w:p>
            <w:r>
              <w:rPr/>
              <w:t/>
            </w:r>
          </w:p>
        </w:tc>
        <w:tc>
          <w:tcPr>
            <w:tcW w:w="815" w:type="dxa"/>
          </w:tcPr>
          <w:p>
            <w:r>
              <w:rPr/>
              <w:t>16</w:t>
            </w:r>
          </w:p>
        </w:tc>
      </w:tr>
      <w:tr>
        <w:tc>
          <w:p>
            <w:r>
              <w:rPr/>
              <w:t>1 - 8</w:t>
            </w:r>
          </w:p>
          <w:tcPr>
            <w:vMerge w:val="restart"/>
            <w:tcW w:w="973" w:type="dxa"/>
          </w:tcPr>
        </w:tc>
        <w:tc>
          <w:p>
            <w:r>
              <w:rPr>
                <w:b/>
              </w:rPr>
              <w:t>Базовые технологии СХД. Подходы к построению СХД</w:t>
            </w:r>
            <w:r>
              <w:br/>
            </w:r>
            <w:r>
              <w:rPr/>
              <w:t>Введение. Содержание курса. Проблема хранения данных. Важность данных для бизнеса. Эволюция архитектур хранения. Ключевые компоненты центров обработки данных. Стратегия управления жизненным циклом информации. 
</w:t>
            </w:r>
            <w:r>
              <w:br/>
            </w:r>
            <w:r>
              <w:rPr/>
              <w:t>Основные компоненты СХД. Аппаратные и программные компоненты хост-систем, участвующих в процесс хранения данных. Технологии подключения СХД к хост-системам. Физические структура хранения данных на HDD. Оценка производительности. Применение твердотельных накопителей в СХД корпоративного класса. 
</w:t>
            </w:r>
            <w:r>
              <w:br/>
            </w:r>
            <w:r>
              <w:rPr/>
              <w:t>RAID-технология. Основные уровни. Влияние на производительность. Оценка надежности.
</w:t>
            </w:r>
            <w:r>
              <w:br/>
            </w:r>
            <w:r>
              <w:rPr/>
              <w:t>Архитектуру интеллектуальных систем хранения данных (ИСХД). Архитектура КЭШ памяти в ИСХД. Примеры ИСХД корпоративного и среднего уровня.
</w:t>
            </w:r>
            <w:r>
              <w:br/>
            </w:r>
            <w:r>
              <w:rPr/>
              <w:t>DAS подход к построению СХД. SCSI протокол, как основной протокол взаимодействия хост-систем и СХД. 
</w:t>
            </w:r>
            <w:r>
              <w:br/>
            </w:r>
            <w:r>
              <w:rPr/>
              <w:t>SAN подход к построению СХД. Сети хранения данных (SAN). Компоненты SAN. Fibre Channel, как основной протокол SAN. Топологии SAN и подходы к проектированию.
</w:t>
            </w:r>
            <w:r>
              <w:br/>
            </w:r>
            <w:r>
              <w:rPr/>
              <w:t>NAS подход к построению СХД. Сетевые хранилища данных (NAS). Способы реализации. Протоколы доступа к данным на файловом уровне. Управление NAS-хранилищами.
</w:t>
            </w:r>
            <w:r>
              <w:br/>
            </w:r>
            <w:r>
              <w:rPr/>
              <w:t>CAS подход к построению СХД. Традиционные систем для хранения архивной информации и их недостатки. Контентноадресуемые хранилища данных (CAS). Подходы к реализации. Примеры.
</w:t>
            </w:r>
            <w:r>
              <w:br/>
            </w:r>
            <w:r>
              <w:rPr/>
              <w:t>Технологии виртуализации в СХД. Виртуализация на файловом и блочном уровнях. Виртуальное обеспечение ресурсами. Облачные вычисления.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16</w:t>
            </w:r>
          </w:p>
        </w:tc>
        <w:tc>
          <w:p>
            <w:r>
              <w:rPr/>
              <w:t/>
            </w:r>
          </w:p>
        </w:tc>
        <w:tc>
          <w:p>
            <w:r>
              <w:rPr/>
              <w:t>16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Технологии обеспечения непрерывности бизнеса. Управление и безопасность в СХД</w:t>
            </w:r>
          </w:p>
        </w:tc>
        <w:tc>
          <w:tcPr>
            <w:tcW w:w="850" w:type="dxa"/>
          </w:tcPr>
          <w:p>
            <w:r>
              <w:rPr/>
              <w:t>16</w:t>
            </w:r>
          </w:p>
        </w:tc>
        <w:tc>
          <w:tcPr>
            <w:tcW w:w="1134" w:type="dxa"/>
          </w:tcPr>
          <w:p>
            <w:r>
              <w:rPr/>
              <w:t/>
            </w:r>
          </w:p>
        </w:tc>
        <w:tc>
          <w:tcPr>
            <w:tcW w:w="815" w:type="dxa"/>
          </w:tcPr>
          <w:p>
            <w:r>
              <w:rPr/>
              <w:t>16</w:t>
            </w:r>
          </w:p>
        </w:tc>
      </w:tr>
      <w:tr>
        <w:tc>
          <w:p>
            <w:r>
              <w:rPr/>
              <w:t>9 - 13</w:t>
            </w:r>
          </w:p>
          <w:tcPr>
            <w:vMerge w:val="restart"/>
            <w:tcW w:w="973" w:type="dxa"/>
          </w:tcPr>
        </w:tc>
        <w:tc>
          <w:p>
            <w:r>
              <w:rPr>
                <w:b/>
              </w:rPr>
              <w:t>Технологии обеспечения непрерывности бизнеса</w:t>
            </w:r>
            <w:r>
              <w:br/>
            </w:r>
            <w:r>
              <w:rPr/>
              <w:t>Технологии обеспечения непрерывности бизнеса и доступности информации. Основные понятия и определения. Планирование непрерывности бизнеса. Основные технологии.
</w:t>
            </w:r>
            <w:r>
              <w:br/>
            </w:r>
            <w:r>
              <w:rPr/>
              <w:t>Резервное копирование и восстановление данных. Основные операции и подходы. Основные топологии и технологии. 
</w:t>
            </w:r>
            <w:r>
              <w:br/>
            </w:r>
            <w:r>
              <w:rPr/>
              <w:t>Технологии создания локальных и удаленных копий данных. Сфера применения. Обеспечение целостности данных. Примеры технологий.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14 - 16</w:t>
            </w:r>
          </w:p>
          <w:tcPr>
            <w:vMerge w:val="restart"/>
            <w:tcW w:w="973" w:type="dxa"/>
          </w:tcPr>
        </w:tc>
        <w:tc>
          <w:p>
            <w:r>
              <w:rPr>
                <w:b/>
              </w:rPr>
              <w:t>Управление и безопасность в СХД</w:t>
            </w:r>
            <w:r>
              <w:br/>
            </w:r>
            <w:r>
              <w:rPr/>
              <w:t>Вопросы защиты информации на корпоративных хранилищах. Ключевые атрибуты безопасности для информационных систем. Определение основных доменов информационной безопасности. Анализ основных угроз для каждого из доменов. Определение ключевых параметров и компонентов для мониторинга в СХД с точки зрения информационной безопасности.
</w:t>
            </w:r>
            <w:r>
              <w:br/>
            </w:r>
            <w:r>
              <w:rPr/>
              <w:t>Управление инфраструктурой хранения. Мониторинг различных аспектов функционирования СХД. Основные задачи управления и подходы к их решению. Стандарт SMI-S.</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
            </w:r>
          </w:p>
        </w:tc>
        <w:tc>
          <w:tcPr>
            <w:tcW w:w="9164" w:type="dxa"/>
          </w:tcPr>
          <w:p>
            <w:r>
              <w:rPr>
                <w:b/>
              </w:rPr>
              <w:t>Лабораторная работа 1</w:t>
            </w:r>
            <w:r>
              <w:br/>
            </w:r>
            <w:r>
              <w:rPr/>
              <w:t>Конфигруирование сетевых хранилищ данных на пример EMC Centera / VNX или OpenFiler.</w:t>
            </w:r>
          </w:p>
        </w:tc>
      </w:tr>
      <w:tr>
        <w:tc>
          <w:tcPr>
            <w:tcW w:w="973" w:type="dxa"/>
          </w:tcPr>
          <w:p>
            <w:r>
              <w:rPr/>
              <w:t/>
            </w:r>
          </w:p>
        </w:tc>
        <w:tc>
          <w:tcPr>
            <w:tcW w:w="9164" w:type="dxa"/>
          </w:tcPr>
          <w:p>
            <w:r>
              <w:rPr>
                <w:b/>
              </w:rPr>
              <w:t>Лабораторная работа 2</w:t>
            </w:r>
            <w:r>
              <w:br/>
            </w:r>
            <w:r>
              <w:rPr/>
              <w:t>Изучение iSCSI инфраструктуры.</w:t>
            </w:r>
          </w:p>
        </w:tc>
      </w:tr>
      <w:tr>
        <w:tc>
          <w:tcPr>
            <w:tcW w:w="973" w:type="dxa"/>
          </w:tcPr>
          <w:p>
            <w:r>
              <w:rPr/>
              <w:t/>
            </w:r>
          </w:p>
        </w:tc>
        <w:tc>
          <w:tcPr>
            <w:tcW w:w="9164" w:type="dxa"/>
          </w:tcPr>
          <w:p>
            <w:r>
              <w:rPr>
                <w:b/>
              </w:rPr>
              <w:t>Лабораторная работа 3</w:t>
            </w:r>
            <w:r>
              <w:br/>
            </w:r>
            <w:r>
              <w:rPr/>
              <w:t>Технологии обеспечения непрерывности бизнеса. Изучение функционала локального менеджера томом на примере ОС Microsoft Windows Server 2003/2008/2012 или ОС Linux. Реализация программных RAID-массивов. Использование систем резервного копирования и восстановления данных на примере ОС Microsoft Windows Server 2003/2008/2012 или ОС  Linux.</w:t>
            </w:r>
          </w:p>
        </w:tc>
      </w:tr>
      <w:tr>
        <w:tc>
          <w:tcPr>
            <w:tcW w:w="973" w:type="dxa"/>
          </w:tcPr>
          <w:p>
            <w:r>
              <w:rPr/>
              <w:t/>
            </w:r>
          </w:p>
        </w:tc>
        <w:tc>
          <w:tcPr>
            <w:tcW w:w="9164" w:type="dxa"/>
          </w:tcPr>
          <w:p>
            <w:r>
              <w:rPr>
                <w:b/>
              </w:rPr>
              <w:t>Лабораторная работа 4</w:t>
            </w:r>
            <w:r>
              <w:br/>
            </w:r>
            <w:r>
              <w:rPr/>
              <w:t>Безопасностные аспекты использования файловых систем (разграничение доступа, аудит, шифрование) на примере NTFS (EFS) и CIFS или ext4, EncFS и NFSv4.</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ПК-1.1</w:t>
            </w:r>
          </w:p>
          <w:tcPr>
            <w:vMerge w:val="restart"/>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Б 48 Сохранение данных: теория и практика : , Москва: ДМК Пресс, 2016</w:t>
      </w:r>
    </w:p>
    <w:p>
      <w:r>
        <w:t>2. ЭИ Б17 Базы данных : , , Москва: МИФИ, 2008</w:t>
      </w:r>
    </w:p>
    <w:p>
      <w:r>
        <w:t>3. ЭИ Ш77 Базы данных : учебное пособие для вузов, С. Л. Шнырев, Москва: НИЯУ МИФИ, 2011</w:t>
      </w:r>
    </w:p>
    <w:p w:rsidR="005300F8" w:rsidP="005300F8" w:rsidRDefault="005300F8"/>
    <w:p w:rsidR="005300F8" w:rsidP="005300F8" w:rsidRDefault="005300F8">
      <w:r>
        <w:t>ДОПОЛНИТЕЛЬНАЯ ЛИТЕРАТУРА:</w:t>
      </w:r>
    </w:p>
    <w:p>
      <w:r>
        <w:t>1. 621.39 К84 Телекоммуникационные системы и сети Т.1 , , М.: Горячая линия-Телеком, 2003</w:t>
      </w:r>
    </w:p>
    <w:p>
      <w:r>
        <w:t>2. 004 Р83 Введение в реляционные базы данных : учебное пособие, В. М. Руденко, Москва: НИЯУ МИФИ, 2010</w:t>
      </w:r>
    </w:p>
    <w:p>
      <w:r>
        <w:t>3. 004 М20 Базы данных: основы, проектирование, использование : учебное пособие для вузов, М. П. Малыхина, Санкт-Петербург: БХВ-Петербург, 2007</w:t>
      </w:r>
    </w:p>
    <w:p>
      <w:r>
        <w:t>4. 004 М20 Базы данных: основы, проектирование, использование : , М.П.Малыхина, СПб: БХВ-Петербург, 2004</w:t>
      </w:r>
    </w:p>
    <w:p>
      <w:r>
        <w:t>5. 004 А87 Хранилища данных : От концепции до внедрения, С. Я. Архипенков, Д. В. Голубев, О. Б. Максименко, М.: Диалог-МИФИ, 2002</w:t>
      </w:r>
    </w:p>
    <w:p>
      <w:r>
        <w:t>6. 004 К64 Базы данных : проектирование, реализация и сопровождение. Теория и практика , Т. Коннолли, К. Бегг, Москва: Вильямс, 2003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Дюмин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Кутепов Станислав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Чепин Е. 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