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5B7B33" w:rsidRDefault="005B7B33">
      <w:pPr>
        <w:jc w:val="center"/>
      </w:pP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/>
      </w: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/>
          <w:b/>
        </w:rPr>
        <w:t>М</w:t>
      </w:r>
      <w:proofErr w:type="spellEnd"/>
      <w:r>
        <w:rPr>
          <w:rFonts w:ascii="Times New Roman" w:hAnsi="Times New Roman"/>
          <w:b/>
        </w:rPr>
        <w:t xml:space="preserve"> А</w:t>
      </w: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УЧЕБНОЙ ДИСЦИПЛИНЫ</w:t>
      </w:r>
    </w:p>
    <w:p w:rsidR="005B7B33" w:rsidRDefault="003172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/>
      </w:r>
    </w:p>
    <w:p w:rsidR="005B7B33" w:rsidRDefault="005B7B33">
      <w:pPr>
        <w:jc w:val="center"/>
      </w:pPr>
    </w:p>
    <w:p w:rsidR="005B7B33" w:rsidRDefault="00160D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Сетевые алгоритмы (семинар) </w:t>
      </w:r>
      <w:proofErr w:type="spellStart"/>
      <w:r>
        <w:rPr>
          <w:rFonts w:ascii="Times New Roman" w:hAnsi="Times New Roman"/>
          <w:sz w:val="28"/>
          <w:szCs w:val="28"/>
        </w:rPr>
        <w:t>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270D8">
        <w:rPr>
          <w:rFonts w:ascii="Times New Roman" w:hAnsi="Times New Roman"/>
          <w:sz w:val="28"/>
          <w:szCs w:val="28"/>
        </w:rPr>
        <w:t xml:space="preserve">5, </w:t>
      </w:r>
      <w:r w:rsidRPr="0021386B">
        <w:rPr>
          <w:rFonts w:ascii="Times New Roman" w:hAnsi="Times New Roman"/>
          <w:sz w:val="28"/>
          <w:szCs w:val="28"/>
        </w:rPr>
        <w:t>7</w:t>
      </w:r>
      <w:r w:rsidR="0069018B">
        <w:rPr>
          <w:rFonts w:ascii="Times New Roman" w:hAnsi="Times New Roman"/>
          <w:sz w:val="28"/>
          <w:szCs w:val="28"/>
        </w:rPr>
        <w:t xml:space="preserve"> сем</w:t>
      </w:r>
    </w:p>
    <w:p w:rsidR="0069018B" w:rsidRPr="00F3177D" w:rsidRDefault="0069018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Net</w:t>
      </w:r>
      <w:r w:rsidRPr="00F317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Algorithms</w:t>
      </w:r>
      <w:r w:rsidRPr="00F3177D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Seminar</w:t>
      </w:r>
      <w:r w:rsidRPr="00F3177D">
        <w:rPr>
          <w:rFonts w:ascii="Times New Roman" w:hAnsi="Times New Roman"/>
          <w:sz w:val="28"/>
          <w:szCs w:val="28"/>
          <w:lang w:val="en-US"/>
        </w:rPr>
        <w:t>)</w:t>
      </w:r>
    </w:p>
    <w:p w:rsidR="005B7B33" w:rsidRPr="00F3177D" w:rsidRDefault="00317290">
      <w:pPr>
        <w:jc w:val="center"/>
        <w:rPr>
          <w:lang w:val="en-US"/>
        </w:rPr>
      </w:pPr>
      <w:r w:rsidRPr="00F3177D">
        <w:rPr>
          <w:lang w:val="en-US"/>
        </w:rPr>
        <w:br/>
      </w:r>
    </w:p>
    <w:p w:rsidR="005B7B33" w:rsidRPr="00F3177D" w:rsidRDefault="00317290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Язык</w:t>
      </w:r>
      <w:r w:rsidRPr="00F3177D">
        <w:rPr>
          <w:rFonts w:ascii="Times New Roman" w:hAnsi="Times New Roman"/>
          <w:b/>
          <w:lang w:val="en-US"/>
        </w:rPr>
        <w:t>(</w:t>
      </w:r>
      <w:r>
        <w:rPr>
          <w:rFonts w:ascii="Times New Roman" w:hAnsi="Times New Roman"/>
          <w:b/>
        </w:rPr>
        <w:t>и</w:t>
      </w:r>
      <w:r w:rsidRPr="00F3177D">
        <w:rPr>
          <w:rFonts w:ascii="Times New Roman" w:hAnsi="Times New Roman"/>
          <w:b/>
          <w:lang w:val="en-US"/>
        </w:rPr>
        <w:t xml:space="preserve">) </w:t>
      </w:r>
      <w:r>
        <w:rPr>
          <w:rFonts w:ascii="Times New Roman" w:hAnsi="Times New Roman"/>
          <w:b/>
        </w:rPr>
        <w:t>обучения</w:t>
      </w:r>
    </w:p>
    <w:p w:rsidR="005B7B33" w:rsidRPr="00F3177D" w:rsidRDefault="00317290">
      <w:pPr>
        <w:jc w:val="center"/>
        <w:rPr>
          <w:rFonts w:ascii="Times New Roman" w:hAnsi="Times New Roman"/>
          <w:b/>
          <w:lang w:val="en-US"/>
        </w:rPr>
      </w:pPr>
      <w:r w:rsidRPr="00F3177D">
        <w:rPr>
          <w:rFonts w:ascii="Times New Roman" w:hAnsi="Times New Roman"/>
          <w:b/>
          <w:lang w:val="en-US"/>
        </w:rPr>
        <w:t xml:space="preserve"> </w:t>
      </w:r>
    </w:p>
    <w:p w:rsidR="005B7B33" w:rsidRDefault="0031729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:rsidR="005B7B33" w:rsidRDefault="005B7B33"/>
    <w:p w:rsidR="005B7B33" w:rsidRDefault="005B7B33"/>
    <w:p w:rsidR="005B7B33" w:rsidRPr="0069018B" w:rsidRDefault="00317290">
      <w:pPr>
        <w:jc w:val="right"/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</w:rPr>
        <w:t>Трудоемкость в зачетных единицах:</w:t>
      </w:r>
      <w:r w:rsidR="0069018B">
        <w:rPr>
          <w:rFonts w:ascii="Times New Roman" w:hAnsi="Times New Roman"/>
        </w:rPr>
        <w:t xml:space="preserve"> 2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Pr="008270D8" w:rsidRDefault="00317290">
      <w:pPr>
        <w:jc w:val="right"/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</w:rPr>
        <w:t>Регистрационный номер рабочей программы</w:t>
      </w:r>
      <w:r w:rsidR="006C458A">
        <w:rPr>
          <w:rFonts w:ascii="Times New Roman" w:hAnsi="Times New Roman"/>
        </w:rPr>
        <w:t>: 0</w:t>
      </w:r>
      <w:r w:rsidR="006C458A" w:rsidRPr="008270D8">
        <w:rPr>
          <w:rFonts w:ascii="Times New Roman" w:hAnsi="Times New Roman"/>
        </w:rPr>
        <w:t>53548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31729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B7B33" w:rsidRDefault="005B7B33"/>
    <w:p w:rsidR="005B7B33" w:rsidRDefault="00317290">
      <w:pPr>
        <w:pageBreakBefore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Раздел 1.</w:t>
      </w:r>
      <w:r>
        <w:rPr>
          <w:rFonts w:ascii="Times New Roman" w:hAnsi="Times New Roman"/>
          <w:b/>
        </w:rPr>
        <w:tab/>
        <w:t>Характеристики учебных занятий</w:t>
      </w:r>
    </w:p>
    <w:p w:rsidR="005B7B33" w:rsidRDefault="005B7B33"/>
    <w:p w:rsidR="005B7B33" w:rsidRDefault="00317290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Цели и задачи учебных занятий </w:t>
      </w:r>
    </w:p>
    <w:p w:rsidR="005B7B33" w:rsidRDefault="005B7B33">
      <w:pPr>
        <w:pStyle w:val="ListParagraph"/>
      </w:pP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Сообщение сведений о конкурентном анализе в задачах анализа сетевых </w:t>
      </w:r>
      <w:proofErr w:type="gramStart"/>
      <w:r>
        <w:rPr>
          <w:rFonts w:ascii="Times New Roman" w:hAnsi="Times New Roman"/>
        </w:rPr>
        <w:t>алгоритмов  в</w:t>
      </w:r>
      <w:proofErr w:type="gramEnd"/>
      <w:r>
        <w:rPr>
          <w:rFonts w:ascii="Times New Roman" w:hAnsi="Times New Roman"/>
        </w:rPr>
        <w:t xml:space="preserve"> объеме, необходимом для общего развития и изучения смежных дисциплин физико-математического цикла. Усвоение основных идей, понятий и фактов конкурентного анализа.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1.2.</w:t>
      </w:r>
      <w:r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/>
          <w:b/>
        </w:rPr>
        <w:t>пререквизиты</w:t>
      </w:r>
      <w:proofErr w:type="spellEnd"/>
      <w:r>
        <w:rPr>
          <w:rFonts w:ascii="Times New Roman" w:hAnsi="Times New Roman"/>
          <w:b/>
        </w:rPr>
        <w:t>)</w:t>
      </w:r>
    </w:p>
    <w:p w:rsidR="005B7B33" w:rsidRDefault="005B7B33">
      <w:pPr>
        <w:rPr>
          <w:rFonts w:ascii="Times New Roman" w:hAnsi="Times New Roman"/>
          <w:b/>
        </w:rPr>
      </w:pPr>
    </w:p>
    <w:p w:rsidR="005B7B33" w:rsidRDefault="00317290">
      <w:pPr>
        <w:rPr>
          <w:rFonts w:ascii="Times New Roman" w:hAnsi="Times New Roman"/>
          <w:shd w:val="clear" w:color="auto" w:fill="FFFF00"/>
        </w:rPr>
      </w:pPr>
      <w:r w:rsidRPr="008D1EAE">
        <w:rPr>
          <w:rFonts w:ascii="Times New Roman" w:hAnsi="Times New Roman"/>
        </w:rPr>
        <w:t>Владение курсом «Теоретическая информатика».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1.3.</w:t>
      </w:r>
      <w:r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/>
          <w:b/>
        </w:rPr>
        <w:t>learning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outcomes</w:t>
      </w:r>
      <w:proofErr w:type="spellEnd"/>
      <w:r>
        <w:rPr>
          <w:rFonts w:ascii="Times New Roman" w:hAnsi="Times New Roman"/>
          <w:b/>
        </w:rPr>
        <w:t>)</w:t>
      </w:r>
    </w:p>
    <w:p w:rsidR="005B7B33" w:rsidRDefault="005B7B33">
      <w:pPr>
        <w:rPr>
          <w:rFonts w:ascii="Times New Roman" w:hAnsi="Times New Roman"/>
          <w:b/>
        </w:rPr>
      </w:pPr>
    </w:p>
    <w:p w:rsidR="005B7B33" w:rsidRDefault="0031729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однородные пакеты и пакеты с ценностями и пакеты с разной требуемой работой.</w:t>
      </w:r>
    </w:p>
    <w:p w:rsidR="005B7B33" w:rsidRDefault="005B7B33">
      <w:pPr>
        <w:pStyle w:val="ListParagraph"/>
        <w:rPr>
          <w:rFonts w:ascii="Times New Roman" w:hAnsi="Times New Roman"/>
        </w:rPr>
      </w:pPr>
    </w:p>
    <w:p w:rsidR="005B7B33" w:rsidRDefault="005B7B33">
      <w:pPr>
        <w:pStyle w:val="ListParagraph"/>
        <w:rPr>
          <w:rFonts w:ascii="Times New Roman" w:hAnsi="Times New Roman"/>
        </w:rPr>
      </w:pPr>
    </w:p>
    <w:p w:rsidR="005B7B33" w:rsidRDefault="005B7B33">
      <w:pPr>
        <w:pStyle w:val="ListParagraph"/>
        <w:ind w:left="0"/>
        <w:rPr>
          <w:rFonts w:ascii="Times New Roman" w:hAnsi="Times New Roman"/>
        </w:rPr>
      </w:pP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1.4.</w:t>
      </w:r>
      <w:r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5B7B33" w:rsidRDefault="005B7B33">
      <w:pPr>
        <w:rPr>
          <w:b/>
        </w:rPr>
      </w:pP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практические занятия 30 часов, промежуточная аттестация (зачет) 2 часа</w:t>
      </w:r>
    </w:p>
    <w:p w:rsidR="005B7B33" w:rsidRDefault="005B7B33"/>
    <w:p w:rsidR="005B7B33" w:rsidRDefault="005B7B33"/>
    <w:p w:rsidR="005B7B33" w:rsidRDefault="00317290">
      <w:pPr>
        <w:pageBreakBefore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Раздел 2.</w:t>
      </w:r>
      <w:r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</w:t>
      </w:r>
      <w:r>
        <w:rPr>
          <w:rFonts w:ascii="Times New Roman" w:hAnsi="Times New Roman"/>
          <w:b/>
        </w:rPr>
        <w:tab/>
        <w:t>Организация учебных занятий</w:t>
      </w:r>
    </w:p>
    <w:p w:rsidR="005B7B33" w:rsidRDefault="005B7B33"/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2.1.1 Основной курс</w:t>
      </w:r>
      <w:r>
        <w:rPr>
          <w:rFonts w:ascii="Times New Roman" w:hAnsi="Times New Roman"/>
          <w:b/>
        </w:rPr>
        <w:br/>
      </w:r>
    </w:p>
    <w:tbl>
      <w:tblPr>
        <w:tblpPr w:leftFromText="180" w:rightFromText="180" w:horzAnchor="margin" w:tblpXSpec="center" w:tblpY="2108"/>
        <w:tblW w:w="105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45"/>
        <w:gridCol w:w="458"/>
        <w:gridCol w:w="448"/>
        <w:gridCol w:w="462"/>
        <w:gridCol w:w="609"/>
        <w:gridCol w:w="462"/>
        <w:gridCol w:w="476"/>
        <w:gridCol w:w="429"/>
        <w:gridCol w:w="429"/>
        <w:gridCol w:w="609"/>
        <w:gridCol w:w="477"/>
        <w:gridCol w:w="609"/>
        <w:gridCol w:w="609"/>
        <w:gridCol w:w="14"/>
        <w:gridCol w:w="595"/>
        <w:gridCol w:w="455"/>
        <w:gridCol w:w="469"/>
        <w:gridCol w:w="609"/>
        <w:gridCol w:w="12"/>
        <w:gridCol w:w="597"/>
        <w:gridCol w:w="10"/>
        <w:gridCol w:w="414"/>
      </w:tblGrid>
      <w:tr w:rsidR="005B7B33" w:rsidTr="00C170A5">
        <w:trPr>
          <w:trHeight w:val="315"/>
        </w:trPr>
        <w:tc>
          <w:tcPr>
            <w:tcW w:w="1059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5B7B33" w:rsidTr="00C170A5">
        <w:trPr>
          <w:trHeight w:val="255"/>
        </w:trPr>
        <w:tc>
          <w:tcPr>
            <w:tcW w:w="13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91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40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8D1EAE" w:rsidP="00C170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6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</w:tr>
      <w:tr w:rsidR="005B7B33" w:rsidTr="00C170A5">
        <w:trPr>
          <w:cantSplit/>
          <w:trHeight w:hRule="exact" w:val="2128"/>
        </w:trPr>
        <w:tc>
          <w:tcPr>
            <w:tcW w:w="13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5B7B33" w:rsidP="00C170A5">
            <w:pPr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D1EAE" w:rsidRPr="00552C40" w:rsidRDefault="008D1EAE" w:rsidP="00C170A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 активных и интерактивных</w:t>
            </w:r>
          </w:p>
          <w:p w:rsidR="005B7B33" w:rsidRDefault="008D1EAE" w:rsidP="00C170A5">
            <w:pPr>
              <w:ind w:left="113" w:right="113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</w:t>
            </w:r>
            <w:r>
              <w:rPr>
                <w:sz w:val="16"/>
                <w:szCs w:val="16"/>
              </w:rPr>
              <w:t>ий</w:t>
            </w:r>
          </w:p>
        </w:tc>
        <w:tc>
          <w:tcPr>
            <w:tcW w:w="42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B7B33" w:rsidRDefault="008D1EAE" w:rsidP="00C170A5">
            <w:pPr>
              <w:ind w:left="113" w:right="113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B7B33" w:rsidTr="00C170A5">
        <w:tc>
          <w:tcPr>
            <w:tcW w:w="1059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</w:pPr>
            <w:r>
              <w:t>ОСНОВНАЯ ТРАЕКТОРИЯ</w:t>
            </w:r>
          </w:p>
        </w:tc>
      </w:tr>
      <w:tr w:rsidR="005B7B33" w:rsidTr="00C170A5">
        <w:tc>
          <w:tcPr>
            <w:tcW w:w="1059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</w:pPr>
            <w:r>
              <w:t>очная форма обучения</w:t>
            </w:r>
          </w:p>
        </w:tc>
      </w:tr>
      <w:tr w:rsidR="005B7B33" w:rsidTr="00C170A5"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Pr="00160D3B" w:rsidRDefault="00160D3B" w:rsidP="00C170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5B4FC8">
              <w:rPr>
                <w:sz w:val="16"/>
                <w:szCs w:val="16"/>
              </w:rPr>
              <w:t xml:space="preserve">5, 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B7B33" w:rsidTr="00C170A5"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5B7B33" w:rsidP="00C170A5">
            <w:pPr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4103F5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17290">
              <w:rPr>
                <w:sz w:val="16"/>
                <w:szCs w:val="16"/>
              </w:rPr>
              <w:t>-25</w:t>
            </w: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</w:tr>
      <w:tr w:rsidR="005B7B33" w:rsidTr="00C170A5"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B7B33" w:rsidRDefault="005B7B33" w:rsidP="00C1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 w:rsidP="00C1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5B7B33" w:rsidRDefault="005B7B33">
      <w:pPr>
        <w:rPr>
          <w:lang w:val="en-US"/>
        </w:rPr>
      </w:pPr>
    </w:p>
    <w:p w:rsidR="005B7B33" w:rsidRDefault="005B7B33"/>
    <w:p w:rsidR="005B7B33" w:rsidRDefault="005B7B33"/>
    <w:tbl>
      <w:tblPr>
        <w:tblW w:w="0" w:type="auto"/>
        <w:tblInd w:w="-43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1"/>
        <w:gridCol w:w="1329"/>
        <w:gridCol w:w="1641"/>
        <w:gridCol w:w="1272"/>
        <w:gridCol w:w="1586"/>
        <w:gridCol w:w="1252"/>
        <w:gridCol w:w="1257"/>
      </w:tblGrid>
      <w:tr w:rsidR="005B7B33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B7B33" w:rsidRDefault="0031729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B7B3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B7B33" w:rsidRDefault="005B4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317290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5B7B33" w:rsidRDefault="003172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B7B33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5B7B33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5B7B33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</w:pPr>
            <w:r>
              <w:t>ОСНОВНАЯ ТРАЕКТОРИЯ</w:t>
            </w:r>
          </w:p>
        </w:tc>
      </w:tr>
      <w:tr w:rsidR="005B7B33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</w:pPr>
            <w:r>
              <w:t>очная форма обучения</w:t>
            </w:r>
          </w:p>
        </w:tc>
      </w:tr>
      <w:tr w:rsidR="005B7B33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B7B33" w:rsidRPr="00160D3B" w:rsidRDefault="00160D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5B4FC8"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5B7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5B7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</w:p>
        </w:tc>
        <w:tc>
          <w:tcPr>
            <w:tcW w:w="9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317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5B7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B7B33" w:rsidRDefault="005B7B33">
            <w:pPr>
              <w:jc w:val="center"/>
              <w:rPr>
                <w:sz w:val="20"/>
                <w:szCs w:val="20"/>
              </w:rPr>
            </w:pPr>
          </w:p>
        </w:tc>
      </w:tr>
    </w:tbl>
    <w:p w:rsidR="005B7B33" w:rsidRDefault="005B7B33"/>
    <w:p w:rsidR="005B7B33" w:rsidRDefault="005B7B33"/>
    <w:p w:rsidR="005B7B33" w:rsidRDefault="005B7B33"/>
    <w:p w:rsidR="005B7B33" w:rsidRDefault="005B7B33">
      <w:pPr>
        <w:pageBreakBefore/>
      </w:pP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2.2.   Структура и содержание учебных занятий</w:t>
      </w:r>
    </w:p>
    <w:p w:rsidR="005B7B33" w:rsidRDefault="005B7B33">
      <w:pPr>
        <w:rPr>
          <w:rFonts w:ascii="Times New Roman" w:hAnsi="Times New Roman"/>
          <w:b/>
        </w:rPr>
      </w:pPr>
    </w:p>
    <w:p w:rsidR="005B7B33" w:rsidRPr="00160D3B" w:rsidRDefault="00317290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</w:rPr>
        <w:t xml:space="preserve">Период обучения (модуль): </w:t>
      </w:r>
      <w:r w:rsidR="00160D3B">
        <w:rPr>
          <w:rFonts w:ascii="Times New Roman" w:hAnsi="Times New Roman"/>
          <w:b/>
        </w:rPr>
        <w:t xml:space="preserve">Семестр </w:t>
      </w:r>
      <w:r w:rsidR="005B4FC8">
        <w:rPr>
          <w:rFonts w:ascii="Times New Roman" w:hAnsi="Times New Roman"/>
          <w:b/>
        </w:rPr>
        <w:t xml:space="preserve">5, </w:t>
      </w:r>
      <w:r w:rsidR="00160D3B">
        <w:rPr>
          <w:rFonts w:ascii="Times New Roman" w:hAnsi="Times New Roman"/>
          <w:b/>
          <w:lang w:val="en-US"/>
        </w:rPr>
        <w:t>7</w:t>
      </w:r>
    </w:p>
    <w:p w:rsidR="005B7B33" w:rsidRDefault="005B7B33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"/>
        <w:gridCol w:w="4235"/>
        <w:gridCol w:w="3363"/>
        <w:gridCol w:w="1428"/>
      </w:tblGrid>
      <w:tr w:rsidR="005B7B33" w:rsidTr="008D1EAE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 w:rsidR="005B7B33" w:rsidTr="008D1EAE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35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Однородные пакеты и пакеты с ценностями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hAnsi="Times New Roman"/>
              </w:rPr>
            </w:pPr>
          </w:p>
        </w:tc>
      </w:tr>
      <w:tr w:rsidR="005B7B33" w:rsidTr="008D1EAE">
        <w:trPr>
          <w:trHeight w:val="173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5B7B33" w:rsidTr="008D1EAE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3172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B7B33" w:rsidRDefault="005B7B33">
            <w:pPr>
              <w:jc w:val="center"/>
              <w:rPr>
                <w:rFonts w:ascii="Times New Roman" w:hAnsi="Times New Roman"/>
              </w:rPr>
            </w:pPr>
          </w:p>
        </w:tc>
      </w:tr>
      <w:tr w:rsidR="008D1EAE" w:rsidTr="008D1EAE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8D1EAE" w:rsidRDefault="008D1EAE" w:rsidP="00CC1A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w:rsidR="008D1EAE" w:rsidTr="008D1EAE">
        <w:trPr>
          <w:trHeight w:val="172"/>
          <w:jc w:val="center"/>
        </w:trPr>
        <w:tc>
          <w:tcPr>
            <w:tcW w:w="540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235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Пакеты с разной требуемой работой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</w:tr>
      <w:tr w:rsidR="008D1EAE" w:rsidTr="008D1EAE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8D1EAE" w:rsidTr="008D1EAE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</w:tr>
      <w:tr w:rsidR="008D1EAE" w:rsidTr="008D1EAE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 w:rsidP="00CC1A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8D1EAE" w:rsidTr="008D1EAE">
        <w:trPr>
          <w:trHeight w:val="276"/>
          <w:jc w:val="center"/>
        </w:trPr>
        <w:tc>
          <w:tcPr>
            <w:tcW w:w="540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P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235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Зачет</w:t>
            </w: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</w:rPr>
              <w:t>ауд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 w:rsidP="00CC1A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8D1EAE" w:rsidTr="008D1EAE">
        <w:trPr>
          <w:trHeight w:val="276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  <w:r>
              <w:rPr>
                <w:rFonts w:ascii="Times New Roman" w:hAnsi="Times New Roman"/>
              </w:rPr>
              <w:br/>
              <w:t>(</w:t>
            </w:r>
            <w:proofErr w:type="spellStart"/>
            <w:r>
              <w:rPr>
                <w:rFonts w:ascii="Times New Roman" w:hAnsi="Times New Roman"/>
              </w:rPr>
              <w:t>с.р</w:t>
            </w:r>
            <w:proofErr w:type="spellEnd"/>
            <w:r>
              <w:rPr>
                <w:rFonts w:ascii="Times New Roman" w:hAnsi="Times New Roman"/>
              </w:rPr>
              <w:t>.)</w:t>
            </w:r>
          </w:p>
        </w:tc>
        <w:tc>
          <w:tcPr>
            <w:tcW w:w="14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8D1EAE" w:rsidRDefault="008D1EAE" w:rsidP="00CC1A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:rsidR="005B7B33" w:rsidRDefault="005B7B33">
      <w:pPr>
        <w:rPr>
          <w:lang w:val="en-US"/>
        </w:rPr>
      </w:pP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Раздел 1.</w:t>
      </w:r>
      <w:r>
        <w:rPr>
          <w:rFonts w:ascii="Times New Roman" w:hAnsi="Times New Roman"/>
        </w:rPr>
        <w:t xml:space="preserve"> </w:t>
      </w:r>
    </w:p>
    <w:p w:rsidR="005B7B33" w:rsidRPr="008D1EAE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Введение: обзор моделей и постановок задач управления буфером. Введение</w:t>
      </w:r>
      <w:r w:rsidRPr="008D1E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8D1E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конкурентный</w:t>
      </w:r>
      <w:r w:rsidRPr="008D1E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анализ</w:t>
      </w:r>
      <w:r w:rsidRPr="008D1EAE">
        <w:rPr>
          <w:rFonts w:ascii="Times New Roman" w:hAnsi="Times New Roman"/>
        </w:rPr>
        <w:t>.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 xml:space="preserve">Однородные пакеты в буфере с общей памятью и несколькими выходными портами: оценки </w:t>
      </w:r>
      <w:proofErr w:type="spellStart"/>
      <w:r>
        <w:rPr>
          <w:rFonts w:ascii="Times New Roman" w:hAnsi="Times New Roman"/>
        </w:rPr>
        <w:t>конкурентности</w:t>
      </w:r>
      <w:proofErr w:type="spellEnd"/>
      <w:r>
        <w:rPr>
          <w:rFonts w:ascii="Times New Roman" w:hAnsi="Times New Roman"/>
        </w:rPr>
        <w:t xml:space="preserve"> для стратегий без выталкивания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Однородные пакеты в буфере с общей памятью и несколькими выходными портами: оценки </w:t>
      </w:r>
      <w:proofErr w:type="spellStart"/>
      <w:r>
        <w:rPr>
          <w:rFonts w:ascii="Times New Roman" w:hAnsi="Times New Roman"/>
        </w:rPr>
        <w:t>конкурентности</w:t>
      </w:r>
      <w:proofErr w:type="spellEnd"/>
      <w:r>
        <w:rPr>
          <w:rFonts w:ascii="Times New Roman" w:hAnsi="Times New Roman"/>
        </w:rPr>
        <w:t xml:space="preserve"> для стратегий с выталкиванием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Однородные пакеты в буфере с несколькими разделёнными очередями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>Пакеты с ценностями в буфере из одной очереди, стратегии без выталкивания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>Пакеты с ценностями в буфере из одной очереди, стратегии с выталкиванием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  <w:t>Пакеты с ценностями в буфере с несколькими разделёнными очередями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 xml:space="preserve">Однородные пакеты в </w:t>
      </w:r>
      <w:r>
        <w:rPr>
          <w:rFonts w:ascii="Times New Roman" w:hAnsi="Times New Roman"/>
          <w:lang w:val="en-US"/>
        </w:rPr>
        <w:t>CIOQ</w:t>
      </w:r>
      <w:r>
        <w:rPr>
          <w:rFonts w:ascii="Times New Roman" w:hAnsi="Times New Roman"/>
        </w:rPr>
        <w:t xml:space="preserve"> коммутаторах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  <w:t xml:space="preserve">Однородные пакеты в </w:t>
      </w:r>
      <w:proofErr w:type="spellStart"/>
      <w:r>
        <w:rPr>
          <w:rFonts w:ascii="Times New Roman" w:hAnsi="Times New Roman"/>
        </w:rPr>
        <w:t>buffered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crossbar</w:t>
      </w:r>
      <w:proofErr w:type="spellEnd"/>
      <w:r>
        <w:rPr>
          <w:rFonts w:ascii="Times New Roman" w:hAnsi="Times New Roman"/>
        </w:rPr>
        <w:t xml:space="preserve"> коммутаторах</w:t>
      </w:r>
    </w:p>
    <w:p w:rsidR="005B7B33" w:rsidRDefault="005B7B33">
      <w:pPr>
        <w:rPr>
          <w:rFonts w:ascii="Times New Roman" w:hAnsi="Times New Roman"/>
          <w:b/>
        </w:rPr>
      </w:pP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Раздел 2.</w:t>
      </w:r>
      <w:r>
        <w:rPr>
          <w:rFonts w:ascii="Times New Roman" w:hAnsi="Times New Roman"/>
        </w:rPr>
        <w:t xml:space="preserve"> </w:t>
      </w:r>
    </w:p>
    <w:p w:rsidR="005B7B33" w:rsidRDefault="005B7B33">
      <w:pPr>
        <w:rPr>
          <w:rFonts w:ascii="Times New Roman" w:hAnsi="Times New Roman"/>
        </w:rPr>
      </w:pP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Пакеты с разной требуемой работой в буфере из одной очереди с FIFO-порядком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Пакеты с разной требуемой работой в буфере с несколькими очередями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Пакеты с ценностями и пакеты с разной требуемой работой в буфере с общей памятью и несколькими выходными портами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Пакеты с разной требуемой работой, пакеты с разной ценностью в буфере с несколькими выходными портами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>Пакеты с разной требуемой работой и разным размером в буфере с общей памятью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>Пакеты с несколькими характеристиками (работа и ценность)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Раздел 3.</w:t>
      </w:r>
      <w:r>
        <w:rPr>
          <w:rFonts w:ascii="Times New Roman" w:hAnsi="Times New Roman"/>
          <w:b/>
        </w:rPr>
        <w:tab/>
        <w:t>Обеспечение учебных занятий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</w:t>
      </w:r>
      <w:r>
        <w:rPr>
          <w:rFonts w:ascii="Times New Roman" w:hAnsi="Times New Roman"/>
          <w:b/>
        </w:rPr>
        <w:tab/>
        <w:t>Методическое обеспечение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3.1.1</w:t>
      </w:r>
      <w:r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Посещение семинарских занятий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3.1.2</w:t>
      </w:r>
      <w:r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Основная и дополнительная литература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3.1.3</w:t>
      </w:r>
      <w:r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5B7B33" w:rsidRDefault="005B7B33"/>
    <w:p w:rsidR="008D1EAE" w:rsidRDefault="008D1EAE" w:rsidP="008D1EAE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8D1EAE" w:rsidRDefault="008D1EAE" w:rsidP="008D1EAE">
      <w:pPr>
        <w:rPr>
          <w:rFonts w:ascii="Times New Roman" w:hAnsi="Times New Roman"/>
        </w:rPr>
      </w:pPr>
      <w:r>
        <w:rPr>
          <w:rFonts w:ascii="Times New Roman" w:hAnsi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Оценка «не зачтено» </w:t>
      </w:r>
      <w:r w:rsidRPr="0027369A">
        <w:rPr>
          <w:rFonts w:ascii="Times New Roman" w:hAnsi="Times New Roman"/>
        </w:rPr>
        <w:t>выставляется, если не выполн</w:t>
      </w:r>
      <w:r>
        <w:rPr>
          <w:rFonts w:ascii="Times New Roman" w:hAnsi="Times New Roman"/>
        </w:rPr>
        <w:t>яется условие для получения оценки «зачтено</w:t>
      </w:r>
      <w:r w:rsidRPr="0027369A">
        <w:rPr>
          <w:rFonts w:ascii="Times New Roman" w:hAnsi="Times New Roman"/>
        </w:rPr>
        <w:t>».</w:t>
      </w:r>
    </w:p>
    <w:p w:rsidR="005B7B33" w:rsidRDefault="005B7B33"/>
    <w:p w:rsidR="003E28BE" w:rsidRDefault="003E28BE" w:rsidP="003E28B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3E28BE" w:rsidRDefault="003E28BE" w:rsidP="003E28B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E28BE" w:rsidTr="003E28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8BE" w:rsidRDefault="003E28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3E28BE" w:rsidRDefault="003E28BE" w:rsidP="003E28BE">
      <w:pPr>
        <w:rPr>
          <w:rFonts w:ascii="Times New Roman" w:eastAsia="Times New Roman" w:hAnsi="Times New Roman"/>
          <w:color w:val="000000"/>
        </w:rPr>
      </w:pPr>
    </w:p>
    <w:p w:rsidR="003E28BE" w:rsidRDefault="003E28BE">
      <w:bookmarkStart w:id="0" w:name="_GoBack"/>
      <w:bookmarkEnd w:id="0"/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3.1.4</w:t>
      </w:r>
      <w:r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5B7B33" w:rsidRDefault="005B7B33"/>
    <w:p w:rsidR="005B7B33" w:rsidRPr="0021386B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Период обучения (модуль): </w:t>
      </w:r>
      <w:r>
        <w:rPr>
          <w:rFonts w:ascii="Times New Roman" w:hAnsi="Times New Roman"/>
          <w:b/>
        </w:rPr>
        <w:t>Семест</w:t>
      </w:r>
      <w:r w:rsidR="00160D3B">
        <w:rPr>
          <w:rFonts w:ascii="Times New Roman" w:hAnsi="Times New Roman"/>
          <w:b/>
        </w:rPr>
        <w:t xml:space="preserve">р </w:t>
      </w:r>
      <w:r w:rsidR="005B4FC8">
        <w:rPr>
          <w:rFonts w:ascii="Times New Roman" w:hAnsi="Times New Roman"/>
          <w:b/>
        </w:rPr>
        <w:t xml:space="preserve">5, </w:t>
      </w:r>
      <w:r w:rsidR="00160D3B" w:rsidRPr="0021386B">
        <w:rPr>
          <w:rFonts w:ascii="Times New Roman" w:hAnsi="Times New Roman"/>
          <w:b/>
        </w:rPr>
        <w:t>7</w:t>
      </w:r>
    </w:p>
    <w:p w:rsidR="005B7B33" w:rsidRDefault="005B7B33">
      <w:pPr>
        <w:rPr>
          <w:rFonts w:ascii="Times New Roman" w:hAnsi="Times New Roman"/>
          <w:b/>
        </w:rPr>
      </w:pP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Темы докладов на семинаре:</w:t>
      </w:r>
    </w:p>
    <w:p w:rsidR="005B7B33" w:rsidRDefault="005B7B33">
      <w:pPr>
        <w:rPr>
          <w:rFonts w:ascii="Times New Roman" w:hAnsi="Times New Roman"/>
        </w:rPr>
      </w:pP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Введение: обзор моделей и постановок задач управления буфером. Введение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конкурентный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анализ</w:t>
      </w:r>
      <w:r>
        <w:rPr>
          <w:rFonts w:ascii="Times New Roman" w:hAnsi="Times New Roman"/>
          <w:lang w:val="en-US"/>
        </w:rPr>
        <w:t>.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S.I. </w:t>
      </w:r>
      <w:proofErr w:type="spellStart"/>
      <w:r>
        <w:rPr>
          <w:rFonts w:ascii="Times New Roman" w:hAnsi="Times New Roman"/>
          <w:lang w:val="en-US"/>
        </w:rPr>
        <w:t>Nikolenko</w:t>
      </w:r>
      <w:proofErr w:type="spellEnd"/>
      <w:r>
        <w:rPr>
          <w:rFonts w:ascii="Times New Roman" w:hAnsi="Times New Roman"/>
          <w:lang w:val="en-US"/>
        </w:rPr>
        <w:t xml:space="preserve">, K. </w:t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. Single and Multiple Buffer Processing. </w:t>
      </w:r>
      <w:proofErr w:type="spellStart"/>
      <w:r>
        <w:rPr>
          <w:rFonts w:ascii="Times New Roman" w:hAnsi="Times New Roman"/>
        </w:rPr>
        <w:t>Encyclopaedia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Algorithms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Springer</w:t>
      </w:r>
      <w:proofErr w:type="spellEnd"/>
      <w:r>
        <w:rPr>
          <w:rFonts w:ascii="Times New Roman" w:hAnsi="Times New Roman"/>
        </w:rPr>
        <w:t xml:space="preserve">, 2014, </w:t>
      </w:r>
      <w:proofErr w:type="spellStart"/>
      <w:r>
        <w:rPr>
          <w:rFonts w:ascii="Times New Roman" w:hAnsi="Times New Roman"/>
        </w:rPr>
        <w:t>pp</w:t>
      </w:r>
      <w:proofErr w:type="spellEnd"/>
      <w:r>
        <w:rPr>
          <w:rFonts w:ascii="Times New Roman" w:hAnsi="Times New Roman"/>
        </w:rPr>
        <w:t>. 1–9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 xml:space="preserve">Однородные пакеты в буфере с общей памятью и несколькими выходными портами: оценки </w:t>
      </w:r>
      <w:proofErr w:type="spellStart"/>
      <w:r>
        <w:rPr>
          <w:rFonts w:ascii="Times New Roman" w:hAnsi="Times New Roman"/>
        </w:rPr>
        <w:t>конкурентности</w:t>
      </w:r>
      <w:proofErr w:type="spellEnd"/>
      <w:r>
        <w:rPr>
          <w:rFonts w:ascii="Times New Roman" w:hAnsi="Times New Roman"/>
        </w:rPr>
        <w:t xml:space="preserve"> для стратегий без выталкивания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Mansour Y (2004) Harmonic buffer management policy for shared memory switches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Однородные пакеты в буфере с общей памятью и несколькими выходными портами: оценки </w:t>
      </w:r>
      <w:proofErr w:type="spellStart"/>
      <w:r>
        <w:rPr>
          <w:rFonts w:ascii="Times New Roman" w:hAnsi="Times New Roman"/>
        </w:rPr>
        <w:t>конкурентности</w:t>
      </w:r>
      <w:proofErr w:type="spellEnd"/>
      <w:r>
        <w:rPr>
          <w:rFonts w:ascii="Times New Roman" w:hAnsi="Times New Roman"/>
        </w:rPr>
        <w:t xml:space="preserve"> для стратегий с выталкиванием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Aiello W, </w:t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Mansour Y (2008) Competitive buffer management for shared-</w:t>
      </w:r>
    </w:p>
    <w:p w:rsidR="005B7B33" w:rsidRDefault="0031729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memory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switches</w:t>
      </w:r>
      <w:proofErr w:type="spellEnd"/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Однородные пакеты в буфере с несколькими разделёнными очередями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Azar Y, </w:t>
      </w:r>
      <w:proofErr w:type="spellStart"/>
      <w:r>
        <w:rPr>
          <w:rFonts w:ascii="Times New Roman" w:hAnsi="Times New Roman"/>
          <w:lang w:val="en-US"/>
        </w:rPr>
        <w:t>Litichevskey</w:t>
      </w:r>
      <w:proofErr w:type="spellEnd"/>
      <w:r>
        <w:rPr>
          <w:rFonts w:ascii="Times New Roman" w:hAnsi="Times New Roman"/>
          <w:lang w:val="en-US"/>
        </w:rPr>
        <w:t xml:space="preserve"> A (2006) Maximizing throughput in multi-queue switches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Azar Y, Richter Y (2005) Management of multi-queue switches in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networks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>Пакеты с ценностями в буфере из одной очереди, стратегии без выталкивания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Andelman</w:t>
      </w:r>
      <w:proofErr w:type="spellEnd"/>
      <w:r>
        <w:rPr>
          <w:rFonts w:ascii="Times New Roman" w:hAnsi="Times New Roman"/>
          <w:lang w:val="en-US"/>
        </w:rPr>
        <w:t xml:space="preserve"> N, Mansour Y, Zhu A (2003) Competitive queueing policies for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switches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Zhu A (2004) Analysis of queueing policies in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switches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>Пакеты с ценностями в буфере из одной очереди, стратегии с выталкиванием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</w:t>
      </w:r>
      <w:proofErr w:type="spellStart"/>
      <w:r>
        <w:rPr>
          <w:rFonts w:ascii="Times New Roman" w:hAnsi="Times New Roman"/>
          <w:lang w:val="en-US"/>
        </w:rPr>
        <w:t>Lotker</w:t>
      </w:r>
      <w:proofErr w:type="spellEnd"/>
      <w:r>
        <w:rPr>
          <w:rFonts w:ascii="Times New Roman" w:hAnsi="Times New Roman"/>
          <w:lang w:val="en-US"/>
        </w:rPr>
        <w:t xml:space="preserve"> Z, Mansour Y, </w:t>
      </w:r>
      <w:proofErr w:type="spellStart"/>
      <w:r>
        <w:rPr>
          <w:rFonts w:ascii="Times New Roman" w:hAnsi="Times New Roman"/>
          <w:lang w:val="en-US"/>
        </w:rPr>
        <w:t>Patt</w:t>
      </w:r>
      <w:proofErr w:type="spellEnd"/>
      <w:r>
        <w:rPr>
          <w:rFonts w:ascii="Times New Roman" w:hAnsi="Times New Roman"/>
          <w:lang w:val="en-US"/>
        </w:rPr>
        <w:t xml:space="preserve">-Shamir B, </w:t>
      </w:r>
      <w:proofErr w:type="spellStart"/>
      <w:r>
        <w:rPr>
          <w:rFonts w:ascii="Times New Roman" w:hAnsi="Times New Roman"/>
          <w:lang w:val="en-US"/>
        </w:rPr>
        <w:t>Schieber</w:t>
      </w:r>
      <w:proofErr w:type="spellEnd"/>
      <w:r>
        <w:rPr>
          <w:rFonts w:ascii="Times New Roman" w:hAnsi="Times New Roman"/>
          <w:lang w:val="en-US"/>
        </w:rPr>
        <w:t xml:space="preserve"> B, </w:t>
      </w:r>
      <w:proofErr w:type="spellStart"/>
      <w:r>
        <w:rPr>
          <w:rFonts w:ascii="Times New Roman" w:hAnsi="Times New Roman"/>
          <w:lang w:val="en-US"/>
        </w:rPr>
        <w:t>Sviridenko</w:t>
      </w:r>
      <w:proofErr w:type="spellEnd"/>
      <w:r>
        <w:rPr>
          <w:rFonts w:ascii="Times New Roman" w:hAnsi="Times New Roman"/>
          <w:lang w:val="en-US"/>
        </w:rPr>
        <w:t xml:space="preserve"> M (2004) Buffer overflow management in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switches. SIAM J </w:t>
      </w:r>
      <w:proofErr w:type="spellStart"/>
      <w:r>
        <w:rPr>
          <w:rFonts w:ascii="Times New Roman" w:hAnsi="Times New Roman"/>
          <w:lang w:val="en-US"/>
        </w:rPr>
        <w:t>Comput</w:t>
      </w:r>
      <w:proofErr w:type="spellEnd"/>
      <w:r>
        <w:rPr>
          <w:rFonts w:ascii="Times New Roman" w:hAnsi="Times New Roman"/>
          <w:lang w:val="en-US"/>
        </w:rPr>
        <w:t xml:space="preserve"> 33(3):563–583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Mansour Y, van </w:t>
      </w:r>
      <w:proofErr w:type="spellStart"/>
      <w:r>
        <w:rPr>
          <w:rFonts w:ascii="Times New Roman" w:hAnsi="Times New Roman"/>
          <w:lang w:val="en-US"/>
        </w:rPr>
        <w:t>Stee</w:t>
      </w:r>
      <w:proofErr w:type="spellEnd"/>
      <w:r>
        <w:rPr>
          <w:rFonts w:ascii="Times New Roman" w:hAnsi="Times New Roman"/>
          <w:lang w:val="en-US"/>
        </w:rPr>
        <w:t xml:space="preserve"> R (2005) Improved competitive guarantees for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buffering. </w:t>
      </w:r>
      <w:proofErr w:type="spellStart"/>
      <w:r>
        <w:rPr>
          <w:rFonts w:ascii="Times New Roman" w:hAnsi="Times New Roman"/>
          <w:lang w:val="en-US"/>
        </w:rPr>
        <w:t>Algorithmica</w:t>
      </w:r>
      <w:proofErr w:type="spellEnd"/>
      <w:r>
        <w:rPr>
          <w:rFonts w:ascii="Times New Roman" w:hAnsi="Times New Roman"/>
          <w:lang w:val="en-US"/>
        </w:rPr>
        <w:t xml:space="preserve"> 43(1-2):63–80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Englert</w:t>
      </w:r>
      <w:proofErr w:type="spellEnd"/>
      <w:r>
        <w:rPr>
          <w:rFonts w:ascii="Times New Roman" w:hAnsi="Times New Roman"/>
          <w:lang w:val="en-US"/>
        </w:rPr>
        <w:t xml:space="preserve"> M, </w:t>
      </w:r>
      <w:proofErr w:type="spellStart"/>
      <w:r>
        <w:rPr>
          <w:rFonts w:ascii="Times New Roman" w:hAnsi="Times New Roman"/>
          <w:lang w:val="en-US"/>
        </w:rPr>
        <w:t>Westermann</w:t>
      </w:r>
      <w:proofErr w:type="spellEnd"/>
      <w:r>
        <w:rPr>
          <w:rFonts w:ascii="Times New Roman" w:hAnsi="Times New Roman"/>
          <w:lang w:val="en-US"/>
        </w:rPr>
        <w:t xml:space="preserve"> M (2009) Lower and upper bounds on FIFO buffer management in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switches. </w:t>
      </w:r>
      <w:proofErr w:type="spellStart"/>
      <w:r>
        <w:rPr>
          <w:rFonts w:ascii="Times New Roman" w:hAnsi="Times New Roman"/>
          <w:lang w:val="en-US"/>
        </w:rPr>
        <w:t>Algorithmica</w:t>
      </w:r>
      <w:proofErr w:type="spellEnd"/>
      <w:r>
        <w:rPr>
          <w:rFonts w:ascii="Times New Roman" w:hAnsi="Times New Roman"/>
          <w:lang w:val="en-US"/>
        </w:rPr>
        <w:t xml:space="preserve"> 53(4):523–548</w:t>
      </w:r>
    </w:p>
    <w:p w:rsidR="005B7B33" w:rsidRPr="008D1EAE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7.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Пакеты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ценностями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буфере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несколькими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разделёнными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очередями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Kawahara J, Kobayashi K, Maeda T (2012) Tight analysis of priority queuing policy for egress traffic. </w:t>
      </w:r>
      <w:proofErr w:type="spellStart"/>
      <w:r>
        <w:rPr>
          <w:rFonts w:ascii="Times New Roman" w:hAnsi="Times New Roman"/>
          <w:lang w:val="en-US"/>
        </w:rPr>
        <w:t>CoRR</w:t>
      </w:r>
      <w:proofErr w:type="spellEnd"/>
      <w:r>
        <w:rPr>
          <w:rFonts w:ascii="Times New Roman" w:hAnsi="Times New Roman"/>
          <w:lang w:val="en-US"/>
        </w:rPr>
        <w:t xml:space="preserve"> abs/1207.5959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Kobayashi K, Miyazaki S, Okabe Y (2009) Competitive buffer management for multi-queue switches in </w:t>
      </w:r>
      <w:proofErr w:type="spellStart"/>
      <w:r>
        <w:rPr>
          <w:rFonts w:ascii="Times New Roman" w:hAnsi="Times New Roman"/>
          <w:lang w:val="en-US"/>
        </w:rPr>
        <w:t>QoS</w:t>
      </w:r>
      <w:proofErr w:type="spellEnd"/>
      <w:r>
        <w:rPr>
          <w:rFonts w:ascii="Times New Roman" w:hAnsi="Times New Roman"/>
          <w:lang w:val="en-US"/>
        </w:rPr>
        <w:t xml:space="preserve"> networks using packet buffering algorithms. In: Proceedings of the 21st ACM symposium on parallelism in algorithms and architectures (SPAA), Portland, OR</w:t>
      </w:r>
      <w:proofErr w:type="gramStart"/>
      <w:r>
        <w:rPr>
          <w:rFonts w:ascii="Times New Roman" w:hAnsi="Times New Roman"/>
          <w:lang w:val="en-US"/>
        </w:rPr>
        <w:t>,  USA</w:t>
      </w:r>
      <w:proofErr w:type="gramEnd"/>
      <w:r>
        <w:rPr>
          <w:rFonts w:ascii="Times New Roman" w:hAnsi="Times New Roman"/>
          <w:lang w:val="en-US"/>
        </w:rPr>
        <w:t>, pp 328–336</w:t>
      </w:r>
    </w:p>
    <w:p w:rsidR="005B7B33" w:rsidRPr="008D1EAE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8.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Однородные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пакеты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CIOQ </w:t>
      </w:r>
      <w:r>
        <w:rPr>
          <w:rFonts w:ascii="Times New Roman" w:hAnsi="Times New Roman"/>
        </w:rPr>
        <w:t>коммутаторах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</w:t>
      </w:r>
      <w:proofErr w:type="spellStart"/>
      <w:r>
        <w:rPr>
          <w:rFonts w:ascii="Times New Roman" w:hAnsi="Times New Roman"/>
          <w:lang w:val="en-US"/>
        </w:rPr>
        <w:t>Rosén</w:t>
      </w:r>
      <w:proofErr w:type="spellEnd"/>
      <w:r>
        <w:rPr>
          <w:rFonts w:ascii="Times New Roman" w:hAnsi="Times New Roman"/>
          <w:lang w:val="en-US"/>
        </w:rPr>
        <w:t xml:space="preserve"> A (2006) Scheduling policies for CIOQ switches. J Algorithms 60(1):60–83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</w:t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 K, Segal M (2008) Best effort and priority queuing policies for buffered crossbar switches. In: Structural information and communication complexity, 15th international colloquium (SIROCCO 2008), Villars-sur-</w:t>
      </w:r>
      <w:proofErr w:type="spellStart"/>
      <w:r>
        <w:rPr>
          <w:rFonts w:ascii="Times New Roman" w:hAnsi="Times New Roman"/>
          <w:lang w:val="en-US"/>
        </w:rPr>
        <w:t>Ollon</w:t>
      </w:r>
      <w:proofErr w:type="spellEnd"/>
      <w:r>
        <w:rPr>
          <w:rFonts w:ascii="Times New Roman" w:hAnsi="Times New Roman"/>
          <w:lang w:val="en-US"/>
        </w:rPr>
        <w:t>, 170–184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  <w:t xml:space="preserve">Однородные пакеты в </w:t>
      </w:r>
      <w:proofErr w:type="spellStart"/>
      <w:r>
        <w:rPr>
          <w:rFonts w:ascii="Times New Roman" w:hAnsi="Times New Roman"/>
        </w:rPr>
        <w:t>buffered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crossbar</w:t>
      </w:r>
      <w:proofErr w:type="spellEnd"/>
      <w:r>
        <w:rPr>
          <w:rFonts w:ascii="Times New Roman" w:hAnsi="Times New Roman"/>
        </w:rPr>
        <w:t xml:space="preserve"> коммутаторах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 A, </w:t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 K, Segal M (2012) Improved competitive performance bounds for CIOQ switches. </w:t>
      </w:r>
      <w:proofErr w:type="spellStart"/>
      <w:r>
        <w:rPr>
          <w:rFonts w:ascii="Times New Roman" w:hAnsi="Times New Roman"/>
        </w:rPr>
        <w:t>Algorithmica</w:t>
      </w:r>
      <w:proofErr w:type="spellEnd"/>
      <w:r>
        <w:rPr>
          <w:rFonts w:ascii="Times New Roman" w:hAnsi="Times New Roman"/>
        </w:rPr>
        <w:t xml:space="preserve"> 63(1–2):411–424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</w:rPr>
        <w:tab/>
        <w:t>Пакеты с разной требуемой работой в буфере из одной очереди с FIFO-порядком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◦</w:t>
      </w:r>
      <w:r>
        <w:rPr>
          <w:rFonts w:ascii="Times New Roman" w:hAnsi="Times New Roman"/>
        </w:rPr>
        <w:tab/>
        <w:t xml:space="preserve">K. </w:t>
      </w:r>
      <w:proofErr w:type="spellStart"/>
      <w:r>
        <w:rPr>
          <w:rFonts w:ascii="Times New Roman" w:hAnsi="Times New Roman"/>
        </w:rPr>
        <w:t>Kogan</w:t>
      </w:r>
      <w:proofErr w:type="spellEnd"/>
      <w:r>
        <w:rPr>
          <w:rFonts w:ascii="Times New Roman" w:hAnsi="Times New Roman"/>
        </w:rPr>
        <w:t xml:space="preserve">, A. </w:t>
      </w:r>
      <w:proofErr w:type="spellStart"/>
      <w:r>
        <w:rPr>
          <w:rFonts w:ascii="Times New Roman" w:hAnsi="Times New Roman"/>
        </w:rPr>
        <w:t>Lòpez-Ortiz</w:t>
      </w:r>
      <w:proofErr w:type="spellEnd"/>
      <w:r>
        <w:rPr>
          <w:rFonts w:ascii="Times New Roman" w:hAnsi="Times New Roman"/>
        </w:rPr>
        <w:t xml:space="preserve">, S.I. </w:t>
      </w:r>
      <w:proofErr w:type="spellStart"/>
      <w:r>
        <w:rPr>
          <w:rFonts w:ascii="Times New Roman" w:hAnsi="Times New Roman"/>
        </w:rPr>
        <w:t>Nikolenko</w:t>
      </w:r>
      <w:proofErr w:type="spellEnd"/>
      <w:r>
        <w:rPr>
          <w:rFonts w:ascii="Times New Roman" w:hAnsi="Times New Roman"/>
        </w:rPr>
        <w:t xml:space="preserve">, A.V. </w:t>
      </w:r>
      <w:proofErr w:type="spellStart"/>
      <w:r>
        <w:rPr>
          <w:rFonts w:ascii="Times New Roman" w:hAnsi="Times New Roman"/>
        </w:rPr>
        <w:t>Sirotkin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 xml:space="preserve">Online Scheduling FIFO Policies with Admission and Push-Out. </w:t>
      </w:r>
      <w:proofErr w:type="spellStart"/>
      <w:r>
        <w:rPr>
          <w:rFonts w:ascii="Times New Roman" w:hAnsi="Times New Roman"/>
        </w:rPr>
        <w:t>Theory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Systems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vol</w:t>
      </w:r>
      <w:proofErr w:type="spellEnd"/>
      <w:r>
        <w:rPr>
          <w:rFonts w:ascii="Times New Roman" w:hAnsi="Times New Roman"/>
        </w:rPr>
        <w:t xml:space="preserve">. 58, </w:t>
      </w:r>
      <w:proofErr w:type="spellStart"/>
      <w:r>
        <w:rPr>
          <w:rFonts w:ascii="Times New Roman" w:hAnsi="Times New Roman"/>
        </w:rPr>
        <w:t>no</w:t>
      </w:r>
      <w:proofErr w:type="spellEnd"/>
      <w:r>
        <w:rPr>
          <w:rFonts w:ascii="Times New Roman" w:hAnsi="Times New Roman"/>
        </w:rPr>
        <w:t xml:space="preserve">. 2, 2016, </w:t>
      </w:r>
      <w:proofErr w:type="spellStart"/>
      <w:r>
        <w:rPr>
          <w:rFonts w:ascii="Times New Roman" w:hAnsi="Times New Roman"/>
        </w:rPr>
        <w:t>pp</w:t>
      </w:r>
      <w:proofErr w:type="spellEnd"/>
      <w:r>
        <w:rPr>
          <w:rFonts w:ascii="Times New Roman" w:hAnsi="Times New Roman"/>
        </w:rPr>
        <w:t xml:space="preserve">. 322-344 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>
        <w:rPr>
          <w:rFonts w:ascii="Times New Roman" w:hAnsi="Times New Roman"/>
        </w:rPr>
        <w:tab/>
        <w:t>Пакеты с разной требуемой работой в буфере с несколькими очередями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 K, </w:t>
      </w:r>
      <w:proofErr w:type="spellStart"/>
      <w:r>
        <w:rPr>
          <w:rFonts w:ascii="Times New Roman" w:hAnsi="Times New Roman"/>
          <w:lang w:val="en-US"/>
        </w:rPr>
        <w:t>López</w:t>
      </w:r>
      <w:proofErr w:type="spellEnd"/>
      <w:r>
        <w:rPr>
          <w:rFonts w:ascii="Times New Roman" w:hAnsi="Times New Roman"/>
          <w:lang w:val="en-US"/>
        </w:rPr>
        <w:t xml:space="preserve">-Ortiz A, </w:t>
      </w:r>
      <w:proofErr w:type="spellStart"/>
      <w:r>
        <w:rPr>
          <w:rFonts w:ascii="Times New Roman" w:hAnsi="Times New Roman"/>
          <w:lang w:val="en-US"/>
        </w:rPr>
        <w:t>Nikolenko</w:t>
      </w:r>
      <w:proofErr w:type="spellEnd"/>
      <w:r>
        <w:rPr>
          <w:rFonts w:ascii="Times New Roman" w:hAnsi="Times New Roman"/>
          <w:lang w:val="en-US"/>
        </w:rPr>
        <w:t xml:space="preserve"> SI, </w:t>
      </w:r>
      <w:proofErr w:type="spellStart"/>
      <w:r>
        <w:rPr>
          <w:rFonts w:ascii="Times New Roman" w:hAnsi="Times New Roman"/>
          <w:lang w:val="en-US"/>
        </w:rPr>
        <w:t>Sirotkin</w:t>
      </w:r>
      <w:proofErr w:type="spellEnd"/>
      <w:r>
        <w:rPr>
          <w:rFonts w:ascii="Times New Roman" w:hAnsi="Times New Roman"/>
          <w:lang w:val="en-US"/>
        </w:rPr>
        <w:t xml:space="preserve"> A (2013) Multi-queued network processors for packets with heterogeneous processing requirements. In: Proceedings of the </w:t>
      </w:r>
      <w:proofErr w:type="gramStart"/>
      <w:r>
        <w:rPr>
          <w:rFonts w:ascii="Times New Roman" w:hAnsi="Times New Roman"/>
          <w:lang w:val="en-US"/>
        </w:rPr>
        <w:t>5th</w:t>
      </w:r>
      <w:proofErr w:type="gramEnd"/>
      <w:r>
        <w:rPr>
          <w:rFonts w:ascii="Times New Roman" w:hAnsi="Times New Roman"/>
          <w:lang w:val="en-US"/>
        </w:rPr>
        <w:t xml:space="preserve"> international conference on communication systems and networks (COMSNETS 2013), Bangalore, pp 1–10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12.</w:t>
      </w:r>
      <w:r>
        <w:rPr>
          <w:rFonts w:ascii="Times New Roman" w:hAnsi="Times New Roman"/>
        </w:rPr>
        <w:tab/>
        <w:t>Пакеты с ценностями и пакеты с разной требуемой работой в буфере с общей памятью и несколькими выходными портами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◦</w:t>
      </w:r>
      <w:r>
        <w:rPr>
          <w:rFonts w:ascii="Times New Roman" w:hAnsi="Times New Roman"/>
        </w:rPr>
        <w:tab/>
        <w:t xml:space="preserve">P. </w:t>
      </w:r>
      <w:proofErr w:type="spellStart"/>
      <w:r>
        <w:rPr>
          <w:rFonts w:ascii="Times New Roman" w:hAnsi="Times New Roman"/>
        </w:rPr>
        <w:t>Eugster</w:t>
      </w:r>
      <w:proofErr w:type="spellEnd"/>
      <w:r>
        <w:rPr>
          <w:rFonts w:ascii="Times New Roman" w:hAnsi="Times New Roman"/>
        </w:rPr>
        <w:t xml:space="preserve">, K. </w:t>
      </w:r>
      <w:proofErr w:type="spellStart"/>
      <w:r>
        <w:rPr>
          <w:rFonts w:ascii="Times New Roman" w:hAnsi="Times New Roman"/>
        </w:rPr>
        <w:t>Kogan</w:t>
      </w:r>
      <w:proofErr w:type="spellEnd"/>
      <w:r>
        <w:rPr>
          <w:rFonts w:ascii="Times New Roman" w:hAnsi="Times New Roman"/>
        </w:rPr>
        <w:t xml:space="preserve">, S.I. </w:t>
      </w:r>
      <w:proofErr w:type="spellStart"/>
      <w:r>
        <w:rPr>
          <w:rFonts w:ascii="Times New Roman" w:hAnsi="Times New Roman"/>
        </w:rPr>
        <w:t>Nikolenko</w:t>
      </w:r>
      <w:proofErr w:type="spellEnd"/>
      <w:r>
        <w:rPr>
          <w:rFonts w:ascii="Times New Roman" w:hAnsi="Times New Roman"/>
        </w:rPr>
        <w:t xml:space="preserve">, A.V. </w:t>
      </w:r>
      <w:proofErr w:type="spellStart"/>
      <w:r>
        <w:rPr>
          <w:rFonts w:ascii="Times New Roman" w:hAnsi="Times New Roman"/>
        </w:rPr>
        <w:t>Sirotkin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 xml:space="preserve">Heterogeneous Packet Processing in Shared Memory Buffers. Published online ahead of print, Journal of Parallel and Distributed Computing, 2016 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13.</w:t>
      </w:r>
      <w:r>
        <w:rPr>
          <w:rFonts w:ascii="Times New Roman" w:hAnsi="Times New Roman"/>
        </w:rPr>
        <w:tab/>
        <w:t>Пакеты с разной требуемой работой, пакеты с разной ценностью в буфере с несколькими выходными портами</w:t>
      </w:r>
    </w:p>
    <w:p w:rsidR="005B7B33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◦</w:t>
      </w:r>
      <w:r>
        <w:rPr>
          <w:rFonts w:ascii="Times New Roman" w:hAnsi="Times New Roman"/>
          <w:lang w:val="en-US"/>
        </w:rPr>
        <w:tab/>
        <w:t xml:space="preserve">P. </w:t>
      </w:r>
      <w:proofErr w:type="spellStart"/>
      <w:r>
        <w:rPr>
          <w:rFonts w:ascii="Times New Roman" w:hAnsi="Times New Roman"/>
          <w:lang w:val="en-US"/>
        </w:rPr>
        <w:t>Eugster</w:t>
      </w:r>
      <w:proofErr w:type="spellEnd"/>
      <w:r>
        <w:rPr>
          <w:rFonts w:ascii="Times New Roman" w:hAnsi="Times New Roman"/>
          <w:lang w:val="en-US"/>
        </w:rPr>
        <w:t xml:space="preserve">, A. </w:t>
      </w:r>
      <w:proofErr w:type="spellStart"/>
      <w:r>
        <w:rPr>
          <w:rFonts w:ascii="Times New Roman" w:hAnsi="Times New Roman"/>
          <w:lang w:val="en-US"/>
        </w:rPr>
        <w:t>Kesselman</w:t>
      </w:r>
      <w:proofErr w:type="spellEnd"/>
      <w:r>
        <w:rPr>
          <w:rFonts w:ascii="Times New Roman" w:hAnsi="Times New Roman"/>
          <w:lang w:val="en-US"/>
        </w:rPr>
        <w:t xml:space="preserve">, K. </w:t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, S.I. </w:t>
      </w:r>
      <w:proofErr w:type="spellStart"/>
      <w:r>
        <w:rPr>
          <w:rFonts w:ascii="Times New Roman" w:hAnsi="Times New Roman"/>
          <w:lang w:val="en-US"/>
        </w:rPr>
        <w:t>Nikolenko</w:t>
      </w:r>
      <w:proofErr w:type="spellEnd"/>
      <w:r>
        <w:rPr>
          <w:rFonts w:ascii="Times New Roman" w:hAnsi="Times New Roman"/>
          <w:lang w:val="en-US"/>
        </w:rPr>
        <w:t xml:space="preserve">, A.V. </w:t>
      </w:r>
      <w:proofErr w:type="spellStart"/>
      <w:r>
        <w:rPr>
          <w:rFonts w:ascii="Times New Roman" w:hAnsi="Times New Roman"/>
          <w:lang w:val="en-US"/>
        </w:rPr>
        <w:t>Sirotkin</w:t>
      </w:r>
      <w:proofErr w:type="spellEnd"/>
      <w:r>
        <w:rPr>
          <w:rFonts w:ascii="Times New Roman" w:hAnsi="Times New Roman"/>
          <w:lang w:val="en-US"/>
        </w:rPr>
        <w:t xml:space="preserve">. Essential Traffic Parameters for Shared Memory Switch Performance. </w:t>
      </w:r>
      <w:proofErr w:type="gramStart"/>
      <w:r>
        <w:rPr>
          <w:rFonts w:ascii="Times New Roman" w:hAnsi="Times New Roman"/>
          <w:lang w:val="en-US"/>
        </w:rPr>
        <w:t>22nd</w:t>
      </w:r>
      <w:proofErr w:type="gramEnd"/>
      <w:r>
        <w:rPr>
          <w:rFonts w:ascii="Times New Roman" w:hAnsi="Times New Roman"/>
          <w:lang w:val="en-US"/>
        </w:rPr>
        <w:t xml:space="preserve"> International Colloquium on Structural Information and Communication Complexity (SIROCCO 2015), Lecture Notes in Computer Science, vol. 9439, Springer, 2015, pp. 61–75 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14.</w:t>
      </w:r>
      <w:r>
        <w:rPr>
          <w:rFonts w:ascii="Times New Roman" w:hAnsi="Times New Roman"/>
        </w:rPr>
        <w:tab/>
        <w:t>Пакеты с разной требуемой работой и разным размером в буфере с общей памятью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◦</w:t>
      </w:r>
      <w:r>
        <w:rPr>
          <w:rFonts w:ascii="Times New Roman" w:hAnsi="Times New Roman"/>
          <w:lang w:val="en-US"/>
        </w:rPr>
        <w:tab/>
        <w:t xml:space="preserve">K. </w:t>
      </w:r>
      <w:proofErr w:type="spellStart"/>
      <w:r>
        <w:rPr>
          <w:rFonts w:ascii="Times New Roman" w:hAnsi="Times New Roman"/>
          <w:lang w:val="en-US"/>
        </w:rPr>
        <w:t>Kogan</w:t>
      </w:r>
      <w:proofErr w:type="spellEnd"/>
      <w:r>
        <w:rPr>
          <w:rFonts w:ascii="Times New Roman" w:hAnsi="Times New Roman"/>
          <w:lang w:val="en-US"/>
        </w:rPr>
        <w:t xml:space="preserve">, A. </w:t>
      </w:r>
      <w:proofErr w:type="spellStart"/>
      <w:r>
        <w:rPr>
          <w:rFonts w:ascii="Times New Roman" w:hAnsi="Times New Roman"/>
          <w:lang w:val="en-US"/>
        </w:rPr>
        <w:t>Lòpez</w:t>
      </w:r>
      <w:proofErr w:type="spellEnd"/>
      <w:r>
        <w:rPr>
          <w:rFonts w:ascii="Times New Roman" w:hAnsi="Times New Roman"/>
          <w:lang w:val="en-US"/>
        </w:rPr>
        <w:t xml:space="preserve">-Ortiz, S.I. </w:t>
      </w:r>
      <w:proofErr w:type="spellStart"/>
      <w:r>
        <w:rPr>
          <w:rFonts w:ascii="Times New Roman" w:hAnsi="Times New Roman"/>
          <w:lang w:val="en-US"/>
        </w:rPr>
        <w:t>Nikolenko</w:t>
      </w:r>
      <w:proofErr w:type="spellEnd"/>
      <w:r>
        <w:rPr>
          <w:rFonts w:ascii="Times New Roman" w:hAnsi="Times New Roman"/>
          <w:lang w:val="en-US"/>
        </w:rPr>
        <w:t xml:space="preserve">, G. </w:t>
      </w:r>
      <w:proofErr w:type="spellStart"/>
      <w:r>
        <w:rPr>
          <w:rFonts w:ascii="Times New Roman" w:hAnsi="Times New Roman"/>
          <w:lang w:val="en-US"/>
        </w:rPr>
        <w:t>Scalosub</w:t>
      </w:r>
      <w:proofErr w:type="spellEnd"/>
      <w:r>
        <w:rPr>
          <w:rFonts w:ascii="Times New Roman" w:hAnsi="Times New Roman"/>
          <w:lang w:val="en-US"/>
        </w:rPr>
        <w:t xml:space="preserve">, M. Segal. Large profits or fast gains: A dilemma in maximizing throughput with applications to network processors. </w:t>
      </w:r>
      <w:proofErr w:type="spellStart"/>
      <w:r>
        <w:rPr>
          <w:rFonts w:ascii="Times New Roman" w:hAnsi="Times New Roman"/>
        </w:rPr>
        <w:t>Journal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Network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Applications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vol</w:t>
      </w:r>
      <w:proofErr w:type="spellEnd"/>
      <w:r>
        <w:rPr>
          <w:rFonts w:ascii="Times New Roman" w:hAnsi="Times New Roman"/>
        </w:rPr>
        <w:t xml:space="preserve">. 74, 2016, </w:t>
      </w:r>
      <w:proofErr w:type="spellStart"/>
      <w:r>
        <w:rPr>
          <w:rFonts w:ascii="Times New Roman" w:hAnsi="Times New Roman"/>
        </w:rPr>
        <w:t>pp</w:t>
      </w:r>
      <w:proofErr w:type="spellEnd"/>
      <w:r>
        <w:rPr>
          <w:rFonts w:ascii="Times New Roman" w:hAnsi="Times New Roman"/>
        </w:rPr>
        <w:t xml:space="preserve">. 31–43 </w:t>
      </w:r>
    </w:p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15.</w:t>
      </w:r>
      <w:r>
        <w:rPr>
          <w:rFonts w:ascii="Times New Roman" w:hAnsi="Times New Roman"/>
        </w:rPr>
        <w:tab/>
        <w:t>Пакеты с несколькими характеристиками (работа и ценность)</w:t>
      </w:r>
    </w:p>
    <w:p w:rsidR="005B7B33" w:rsidRPr="008D1EAE" w:rsidRDefault="0031729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◦</w:t>
      </w:r>
      <w:r>
        <w:rPr>
          <w:rFonts w:ascii="Times New Roman" w:hAnsi="Times New Roman"/>
        </w:rPr>
        <w:tab/>
        <w:t xml:space="preserve">P. </w:t>
      </w:r>
      <w:proofErr w:type="spellStart"/>
      <w:r>
        <w:rPr>
          <w:rFonts w:ascii="Times New Roman" w:hAnsi="Times New Roman"/>
        </w:rPr>
        <w:t>Chuprikov</w:t>
      </w:r>
      <w:proofErr w:type="spellEnd"/>
      <w:r>
        <w:rPr>
          <w:rFonts w:ascii="Times New Roman" w:hAnsi="Times New Roman"/>
        </w:rPr>
        <w:t xml:space="preserve">, S.I. </w:t>
      </w:r>
      <w:proofErr w:type="spellStart"/>
      <w:r>
        <w:rPr>
          <w:rFonts w:ascii="Times New Roman" w:hAnsi="Times New Roman"/>
        </w:rPr>
        <w:t>Nikolenko</w:t>
      </w:r>
      <w:proofErr w:type="spellEnd"/>
      <w:r>
        <w:rPr>
          <w:rFonts w:ascii="Times New Roman" w:hAnsi="Times New Roman"/>
        </w:rPr>
        <w:t xml:space="preserve">, K. </w:t>
      </w:r>
      <w:proofErr w:type="spellStart"/>
      <w:r>
        <w:rPr>
          <w:rFonts w:ascii="Times New Roman" w:hAnsi="Times New Roman"/>
        </w:rPr>
        <w:t>Kogan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 xml:space="preserve">Priority Queueing with Multiple Packet Characteristics. </w:t>
      </w:r>
      <w:r w:rsidRPr="008D1EAE">
        <w:rPr>
          <w:rFonts w:ascii="Times New Roman" w:hAnsi="Times New Roman"/>
          <w:lang w:val="en-US"/>
        </w:rPr>
        <w:t xml:space="preserve">2015 IEEE International Conference on Computer Communications </w:t>
      </w:r>
      <w:proofErr w:type="gramStart"/>
      <w:r w:rsidRPr="008D1EAE">
        <w:rPr>
          <w:rFonts w:ascii="Times New Roman" w:hAnsi="Times New Roman"/>
          <w:lang w:val="en-US"/>
        </w:rPr>
        <w:t>( INFOCOM</w:t>
      </w:r>
      <w:proofErr w:type="gramEnd"/>
      <w:r w:rsidRPr="008D1EAE">
        <w:rPr>
          <w:rFonts w:ascii="Times New Roman" w:hAnsi="Times New Roman"/>
          <w:lang w:val="en-US"/>
        </w:rPr>
        <w:t xml:space="preserve"> 2015), 2015, pp. 1418–1426 </w:t>
      </w:r>
    </w:p>
    <w:p w:rsidR="005B7B33" w:rsidRPr="008D1EAE" w:rsidRDefault="005B7B33">
      <w:pPr>
        <w:rPr>
          <w:rFonts w:ascii="Times New Roman" w:hAnsi="Times New Roman"/>
          <w:lang w:val="en-US"/>
        </w:rPr>
      </w:pPr>
    </w:p>
    <w:p w:rsidR="005B7B33" w:rsidRPr="008D1EAE" w:rsidRDefault="005B7B33">
      <w:pPr>
        <w:rPr>
          <w:rFonts w:ascii="Times New Roman" w:hAnsi="Times New Roman"/>
          <w:b/>
          <w:lang w:val="en-US"/>
        </w:rPr>
      </w:pPr>
    </w:p>
    <w:p w:rsidR="005B7B33" w:rsidRPr="008D1EAE" w:rsidRDefault="00317290">
      <w:pPr>
        <w:rPr>
          <w:rFonts w:ascii="Times New Roman" w:hAnsi="Times New Roman"/>
          <w:b/>
          <w:lang w:val="en-US"/>
        </w:rPr>
      </w:pPr>
      <w:r w:rsidRPr="008D1EAE">
        <w:rPr>
          <w:rFonts w:ascii="Times New Roman" w:hAnsi="Times New Roman"/>
          <w:b/>
          <w:lang w:val="en-US"/>
        </w:rPr>
        <w:t>3.1.5</w:t>
      </w:r>
      <w:r w:rsidRPr="008D1EAE"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</w:rPr>
        <w:t>Методические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материалы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для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оценки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обучающимися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содержания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и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качества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учебного</w:t>
      </w:r>
      <w:r w:rsidRPr="008D1EAE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процесса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3.2.</w:t>
      </w:r>
      <w:r>
        <w:rPr>
          <w:rFonts w:ascii="Times New Roman" w:hAnsi="Times New Roman"/>
          <w:b/>
        </w:rPr>
        <w:tab/>
        <w:t>Кадровое обеспечение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3.2.1</w:t>
      </w:r>
      <w:r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5B7B33" w:rsidRDefault="005B7B33"/>
    <w:p w:rsidR="005B7B33" w:rsidRDefault="008D1EAE">
      <w:pPr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семинаров</w:t>
      </w:r>
      <w:r w:rsidR="00317290">
        <w:rPr>
          <w:rFonts w:ascii="Times New Roman" w:hAnsi="Times New Roman"/>
        </w:rPr>
        <w:t xml:space="preserve"> должны привлекаться преподаватели, имеющие ученую степень доктора или кандидата наук (в том числе степень </w:t>
      </w:r>
      <w:proofErr w:type="spellStart"/>
      <w:r w:rsidR="00317290">
        <w:rPr>
          <w:rFonts w:ascii="Times New Roman" w:hAnsi="Times New Roman"/>
        </w:rPr>
        <w:t>PhD</w:t>
      </w:r>
      <w:proofErr w:type="spellEnd"/>
      <w:r w:rsidR="00317290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3.2.2  Обеспечение</w:t>
      </w:r>
      <w:proofErr w:type="gramEnd"/>
      <w:r>
        <w:rPr>
          <w:rFonts w:ascii="Times New Roman" w:hAnsi="Times New Roman"/>
          <w:b/>
        </w:rPr>
        <w:t xml:space="preserve"> учебно-вспомогательным и (или) иным персоналом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</w:t>
      </w:r>
      <w:r>
        <w:rPr>
          <w:rFonts w:ascii="Times New Roman" w:hAnsi="Times New Roman"/>
          <w:b/>
        </w:rPr>
        <w:tab/>
        <w:t>Материально-техническое обеспечение</w:t>
      </w: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3.3.1</w:t>
      </w:r>
      <w:r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3.3.2</w:t>
      </w:r>
      <w:r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доска для письма мелом или фломастером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3.3.3</w:t>
      </w:r>
      <w:r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3.3.4</w:t>
      </w:r>
      <w:r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3.3.5</w:t>
      </w:r>
      <w:r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</w:t>
      </w:r>
      <w:r>
        <w:rPr>
          <w:rFonts w:ascii="Times New Roman" w:hAnsi="Times New Roman"/>
          <w:b/>
        </w:rPr>
        <w:tab/>
        <w:t>Информационное обеспечение</w:t>
      </w:r>
    </w:p>
    <w:p w:rsidR="008D1EAE" w:rsidRDefault="008D1EAE">
      <w:pPr>
        <w:rPr>
          <w:rFonts w:ascii="Times New Roman" w:hAnsi="Times New Roman"/>
          <w:b/>
        </w:rPr>
      </w:pPr>
    </w:p>
    <w:p w:rsidR="008D1EAE" w:rsidRDefault="008D1E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3.4.1.   Список обязательной литературы</w:t>
      </w:r>
    </w:p>
    <w:p w:rsidR="005B7B33" w:rsidRDefault="005B7B33">
      <w:pPr>
        <w:rPr>
          <w:rFonts w:ascii="Times New Roman" w:hAnsi="Times New Roman"/>
          <w:b/>
          <w:shd w:val="clear" w:color="auto" w:fill="FFFF00"/>
          <w:lang w:val="en-US"/>
        </w:rPr>
      </w:pPr>
    </w:p>
    <w:p w:rsidR="005B7B33" w:rsidRPr="005B4FC8" w:rsidRDefault="00317290">
      <w:pPr>
        <w:pStyle w:val="TextBody"/>
        <w:numPr>
          <w:ilvl w:val="0"/>
          <w:numId w:val="3"/>
        </w:numPr>
        <w:spacing w:after="120"/>
        <w:contextualSpacing/>
        <w:rPr>
          <w:rFonts w:ascii="Times New Roman" w:hAnsi="Times New Roman"/>
          <w:color w:val="252525"/>
        </w:rPr>
      </w:pPr>
      <w:proofErr w:type="spellStart"/>
      <w:r w:rsidRPr="005B4FC8">
        <w:rPr>
          <w:rFonts w:ascii="Times New Roman" w:hAnsi="Times New Roman"/>
          <w:i/>
          <w:color w:val="252525"/>
        </w:rPr>
        <w:t>Кормен</w:t>
      </w:r>
      <w:proofErr w:type="spellEnd"/>
      <w:r w:rsidRPr="005B4FC8">
        <w:rPr>
          <w:rFonts w:ascii="Times New Roman" w:hAnsi="Times New Roman"/>
          <w:i/>
          <w:color w:val="252525"/>
        </w:rPr>
        <w:t xml:space="preserve">, Т., </w:t>
      </w:r>
      <w:proofErr w:type="spellStart"/>
      <w:r w:rsidRPr="005B4FC8">
        <w:rPr>
          <w:rFonts w:ascii="Times New Roman" w:hAnsi="Times New Roman"/>
          <w:i/>
          <w:color w:val="252525"/>
        </w:rPr>
        <w:t>Лейзерсон</w:t>
      </w:r>
      <w:proofErr w:type="spellEnd"/>
      <w:r w:rsidRPr="005B4FC8">
        <w:rPr>
          <w:rFonts w:ascii="Times New Roman" w:hAnsi="Times New Roman"/>
          <w:i/>
          <w:color w:val="252525"/>
        </w:rPr>
        <w:t xml:space="preserve">, Ч., </w:t>
      </w:r>
      <w:proofErr w:type="spellStart"/>
      <w:r w:rsidRPr="005B4FC8">
        <w:rPr>
          <w:rFonts w:ascii="Times New Roman" w:hAnsi="Times New Roman"/>
          <w:i/>
          <w:color w:val="252525"/>
        </w:rPr>
        <w:t>Ривест</w:t>
      </w:r>
      <w:proofErr w:type="spellEnd"/>
      <w:r w:rsidRPr="005B4FC8">
        <w:rPr>
          <w:rFonts w:ascii="Times New Roman" w:hAnsi="Times New Roman"/>
          <w:i/>
          <w:color w:val="252525"/>
        </w:rPr>
        <w:t>, Р.</w:t>
      </w:r>
      <w:r w:rsidRPr="005B4FC8">
        <w:rPr>
          <w:rFonts w:ascii="Times New Roman" w:hAnsi="Times New Roman"/>
          <w:color w:val="252525"/>
          <w:lang w:val="en-US"/>
        </w:rPr>
        <w:t> </w:t>
      </w:r>
      <w:r w:rsidRPr="005B4FC8">
        <w:rPr>
          <w:rFonts w:ascii="Times New Roman" w:hAnsi="Times New Roman"/>
          <w:color w:val="252525"/>
        </w:rPr>
        <w:t>Алгоритмы: построение и анализ.</w:t>
      </w:r>
      <w:r w:rsidRPr="005B4FC8">
        <w:rPr>
          <w:rFonts w:ascii="Times New Roman" w:hAnsi="Times New Roman"/>
          <w:color w:val="252525"/>
          <w:lang w:val="en-US"/>
        </w:rPr>
        <w:t> </w:t>
      </w:r>
      <w:r w:rsidRPr="005B4FC8">
        <w:rPr>
          <w:rFonts w:ascii="Times New Roman" w:hAnsi="Times New Roman"/>
          <w:color w:val="252525"/>
        </w:rPr>
        <w:t xml:space="preserve">— </w:t>
      </w:r>
      <w:r w:rsidRPr="005B4FC8">
        <w:rPr>
          <w:rFonts w:ascii="Times New Roman" w:hAnsi="Times New Roman"/>
          <w:color w:val="252525"/>
          <w:bdr w:val="dotted" w:sz="2" w:space="1" w:color="808080"/>
        </w:rPr>
        <w:t>М</w:t>
      </w:r>
      <w:r w:rsidRPr="005B4FC8">
        <w:rPr>
          <w:rFonts w:ascii="Times New Roman" w:hAnsi="Times New Roman"/>
          <w:color w:val="252525"/>
        </w:rPr>
        <w:t>.: МЦНМО, 2000.</w:t>
      </w:r>
      <w:r w:rsidRPr="005B4FC8">
        <w:rPr>
          <w:rFonts w:ascii="Times New Roman" w:hAnsi="Times New Roman"/>
          <w:color w:val="252525"/>
          <w:lang w:val="en-US"/>
        </w:rPr>
        <w:t> </w:t>
      </w:r>
      <w:r w:rsidRPr="005B4FC8">
        <w:rPr>
          <w:rFonts w:ascii="Times New Roman" w:hAnsi="Times New Roman"/>
          <w:color w:val="252525"/>
        </w:rPr>
        <w:t>— 960</w:t>
      </w:r>
      <w:r w:rsidRPr="005B4FC8">
        <w:rPr>
          <w:rFonts w:ascii="Times New Roman" w:hAnsi="Times New Roman"/>
          <w:color w:val="252525"/>
          <w:lang w:val="en-US"/>
        </w:rPr>
        <w:t> </w:t>
      </w:r>
      <w:r w:rsidRPr="005B4FC8">
        <w:rPr>
          <w:rFonts w:ascii="Times New Roman" w:hAnsi="Times New Roman"/>
          <w:color w:val="252525"/>
        </w:rPr>
        <w:t>с.</w:t>
      </w:r>
      <w:r w:rsidRPr="005B4FC8">
        <w:rPr>
          <w:rFonts w:ascii="Times New Roman" w:hAnsi="Times New Roman"/>
          <w:color w:val="252525"/>
          <w:lang w:val="en-US"/>
        </w:rPr>
        <w:t> </w:t>
      </w:r>
    </w:p>
    <w:p w:rsidR="008D1EAE" w:rsidRDefault="008D1EAE" w:rsidP="008D1E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3.4.2.   Список дополните</w:t>
      </w:r>
      <w:r w:rsidRPr="008D1EAE">
        <w:rPr>
          <w:rFonts w:ascii="Times New Roman" w:hAnsi="Times New Roman"/>
          <w:b/>
        </w:rPr>
        <w:t>льной литературы</w:t>
      </w:r>
    </w:p>
    <w:p w:rsidR="008D1EAE" w:rsidRPr="008D1EAE" w:rsidRDefault="008D1EAE" w:rsidP="008D1EAE">
      <w:pPr>
        <w:rPr>
          <w:rFonts w:ascii="Times New Roman" w:hAnsi="Times New Roman"/>
          <w:b/>
        </w:rPr>
      </w:pPr>
    </w:p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3.4.3</w:t>
      </w:r>
      <w:r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5B7B33" w:rsidRDefault="005B7B33"/>
    <w:p w:rsidR="005B7B33" w:rsidRDefault="00317290">
      <w:pPr>
        <w:rPr>
          <w:rFonts w:ascii="Times New Roman" w:hAnsi="Times New Roman"/>
        </w:rPr>
      </w:pPr>
      <w:r>
        <w:rPr>
          <w:rFonts w:ascii="Times New Roman" w:hAnsi="Times New Roman"/>
        </w:rPr>
        <w:t>не предусмотрен</w:t>
      </w:r>
    </w:p>
    <w:p w:rsidR="005B7B33" w:rsidRDefault="005B7B33"/>
    <w:p w:rsidR="005B7B33" w:rsidRDefault="003172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Раздел 4. Разработчики программы</w:t>
      </w:r>
    </w:p>
    <w:p w:rsidR="005B7B33" w:rsidRDefault="005B7B33"/>
    <w:p w:rsidR="005B7B33" w:rsidRPr="008D1EAE" w:rsidRDefault="00317290">
      <w:p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Николенко Сергей Игоревич, кандидат физ.-мат. наук, научный сотрудник ПОМИ РАН,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snikolenko</w:t>
      </w:r>
      <w:proofErr w:type="spellEnd"/>
      <w:r>
        <w:rPr>
          <w:rFonts w:ascii="Times New Roman" w:hAnsi="Times New Roman"/>
          <w:shd w:val="clear" w:color="auto" w:fill="FFFFFF"/>
        </w:rPr>
        <w:t>@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gmail</w:t>
      </w:r>
      <w:proofErr w:type="spellEnd"/>
      <w:r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com</w:t>
      </w:r>
    </w:p>
    <w:p w:rsidR="005B7B33" w:rsidRDefault="005B7B33"/>
    <w:sectPr w:rsidR="005B7B3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5FA" w:rsidRDefault="008025FA">
      <w:r>
        <w:separator/>
      </w:r>
    </w:p>
  </w:endnote>
  <w:endnote w:type="continuationSeparator" w:id="0">
    <w:p w:rsidR="008025FA" w:rsidRDefault="0080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5FA" w:rsidRDefault="008025FA">
      <w:r>
        <w:separator/>
      </w:r>
    </w:p>
  </w:footnote>
  <w:footnote w:type="continuationSeparator" w:id="0">
    <w:p w:rsidR="008025FA" w:rsidRDefault="00802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B33" w:rsidRDefault="005B7B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60331"/>
    <w:multiLevelType w:val="multilevel"/>
    <w:tmpl w:val="3D9E2FA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D5D3935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71B6A"/>
    <w:multiLevelType w:val="multilevel"/>
    <w:tmpl w:val="D67025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DAA65A9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B33"/>
    <w:rsid w:val="00160D3B"/>
    <w:rsid w:val="0021139C"/>
    <w:rsid w:val="0021386B"/>
    <w:rsid w:val="00317290"/>
    <w:rsid w:val="003E28BE"/>
    <w:rsid w:val="004103F5"/>
    <w:rsid w:val="00497EAF"/>
    <w:rsid w:val="005B4FC8"/>
    <w:rsid w:val="005B7B33"/>
    <w:rsid w:val="0069018B"/>
    <w:rsid w:val="006C458A"/>
    <w:rsid w:val="008025FA"/>
    <w:rsid w:val="008270D8"/>
    <w:rsid w:val="008D1EAE"/>
    <w:rsid w:val="00B22107"/>
    <w:rsid w:val="00C170A5"/>
    <w:rsid w:val="00C47162"/>
    <w:rsid w:val="00F3177D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61115-4E56-4DF4-9A61-EAB4D97D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  <w:style w:type="character" w:customStyle="1" w:styleId="ListLabel1">
    <w:name w:val="ListLabel 1"/>
    <w:rPr>
      <w:rFonts w:cs="Times New Roman"/>
      <w:b w:val="0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eastAsia="Times New Roman"/>
      <w:color w:val="000000"/>
    </w:rPr>
  </w:style>
  <w:style w:type="character" w:customStyle="1" w:styleId="ListLabel4">
    <w:name w:val="ListLabel 4"/>
    <w:rPr>
      <w:rFonts w:cs="Times New Roman"/>
      <w:b/>
    </w:rPr>
  </w:style>
  <w:style w:type="character" w:customStyle="1" w:styleId="ListLabel5">
    <w:name w:val="ListLabel 5"/>
    <w:rPr>
      <w:color w:val="000000"/>
    </w:rPr>
  </w:style>
  <w:style w:type="character" w:customStyle="1" w:styleId="ListLabel6">
    <w:name w:val="ListLabel 6"/>
    <w:rPr>
      <w:b w:val="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itleChar1">
    <w:name w:val="Title Char1"/>
    <w:link w:val="Title"/>
    <w:uiPriority w:val="99"/>
    <w:rsid w:val="007962B2"/>
    <w:pPr>
      <w:suppressAutoHyphens/>
    </w:p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4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13</cp:revision>
  <dcterms:created xsi:type="dcterms:W3CDTF">2016-11-14T10:30:00Z</dcterms:created>
  <dcterms:modified xsi:type="dcterms:W3CDTF">2020-09-26T14:06:00Z</dcterms:modified>
  <dc:language>en-US</dc:language>
</cp:coreProperties>
</file>