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DCD5" w14:textId="3061F7D3" w:rsidR="008D1046" w:rsidRDefault="006878A2" w:rsidP="008D104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EF9AF" w14:textId="4C81EB9D" w:rsidR="007A0FBE" w:rsidRDefault="007A0FBE">
      <w:pPr>
        <w:jc w:val="right"/>
      </w:pPr>
    </w:p>
    <w:p w14:paraId="4BAD8A23" w14:textId="77777777" w:rsidR="007A0FBE" w:rsidRDefault="006878A2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93934" w14:textId="77777777" w:rsidR="007A0FBE" w:rsidRDefault="006878A2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0346D97" w14:textId="77777777" w:rsidR="007A0FBE" w:rsidRDefault="007A0FBE">
      <w:pPr>
        <w:jc w:val="center"/>
        <w:rPr>
          <w:spacing w:val="20"/>
        </w:rPr>
      </w:pPr>
    </w:p>
    <w:p w14:paraId="165CEA56" w14:textId="77777777" w:rsidR="007A0FBE" w:rsidRDefault="006878A2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289A7148" w14:textId="77777777" w:rsidR="008D1046" w:rsidRDefault="008D104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27FED717" w14:textId="77777777" w:rsidR="008D1046" w:rsidRDefault="008D104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4D8A5852" w14:textId="77777777" w:rsidR="008D1046" w:rsidRDefault="008D104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5DD8A116" w14:textId="77777777" w:rsidR="008D1046" w:rsidRDefault="008D104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147B4009" w14:textId="77777777" w:rsidR="008D1046" w:rsidRDefault="008D104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574D95DA" w14:textId="77777777" w:rsidR="008D1046" w:rsidRDefault="008D104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3BEFA58B" w14:textId="77777777" w:rsidR="008D1046" w:rsidRDefault="008D104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0596ACBA" w14:textId="567AB146" w:rsidR="007A0FBE" w:rsidRDefault="006878A2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006D19FD" w14:textId="77777777" w:rsidR="007A0FBE" w:rsidRDefault="006878A2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748ABE26" w14:textId="77777777" w:rsidR="007A0FBE" w:rsidRDefault="006878A2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09AD9D56" w14:textId="77777777" w:rsidR="007A0FBE" w:rsidRDefault="006878A2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479B00D" w14:textId="77777777" w:rsidR="007A0FBE" w:rsidRDefault="006878A2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Обработка потоков числовой информации и распараллеливание</w:t>
      </w:r>
    </w:p>
    <w:p w14:paraId="2B63CB53" w14:textId="77777777" w:rsidR="007A0FBE" w:rsidRPr="008D1046" w:rsidRDefault="006878A2">
      <w:pPr>
        <w:jc w:val="center"/>
        <w:rPr>
          <w:lang w:val="en-US"/>
        </w:rPr>
      </w:pPr>
      <w:r w:rsidRPr="008D1046">
        <w:rPr>
          <w:rFonts w:ascii="Times New Roman" w:hAnsi="Times New Roman" w:cs="Times New Roman"/>
          <w:spacing w:val="20"/>
          <w:sz w:val="24"/>
          <w:szCs w:val="24"/>
          <w:lang w:val="en-US"/>
        </w:rPr>
        <w:t>Processing of Numerical Information Flows and Parallelization</w:t>
      </w:r>
    </w:p>
    <w:p w14:paraId="2E7BF882" w14:textId="77777777" w:rsidR="007A0FBE" w:rsidRPr="008D1046" w:rsidRDefault="006878A2">
      <w:pPr>
        <w:jc w:val="center"/>
        <w:rPr>
          <w:lang w:val="en-US"/>
        </w:rPr>
      </w:pPr>
      <w:r w:rsidRPr="008D1046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64F96665" w14:textId="77777777" w:rsidR="007A0FBE" w:rsidRDefault="006878A2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4EDA225B" w14:textId="77777777" w:rsidR="007A0FBE" w:rsidRDefault="006878A2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64EBF4" w14:textId="77777777" w:rsidR="007A0FBE" w:rsidRDefault="006878A2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37BCC2E3" w14:textId="77777777" w:rsidR="007A0FBE" w:rsidRDefault="007A0FBE"/>
    <w:p w14:paraId="5F8D50BC" w14:textId="73AE9A89" w:rsidR="007A0FBE" w:rsidRDefault="007A0FBE"/>
    <w:p w14:paraId="0C6B8032" w14:textId="1321AC8C" w:rsidR="008D1046" w:rsidRDefault="008D1046"/>
    <w:p w14:paraId="0DE53B0C" w14:textId="2E16FA13" w:rsidR="008D1046" w:rsidRDefault="008D1046"/>
    <w:p w14:paraId="42848604" w14:textId="71161C7E" w:rsidR="008D1046" w:rsidRDefault="008D1046"/>
    <w:p w14:paraId="78501431" w14:textId="332396E9" w:rsidR="008D1046" w:rsidRDefault="008D1046"/>
    <w:p w14:paraId="77612CE7" w14:textId="660485F6" w:rsidR="008D1046" w:rsidRDefault="008D1046"/>
    <w:p w14:paraId="56942BDF" w14:textId="77777777" w:rsidR="008D1046" w:rsidRDefault="008D1046"/>
    <w:p w14:paraId="4B5F2712" w14:textId="77777777" w:rsidR="007A0FBE" w:rsidRDefault="006878A2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1C6AB129" w14:textId="77777777" w:rsidR="007A0FBE" w:rsidRDefault="006878A2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B40A5" w14:textId="77777777" w:rsidR="007A0FBE" w:rsidRDefault="006878A2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042867</w:t>
      </w:r>
    </w:p>
    <w:p w14:paraId="648BD01B" w14:textId="77777777" w:rsidR="007A0FBE" w:rsidRDefault="006878A2">
      <w:r w:rsidRPr="43B28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2698F" w14:textId="68442F5C" w:rsidR="43B287B7" w:rsidRDefault="43B287B7" w:rsidP="43B287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20C4F" w14:textId="1BC13242" w:rsidR="43B287B7" w:rsidRDefault="43B287B7" w:rsidP="43B287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84251" w14:textId="5CD654F4" w:rsidR="43B287B7" w:rsidRDefault="43B287B7" w:rsidP="43B287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00E1D" w14:textId="2D26632E" w:rsidR="43B287B7" w:rsidRDefault="43B287B7" w:rsidP="43B287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C41D3" w14:textId="37E8FA47" w:rsidR="43B287B7" w:rsidRDefault="43B287B7" w:rsidP="43B287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D40F" w14:textId="38A0CD2A" w:rsidR="007A0FBE" w:rsidRDefault="17DA4CDB">
      <w:pPr>
        <w:jc w:val="center"/>
      </w:pPr>
      <w:r w:rsidRPr="43B287B7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2BB97AA" w14:textId="18BECDC9" w:rsidR="007A0FBE" w:rsidRDefault="17DA4CDB" w:rsidP="43B287B7">
      <w:pPr>
        <w:jc w:val="center"/>
      </w:pPr>
      <w:r w:rsidRPr="43B287B7">
        <w:rPr>
          <w:rFonts w:ascii="Times New Roman" w:hAnsi="Times New Roman" w:cs="Times New Roman"/>
          <w:sz w:val="24"/>
          <w:szCs w:val="24"/>
        </w:rPr>
        <w:t>2020</w:t>
      </w:r>
      <w:r w:rsidR="006878A2" w:rsidRPr="43B28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63843" w14:textId="77777777" w:rsidR="007A0FBE" w:rsidRDefault="006878A2">
      <w:r>
        <w:br w:type="page"/>
      </w:r>
    </w:p>
    <w:p w14:paraId="56994492" w14:textId="016C03D9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Раздел 1.</w:t>
      </w:r>
      <w:r w:rsidR="7675E80B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Характеристики учебных занятий</w:t>
      </w:r>
    </w:p>
    <w:p w14:paraId="50E873E6" w14:textId="77777777" w:rsidR="007A0FBE" w:rsidRDefault="007A0FBE"/>
    <w:p w14:paraId="00B316C0" w14:textId="6BE7BF66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="7F6753C9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Цели и задачи учебных занятий</w:t>
      </w:r>
    </w:p>
    <w:p w14:paraId="717C6F35" w14:textId="77777777" w:rsidR="007A0FBE" w:rsidRDefault="006878A2" w:rsidP="008D104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Обучение обучающихся методам обработки потоков числовой информации и распараллеливания получаемых алгоритмов; формирование навыков обработки потоков числовой информации с использованием интерфейсных средств распараллеливания.</w:t>
      </w:r>
    </w:p>
    <w:p w14:paraId="4DC32B95" w14:textId="77777777" w:rsidR="007A0FBE" w:rsidRDefault="007A0FBE"/>
    <w:p w14:paraId="536BC4BA" w14:textId="1C797ADC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="6731A4DE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Требования подготовленности обучающегося к освоению содержания учебных занятий (</w:t>
      </w:r>
      <w:proofErr w:type="spellStart"/>
      <w:r w:rsidRPr="43B287B7">
        <w:rPr>
          <w:rFonts w:ascii="Times New Roman" w:hAnsi="Times New Roman" w:cs="Times New Roman"/>
          <w:b/>
          <w:bCs/>
          <w:sz w:val="24"/>
          <w:szCs w:val="24"/>
        </w:rPr>
        <w:t>пререквизиты</w:t>
      </w:r>
      <w:proofErr w:type="spellEnd"/>
      <w:r w:rsidRPr="43B287B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66E5FD" w14:textId="77777777" w:rsidR="007A0FBE" w:rsidRDefault="006878A2" w:rsidP="008D104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Первоначальное знакомство с дискретной математикой, математической логикой, теорией алгоритмов и интерфейсами распараллеливания.</w:t>
      </w:r>
    </w:p>
    <w:p w14:paraId="4E92139E" w14:textId="77777777" w:rsidR="007A0FBE" w:rsidRDefault="007A0FBE"/>
    <w:p w14:paraId="55078623" w14:textId="5C9056D8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1.3.</w:t>
      </w:r>
      <w:r w:rsidR="5B01A116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Перечень результатов обучения (</w:t>
      </w:r>
      <w:proofErr w:type="spellStart"/>
      <w:r w:rsidRPr="43B287B7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3B287B7">
        <w:rPr>
          <w:rFonts w:ascii="Times New Roman" w:hAnsi="Times New Roman" w:cs="Times New Roman"/>
          <w:b/>
          <w:bCs/>
          <w:sz w:val="24"/>
          <w:szCs w:val="24"/>
        </w:rPr>
        <w:t>outcomes</w:t>
      </w:r>
      <w:proofErr w:type="spellEnd"/>
      <w:r w:rsidRPr="43B287B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0EED28" w14:textId="77777777" w:rsidR="008D1046" w:rsidRDefault="006878A2" w:rsidP="008D104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изучения дисциплины «Обработка потоков числовой информации и распараллеливание» обучаемые приобретают следующие</w:t>
      </w:r>
    </w:p>
    <w:p w14:paraId="41112EF1" w14:textId="77777777" w:rsidR="008D1046" w:rsidRPr="004B55B1" w:rsidRDefault="006878A2" w:rsidP="008D1046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55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Знания:</w:t>
      </w:r>
    </w:p>
    <w:p w14:paraId="54FD00D9" w14:textId="0E1369E2" w:rsidR="008D1046" w:rsidRPr="004B55B1" w:rsidRDefault="006878A2" w:rsidP="004B55B1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5B1">
        <w:rPr>
          <w:rFonts w:ascii="Times New Roman" w:hAnsi="Times New Roman" w:cs="Times New Roman"/>
          <w:sz w:val="24"/>
          <w:szCs w:val="24"/>
        </w:rPr>
        <w:t>знание содержания дисциплины «Обработка потоков числовой информации и распараллеливание» и обладание достаточно полным представлением о возможностях применения её разделов при разработке и программировании конкретных алгоритмов;</w:t>
      </w:r>
    </w:p>
    <w:p w14:paraId="76156726" w14:textId="77777777" w:rsidR="008D1046" w:rsidRPr="004B55B1" w:rsidRDefault="006878A2" w:rsidP="008D1046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55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Умения:</w:t>
      </w:r>
      <w:r w:rsidRPr="004B55B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288CC63B" w14:textId="349C0BB2" w:rsidR="008D1046" w:rsidRPr="004B55B1" w:rsidRDefault="006878A2" w:rsidP="004B55B1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5B1">
        <w:rPr>
          <w:rFonts w:ascii="Times New Roman" w:hAnsi="Times New Roman" w:cs="Times New Roman"/>
          <w:sz w:val="24"/>
          <w:szCs w:val="24"/>
        </w:rPr>
        <w:t>умение делать разрабатывать алгоритмы обработки потоков числовой информации и давать их параллельные версии;</w:t>
      </w:r>
    </w:p>
    <w:p w14:paraId="1370910C" w14:textId="7B382A0F" w:rsidR="008D1046" w:rsidRPr="004B55B1" w:rsidRDefault="006878A2" w:rsidP="004B55B1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5B1">
        <w:rPr>
          <w:rFonts w:ascii="Times New Roman" w:hAnsi="Times New Roman" w:cs="Times New Roman"/>
          <w:sz w:val="24"/>
          <w:szCs w:val="24"/>
        </w:rPr>
        <w:t>умение находить эффективные алгоритмы обработки информационных потоков при решении конкретных задач;</w:t>
      </w:r>
    </w:p>
    <w:p w14:paraId="5FC462F2" w14:textId="77777777" w:rsidR="008D1046" w:rsidRPr="004B55B1" w:rsidRDefault="006878A2" w:rsidP="008D1046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55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Навыки:</w:t>
      </w:r>
      <w:r w:rsidRPr="004B55B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3645679C" w14:textId="15DA2A46" w:rsidR="008D1046" w:rsidRPr="004B55B1" w:rsidRDefault="006878A2" w:rsidP="004B55B1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5B1">
        <w:rPr>
          <w:rFonts w:ascii="Times New Roman" w:hAnsi="Times New Roman" w:cs="Times New Roman"/>
          <w:sz w:val="24"/>
          <w:szCs w:val="24"/>
        </w:rPr>
        <w:t>навык выбора того или иного алгоритма решения в зависимости от специфики задачи;</w:t>
      </w:r>
    </w:p>
    <w:p w14:paraId="0180369E" w14:textId="12ADE2BB" w:rsidR="008D1046" w:rsidRPr="004B55B1" w:rsidRDefault="006878A2" w:rsidP="004B55B1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5B1">
        <w:rPr>
          <w:rFonts w:ascii="Times New Roman" w:hAnsi="Times New Roman" w:cs="Times New Roman"/>
          <w:sz w:val="24"/>
          <w:szCs w:val="24"/>
        </w:rPr>
        <w:t>выделения параметров задачи, изменение которых влечёт уменьшение времени её решения как в случае последовательного, так и в случае параллельного режима обработки.</w:t>
      </w:r>
    </w:p>
    <w:p w14:paraId="1CB1E294" w14:textId="08495CF7" w:rsidR="007A0FBE" w:rsidRDefault="006878A2" w:rsidP="008D104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Знать содержание дисциплины «Обработка потоков числовой информации и распараллеливание». Уметь формализовывать поставленные задачи и выбирать алгоритмы решения поставленных задач, обеспечивающих эффективную реализацию, учитывающую специфику задачи.</w:t>
      </w:r>
    </w:p>
    <w:p w14:paraId="6F4E16E3" w14:textId="77777777" w:rsidR="007A0FBE" w:rsidRDefault="007A0FBE"/>
    <w:p w14:paraId="21D0FB7A" w14:textId="3F02B262" w:rsidR="007A0FBE" w:rsidRPr="008D1046" w:rsidRDefault="006878A2">
      <w:pPr>
        <w:rPr>
          <w:rFonts w:ascii="Times New Roman" w:hAnsi="Times New Roman" w:cs="Times New Roman"/>
        </w:rPr>
      </w:pPr>
      <w:r w:rsidRPr="43B287B7">
        <w:rPr>
          <w:rFonts w:ascii="Times New Roman" w:hAnsi="Times New Roman" w:cs="Times New Roman"/>
          <w:b/>
          <w:bCs/>
          <w:sz w:val="24"/>
          <w:szCs w:val="24"/>
        </w:rPr>
        <w:t>1.4.</w:t>
      </w:r>
      <w:r w:rsidR="3692AD2E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1046"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Перечень и объём активных и интерактивных форм учебных занятий</w:t>
      </w:r>
    </w:p>
    <w:p w14:paraId="56CF027B" w14:textId="5EEC2B01" w:rsidR="008D1046" w:rsidRDefault="006878A2" w:rsidP="008D104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основных интерактивных форм (общее количество 20 часов) предполагается</w:t>
      </w:r>
      <w:r w:rsidR="00AB7B58" w:rsidRPr="00AB7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проведение семинарских занятий, на которых обучающиеся будут обсуждать проблемы, связанные с реализацией алгоритмов.</w:t>
      </w:r>
    </w:p>
    <w:p w14:paraId="694C3848" w14:textId="50DB3274" w:rsidR="007A0FBE" w:rsidRDefault="006878A2" w:rsidP="008D104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Построение курса подразумевает освоение </w:t>
      </w:r>
      <w:r w:rsidR="008D1046">
        <w:rPr>
          <w:rFonts w:ascii="Times New Roman" w:hAnsi="Times New Roman" w:cs="Times New Roman"/>
          <w:sz w:val="24"/>
          <w:szCs w:val="24"/>
        </w:rPr>
        <w:t xml:space="preserve">обучающимися </w:t>
      </w:r>
      <w:r>
        <w:rPr>
          <w:rFonts w:ascii="Times New Roman" w:hAnsi="Times New Roman" w:cs="Times New Roman"/>
          <w:sz w:val="24"/>
          <w:szCs w:val="24"/>
        </w:rPr>
        <w:t>современных методов обработки потоков числовой информации с применением средств распараллеливания.</w:t>
      </w:r>
    </w:p>
    <w:p w14:paraId="2C180E81" w14:textId="77777777" w:rsidR="007A0FBE" w:rsidRDefault="006878A2">
      <w:r>
        <w:br w:type="page"/>
      </w:r>
    </w:p>
    <w:p w14:paraId="31F1375E" w14:textId="265DCE15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Раздел 2.</w:t>
      </w:r>
      <w:r w:rsidR="2BFB52F2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Организация, структура и содержание учебных занятий</w:t>
      </w:r>
    </w:p>
    <w:p w14:paraId="48FDA58E" w14:textId="77777777" w:rsidR="00526B20" w:rsidRDefault="00526B20">
      <w:pPr>
        <w:rPr>
          <w:rFonts w:ascii="Times New Roman" w:hAnsi="Times New Roman" w:cs="Times New Roman"/>
          <w:b/>
          <w:sz w:val="24"/>
          <w:szCs w:val="24"/>
        </w:rPr>
      </w:pPr>
    </w:p>
    <w:p w14:paraId="4552C1AA" w14:textId="4DEEF2E3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="2DA91433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Организация учебных занятий</w:t>
      </w:r>
    </w:p>
    <w:p w14:paraId="12DC6F07" w14:textId="77777777" w:rsidR="007A0FBE" w:rsidRDefault="007A0FBE"/>
    <w:p w14:paraId="2D9C11F9" w14:textId="77777777" w:rsidR="007A0FBE" w:rsidRDefault="006878A2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134"/>
        <w:gridCol w:w="709"/>
        <w:gridCol w:w="709"/>
        <w:gridCol w:w="709"/>
        <w:gridCol w:w="567"/>
        <w:gridCol w:w="425"/>
        <w:gridCol w:w="425"/>
        <w:gridCol w:w="284"/>
        <w:gridCol w:w="283"/>
        <w:gridCol w:w="709"/>
        <w:gridCol w:w="425"/>
        <w:gridCol w:w="425"/>
        <w:gridCol w:w="426"/>
        <w:gridCol w:w="567"/>
        <w:gridCol w:w="283"/>
        <w:gridCol w:w="567"/>
        <w:gridCol w:w="425"/>
        <w:gridCol w:w="426"/>
        <w:gridCol w:w="283"/>
      </w:tblGrid>
      <w:tr w:rsidR="00622C8E" w:rsidRPr="005E1F77" w14:paraId="214B6255" w14:textId="77777777" w:rsidTr="43B287B7">
        <w:trPr>
          <w:trHeight w:val="315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3A4C" w14:textId="77777777" w:rsidR="00622C8E" w:rsidRPr="005E1F77" w:rsidRDefault="006878A2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743008BE" w14:textId="77777777" w:rsidTr="00AB7B58">
        <w:trPr>
          <w:trHeight w:val="25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64081FDB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26BB119E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F93F1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7193" w14:textId="77777777" w:rsidR="002B7191" w:rsidRPr="00552C40" w:rsidRDefault="006878A2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7640D2F7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FEA4145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48D6D180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26B20" w:rsidRPr="00552C40" w14:paraId="361009B5" w14:textId="77777777" w:rsidTr="00AB7B58">
        <w:trPr>
          <w:trHeight w:val="2128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5AC7" w14:textId="77777777" w:rsidR="002B7191" w:rsidRPr="00552C40" w:rsidRDefault="00CC02F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C38AF0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B602C3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94CA0E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186569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F73D51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F833E8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EBF8D7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B6145D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381FD4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2A055F" w14:textId="77777777" w:rsidR="002B7191" w:rsidRPr="002B7191" w:rsidRDefault="006878A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1CE302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3D80DE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85A6E0" w14:textId="77777777" w:rsidR="002B7191" w:rsidRPr="001D24DE" w:rsidRDefault="006878A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15FE499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D199EC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0AD27F" w14:textId="77777777" w:rsidR="002B7191" w:rsidRPr="00552C40" w:rsidRDefault="006878A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3A0ADC" w14:textId="77777777" w:rsidR="00C34FCC" w:rsidRDefault="006878A2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01BF60A9" w14:textId="77777777" w:rsidR="002B7191" w:rsidRPr="00552C40" w:rsidRDefault="006878A2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D27E" w14:textId="77777777" w:rsidR="002B7191" w:rsidRPr="00552C40" w:rsidRDefault="00CC02F0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DDC" w14:textId="77777777" w:rsidR="002B7191" w:rsidRPr="00552C40" w:rsidRDefault="00CC02F0">
            <w:pPr>
              <w:rPr>
                <w:sz w:val="16"/>
                <w:szCs w:val="16"/>
              </w:rPr>
            </w:pPr>
          </w:p>
        </w:tc>
      </w:tr>
      <w:tr w:rsidR="007A0FBE" w14:paraId="66BBABD2" w14:textId="77777777" w:rsidTr="43B287B7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1371A" w14:textId="77777777" w:rsidR="003A1C88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7A0FBE" w14:paraId="5E22E04A" w14:textId="77777777" w:rsidTr="43B287B7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B8D27" w14:textId="77777777" w:rsidR="003A1C88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526B20" w14:paraId="5CA67DD8" w14:textId="77777777" w:rsidTr="43B287B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36FE4" w14:textId="77777777" w:rsidR="002B7191" w:rsidRPr="00552C40" w:rsidRDefault="006878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86514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A95CB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16B4E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E7204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8E5C3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3294E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46967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8CFB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936B3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44FBE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3CFEA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9C1E12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A7F1E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B6EED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4B4973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D81F6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FBB9F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82F9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526B20" w14:paraId="7320641A" w14:textId="77777777" w:rsidTr="43B287B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6BD2E" w14:textId="77777777" w:rsidR="002B7191" w:rsidRPr="00552C40" w:rsidRDefault="00CC02F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47544" w14:textId="2E8F3A00" w:rsidR="002B7191" w:rsidRPr="00552C40" w:rsidRDefault="3A58DEB6">
            <w:pPr>
              <w:jc w:val="center"/>
              <w:rPr>
                <w:sz w:val="16"/>
                <w:szCs w:val="16"/>
              </w:rPr>
            </w:pPr>
            <w:r w:rsidRPr="43B287B7">
              <w:rPr>
                <w:sz w:val="16"/>
                <w:szCs w:val="16"/>
              </w:rPr>
              <w:t>1</w:t>
            </w:r>
            <w:r w:rsidR="006878A2" w:rsidRPr="43B287B7">
              <w:rPr>
                <w:sz w:val="16"/>
                <w:szCs w:val="16"/>
              </w:rPr>
              <w:t>-</w:t>
            </w:r>
            <w:r w:rsidR="7682B0F6" w:rsidRPr="43B287B7">
              <w:rPr>
                <w:sz w:val="16"/>
                <w:szCs w:val="16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36661" w14:textId="08F897B6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 w:rsidRPr="43B287B7">
              <w:rPr>
                <w:sz w:val="16"/>
                <w:szCs w:val="16"/>
              </w:rPr>
              <w:t>1-25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B6550" w14:textId="74B82228" w:rsidR="002B7191" w:rsidRPr="00552C40" w:rsidRDefault="2150A38B">
            <w:pPr>
              <w:jc w:val="center"/>
              <w:rPr>
                <w:sz w:val="16"/>
                <w:szCs w:val="16"/>
              </w:rPr>
            </w:pPr>
            <w:r w:rsidRPr="43B287B7">
              <w:rPr>
                <w:sz w:val="16"/>
                <w:szCs w:val="16"/>
              </w:rPr>
              <w:t>1</w:t>
            </w:r>
            <w:r w:rsidR="006878A2" w:rsidRPr="43B287B7">
              <w:rPr>
                <w:sz w:val="16"/>
                <w:szCs w:val="16"/>
              </w:rPr>
              <w:t>-</w:t>
            </w:r>
            <w:r w:rsidR="72FB2679" w:rsidRPr="43B287B7">
              <w:rPr>
                <w:sz w:val="16"/>
                <w:szCs w:val="16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A923F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928BF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CE129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69718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F4C35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BB7AF2" w14:textId="49AE5FCC" w:rsidR="002B7191" w:rsidRPr="00552C40" w:rsidRDefault="72FB2679">
            <w:pPr>
              <w:jc w:val="center"/>
              <w:rPr>
                <w:sz w:val="16"/>
                <w:szCs w:val="16"/>
              </w:rPr>
            </w:pPr>
            <w:r w:rsidRPr="43B287B7">
              <w:rPr>
                <w:sz w:val="16"/>
                <w:szCs w:val="16"/>
              </w:rPr>
              <w:t>1</w:t>
            </w:r>
            <w:r w:rsidR="006878A2" w:rsidRPr="43B287B7">
              <w:rPr>
                <w:sz w:val="16"/>
                <w:szCs w:val="16"/>
              </w:rPr>
              <w:t>-</w:t>
            </w:r>
            <w:r w:rsidR="475F146E" w:rsidRPr="43B287B7">
              <w:rPr>
                <w:sz w:val="16"/>
                <w:szCs w:val="16"/>
              </w:rPr>
              <w:t>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8931F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0D3D2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AE4AD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37BF7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798A3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759E4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04DE7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97B18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424D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</w:tr>
      <w:tr w:rsidR="00526B20" w14:paraId="5F6BA92B" w14:textId="77777777" w:rsidTr="43B287B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D3B5F" w14:textId="77777777" w:rsidR="002B7191" w:rsidRPr="00552C40" w:rsidRDefault="006878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B8427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9A171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31449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E231E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5ED46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C52D3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2B90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E1505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93543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D1A03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BDAA7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01249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A3749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7D146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43789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332B8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C6A3" w14:textId="77777777" w:rsidR="002B7191" w:rsidRPr="00552C40" w:rsidRDefault="00CC02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A368D" w14:textId="77777777" w:rsidR="002B7191" w:rsidRPr="00552C40" w:rsidRDefault="006878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4045D0AE" w14:textId="77777777" w:rsidR="00622C8E" w:rsidRPr="00B21255" w:rsidRDefault="00CC02F0">
      <w:pPr>
        <w:rPr>
          <w:lang w:val="en-US"/>
        </w:rPr>
      </w:pPr>
    </w:p>
    <w:p w14:paraId="516378EE" w14:textId="77777777" w:rsidR="007A0FBE" w:rsidRDefault="007A0FBE"/>
    <w:p w14:paraId="70231481" w14:textId="77777777" w:rsidR="007A0FBE" w:rsidRDefault="007A0FBE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894"/>
        <w:gridCol w:w="1560"/>
        <w:gridCol w:w="1701"/>
        <w:gridCol w:w="1417"/>
        <w:gridCol w:w="1701"/>
      </w:tblGrid>
      <w:tr w:rsidR="00853E25" w:rsidRPr="00370C5A" w14:paraId="1F2299DB" w14:textId="77777777" w:rsidTr="00590DFC">
        <w:trPr>
          <w:trHeight w:val="50"/>
        </w:trPr>
        <w:tc>
          <w:tcPr>
            <w:tcW w:w="9781" w:type="dxa"/>
            <w:gridSpan w:val="7"/>
            <w:vAlign w:val="bottom"/>
          </w:tcPr>
          <w:p w14:paraId="0CD69519" w14:textId="77777777" w:rsidR="00853E25" w:rsidRPr="00474C4B" w:rsidRDefault="006878A2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4E31AE2F" w14:textId="77777777" w:rsidTr="00590DFC">
        <w:trPr>
          <w:trHeight w:val="303"/>
        </w:trPr>
        <w:tc>
          <w:tcPr>
            <w:tcW w:w="1560" w:type="dxa"/>
            <w:vMerge w:val="restart"/>
            <w:vAlign w:val="bottom"/>
          </w:tcPr>
          <w:p w14:paraId="0D751BC3" w14:textId="09296E1D" w:rsidR="00853E25" w:rsidRPr="00474C4B" w:rsidRDefault="006878A2">
            <w:pPr>
              <w:jc w:val="center"/>
              <w:rPr>
                <w:sz w:val="20"/>
                <w:szCs w:val="20"/>
              </w:rPr>
            </w:pPr>
            <w:r w:rsidRPr="43B287B7">
              <w:rPr>
                <w:sz w:val="20"/>
                <w:szCs w:val="20"/>
              </w:rPr>
              <w:t>Код модуля в составе дисциплины, практики и т.п.</w:t>
            </w:r>
          </w:p>
        </w:tc>
        <w:tc>
          <w:tcPr>
            <w:tcW w:w="1842" w:type="dxa"/>
            <w:gridSpan w:val="2"/>
            <w:noWrap/>
            <w:vAlign w:val="center"/>
          </w:tcPr>
          <w:p w14:paraId="60B6B9F7" w14:textId="77777777" w:rsidR="00853E25" w:rsidRPr="00474C4B" w:rsidRDefault="006878A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noWrap/>
            <w:vAlign w:val="center"/>
          </w:tcPr>
          <w:p w14:paraId="5D09266D" w14:textId="77777777" w:rsidR="00853E25" w:rsidRPr="00474C4B" w:rsidRDefault="006878A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3118" w:type="dxa"/>
            <w:gridSpan w:val="2"/>
          </w:tcPr>
          <w:p w14:paraId="4313FA71" w14:textId="77777777" w:rsidR="00853E25" w:rsidRPr="004C1E53" w:rsidRDefault="006878A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707B8888" w14:textId="77777777" w:rsidR="00853E25" w:rsidRPr="00474C4B" w:rsidRDefault="006878A2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158FB29A" w14:textId="77777777" w:rsidTr="00590DFC">
        <w:trPr>
          <w:trHeight w:val="303"/>
        </w:trPr>
        <w:tc>
          <w:tcPr>
            <w:tcW w:w="1560" w:type="dxa"/>
            <w:vMerge/>
            <w:vAlign w:val="center"/>
          </w:tcPr>
          <w:p w14:paraId="62F426C0" w14:textId="77777777" w:rsidR="009353FE" w:rsidRPr="00474C4B" w:rsidRDefault="00CC02F0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</w:tcPr>
          <w:p w14:paraId="4B7F803F" w14:textId="77777777" w:rsidR="009353FE" w:rsidRPr="00474C4B" w:rsidRDefault="006878A2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894" w:type="dxa"/>
            <w:noWrap/>
          </w:tcPr>
          <w:p w14:paraId="7567CB52" w14:textId="77777777" w:rsidR="009353FE" w:rsidRPr="00474C4B" w:rsidRDefault="006878A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noWrap/>
          </w:tcPr>
          <w:p w14:paraId="29F01236" w14:textId="77777777" w:rsidR="009353FE" w:rsidRPr="00474C4B" w:rsidRDefault="006878A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noWrap/>
          </w:tcPr>
          <w:p w14:paraId="79F75A2F" w14:textId="77777777" w:rsidR="009353FE" w:rsidRPr="00474C4B" w:rsidRDefault="006878A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</w:tcPr>
          <w:p w14:paraId="214BC299" w14:textId="77777777" w:rsidR="009353FE" w:rsidRPr="00474C4B" w:rsidRDefault="006878A2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</w:tcPr>
          <w:p w14:paraId="7275356E" w14:textId="77777777" w:rsidR="009353FE" w:rsidRPr="00474C4B" w:rsidRDefault="006878A2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7A0FBE" w14:paraId="19EB8203" w14:textId="77777777" w:rsidTr="00590DFC">
        <w:tc>
          <w:tcPr>
            <w:tcW w:w="9781" w:type="dxa"/>
            <w:gridSpan w:val="7"/>
            <w:vAlign w:val="center"/>
          </w:tcPr>
          <w:p w14:paraId="44C37851" w14:textId="77777777" w:rsidR="00D76C4A" w:rsidRPr="00474C4B" w:rsidRDefault="006878A2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7A0FBE" w14:paraId="1A0BA55E" w14:textId="77777777" w:rsidTr="00590DFC">
        <w:tc>
          <w:tcPr>
            <w:tcW w:w="9781" w:type="dxa"/>
            <w:gridSpan w:val="7"/>
            <w:vAlign w:val="center"/>
          </w:tcPr>
          <w:p w14:paraId="7AE7649C" w14:textId="77777777" w:rsidR="00D76C4A" w:rsidRPr="00474C4B" w:rsidRDefault="006878A2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7A0FBE" w14:paraId="7EC6B525" w14:textId="77777777" w:rsidTr="00590DFC">
        <w:tc>
          <w:tcPr>
            <w:tcW w:w="1560" w:type="dxa"/>
            <w:vAlign w:val="center"/>
          </w:tcPr>
          <w:p w14:paraId="4BD3C1D1" w14:textId="77777777" w:rsidR="00853E25" w:rsidRPr="00474C4B" w:rsidRDefault="00687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948" w:type="dxa"/>
            <w:noWrap/>
          </w:tcPr>
          <w:p w14:paraId="15BF5162" w14:textId="77777777" w:rsidR="00853E25" w:rsidRPr="00474C4B" w:rsidRDefault="00CC02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noWrap/>
          </w:tcPr>
          <w:p w14:paraId="67A1EA00" w14:textId="77777777" w:rsidR="00853E25" w:rsidRPr="00474C4B" w:rsidRDefault="00CC02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noWrap/>
          </w:tcPr>
          <w:p w14:paraId="499AF431" w14:textId="77777777" w:rsidR="00853E25" w:rsidRPr="00474C4B" w:rsidRDefault="00687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noWrap/>
          </w:tcPr>
          <w:p w14:paraId="5896CEBF" w14:textId="77777777" w:rsidR="00853E25" w:rsidRPr="00474C4B" w:rsidRDefault="00687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7" w:type="dxa"/>
          </w:tcPr>
          <w:p w14:paraId="2C865226" w14:textId="77777777" w:rsidR="00853E25" w:rsidRPr="00474C4B" w:rsidRDefault="00CC02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0A50B3" w14:textId="77777777" w:rsidR="00853E25" w:rsidRPr="00474C4B" w:rsidRDefault="00CC02F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204FA5" w14:textId="77777777" w:rsidR="002E4225" w:rsidRPr="00B21255" w:rsidRDefault="00CC02F0">
      <w:pPr>
        <w:rPr>
          <w:lang w:val="en-US"/>
        </w:rPr>
      </w:pPr>
    </w:p>
    <w:p w14:paraId="7A9C2283" w14:textId="77777777" w:rsidR="007A0FBE" w:rsidRDefault="007A0FBE"/>
    <w:p w14:paraId="34E194FA" w14:textId="46C8D8DD" w:rsidR="007A0FBE" w:rsidRDefault="006878A2">
      <w:r>
        <w:br w:type="page"/>
      </w:r>
    </w:p>
    <w:p w14:paraId="4D1CFB1C" w14:textId="77777777" w:rsidR="007A0FBE" w:rsidRDefault="006878A2">
      <w:r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6BDA352A" w14:textId="77777777" w:rsidR="00D40B68" w:rsidRPr="00D40B68" w:rsidRDefault="006878A2" w:rsidP="00D40B68">
      <w:pPr>
        <w:widowControl w:val="0"/>
        <w:suppressAutoHyphens/>
        <w:spacing w:line="432" w:lineRule="auto"/>
        <w:ind w:right="400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D40B68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Период обучения: Семестр 1</w:t>
      </w:r>
    </w:p>
    <w:tbl>
      <w:tblPr>
        <w:tblW w:w="9781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A0" w:firstRow="1" w:lastRow="0" w:firstColumn="1" w:lastColumn="0" w:noHBand="0" w:noVBand="0"/>
      </w:tblPr>
      <w:tblGrid>
        <w:gridCol w:w="426"/>
        <w:gridCol w:w="5692"/>
        <w:gridCol w:w="2675"/>
        <w:gridCol w:w="988"/>
      </w:tblGrid>
      <w:tr w:rsidR="00D40B68" w:rsidRPr="00D40B68" w14:paraId="499C6814" w14:textId="77777777" w:rsidTr="00AD55DA">
        <w:trPr>
          <w:trHeight w:val="559"/>
        </w:trPr>
        <w:tc>
          <w:tcPr>
            <w:tcW w:w="426" w:type="dxa"/>
            <w:tcMar>
              <w:left w:w="93" w:type="dxa"/>
            </w:tcMar>
            <w:vAlign w:val="center"/>
          </w:tcPr>
          <w:p w14:paraId="2D367DDA" w14:textId="7BB76C76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5692" w:type="dxa"/>
            <w:tcMar>
              <w:left w:w="93" w:type="dxa"/>
            </w:tcMar>
            <w:vAlign w:val="center"/>
          </w:tcPr>
          <w:p w14:paraId="1E86D5C3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Наименование темы (раздела, части)</w:t>
            </w: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35C34AD8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Вид учебных занятий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201B125E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Кол-во часов</w:t>
            </w:r>
          </w:p>
        </w:tc>
      </w:tr>
      <w:tr w:rsidR="00D40B68" w:rsidRPr="00D40B68" w14:paraId="7C4C3996" w14:textId="77777777" w:rsidTr="00AD55DA">
        <w:trPr>
          <w:trHeight w:val="180"/>
        </w:trPr>
        <w:tc>
          <w:tcPr>
            <w:tcW w:w="426" w:type="dxa"/>
            <w:vMerge w:val="restart"/>
            <w:tcMar>
              <w:left w:w="93" w:type="dxa"/>
            </w:tcMar>
            <w:vAlign w:val="center"/>
          </w:tcPr>
          <w:p w14:paraId="1051AF7E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692" w:type="dxa"/>
            <w:vMerge w:val="restart"/>
            <w:tcMar>
              <w:left w:w="93" w:type="dxa"/>
            </w:tcMar>
            <w:vAlign w:val="center"/>
          </w:tcPr>
          <w:p w14:paraId="28C641A7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Проблемы сжатия информационных потоков, способы сжатия. Частотный и временной анализ.  Фильтрация. Основная идея всплесков (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вэйвлетов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).  Практические задачи и их решение.</w:t>
            </w: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58D16514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лекции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741FA00E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2</w:t>
            </w:r>
          </w:p>
        </w:tc>
      </w:tr>
      <w:tr w:rsidR="00D40B68" w:rsidRPr="00D40B68" w14:paraId="4FD189C9" w14:textId="77777777" w:rsidTr="00AD55DA">
        <w:trPr>
          <w:trHeight w:val="180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134A1D1E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1D4BB17C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7BE4B49D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семинары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0FF1F1AF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2</w:t>
            </w:r>
          </w:p>
        </w:tc>
      </w:tr>
      <w:tr w:rsidR="00D40B68" w:rsidRPr="00D40B68" w14:paraId="3DAA2136" w14:textId="77777777" w:rsidTr="00AD55DA">
        <w:trPr>
          <w:trHeight w:val="339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349FBB3D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6EDED71E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75EF906F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самостоятельная работа по методическим материалам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0284D9F4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6</w:t>
            </w:r>
          </w:p>
        </w:tc>
      </w:tr>
      <w:tr w:rsidR="00D40B68" w:rsidRPr="00D40B68" w14:paraId="3A16F2F5" w14:textId="77777777" w:rsidTr="00AD55DA">
        <w:trPr>
          <w:trHeight w:val="173"/>
        </w:trPr>
        <w:tc>
          <w:tcPr>
            <w:tcW w:w="426" w:type="dxa"/>
            <w:vMerge w:val="restart"/>
            <w:tcMar>
              <w:left w:w="93" w:type="dxa"/>
            </w:tcMar>
            <w:vAlign w:val="center"/>
          </w:tcPr>
          <w:p w14:paraId="42C8D79B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692" w:type="dxa"/>
            <w:vMerge w:val="restart"/>
            <w:tcMar>
              <w:left w:w="93" w:type="dxa"/>
            </w:tcMar>
            <w:vAlign w:val="center"/>
          </w:tcPr>
          <w:p w14:paraId="2E042EA0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Классические 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вэйвлеты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. Кратно-масштабный анализ.  Ортогональность 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вэйвлетных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 пространств. Формулы декомпозиции и реконструкции в классических 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вэйвлетах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. </w:t>
            </w:r>
          </w:p>
          <w:p w14:paraId="717D7761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Параллельная обработка числового информационного потока. 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-пакеты. Многообразие 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вэйвлетных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 систем. </w:t>
            </w: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7559BA79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лекции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0E53A614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4</w:t>
            </w:r>
          </w:p>
        </w:tc>
      </w:tr>
      <w:tr w:rsidR="00D40B68" w:rsidRPr="00D40B68" w14:paraId="3ED7161E" w14:textId="77777777" w:rsidTr="00AD55DA">
        <w:trPr>
          <w:trHeight w:val="172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1D73627E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6E964C2B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16F50A01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семинары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518D8FEB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4</w:t>
            </w:r>
          </w:p>
        </w:tc>
      </w:tr>
      <w:tr w:rsidR="00D40B68" w:rsidRPr="00D40B68" w14:paraId="1BAEF9A4" w14:textId="77777777" w:rsidTr="00AD55DA">
        <w:trPr>
          <w:trHeight w:val="339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5C785E61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10C99525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206B611E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самостоятельная работа по методическим материалам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527989F9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8</w:t>
            </w:r>
          </w:p>
        </w:tc>
      </w:tr>
      <w:tr w:rsidR="00D40B68" w:rsidRPr="00D40B68" w14:paraId="6ED35F73" w14:textId="77777777" w:rsidTr="00AD55DA">
        <w:trPr>
          <w:trHeight w:val="173"/>
        </w:trPr>
        <w:tc>
          <w:tcPr>
            <w:tcW w:w="426" w:type="dxa"/>
            <w:vMerge w:val="restart"/>
            <w:tcMar>
              <w:left w:w="93" w:type="dxa"/>
            </w:tcMar>
            <w:vAlign w:val="center"/>
          </w:tcPr>
          <w:p w14:paraId="22ABB670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692" w:type="dxa"/>
            <w:vMerge w:val="restart"/>
            <w:tcMar>
              <w:left w:w="93" w:type="dxa"/>
            </w:tcMar>
            <w:vAlign w:val="center"/>
          </w:tcPr>
          <w:p w14:paraId="3082A075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Сплайны и 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вэйвлеты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 на неравномерной сетке. Исходный поток. Алгоритмы локального укрупнения сетки. Проблема вложенности пространств в случае локального укрупнения неравномерной сетки. Реализация алгоритмов с числовыми исходными данными неограниченной длины.  Параллельные формы алгоритмов разложения.</w:t>
            </w: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1E528412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лекции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5EA158AA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4</w:t>
            </w:r>
          </w:p>
        </w:tc>
      </w:tr>
      <w:tr w:rsidR="00D40B68" w:rsidRPr="00D40B68" w14:paraId="52A2E022" w14:textId="77777777" w:rsidTr="00AD55DA">
        <w:trPr>
          <w:trHeight w:val="173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3E01BBFC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63957A1A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787A2330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семинары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00A4F049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4</w:t>
            </w:r>
          </w:p>
        </w:tc>
      </w:tr>
      <w:tr w:rsidR="00D40B68" w:rsidRPr="00D40B68" w14:paraId="116DC219" w14:textId="77777777" w:rsidTr="00AD55DA">
        <w:trPr>
          <w:trHeight w:val="173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4D7D5A5C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5D0050D7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702A24A4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самостоятельная работа по методическим материалам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1BCC8DEF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8</w:t>
            </w:r>
          </w:p>
        </w:tc>
      </w:tr>
      <w:tr w:rsidR="00D40B68" w:rsidRPr="00D40B68" w14:paraId="67DF7B4D" w14:textId="77777777" w:rsidTr="00AD55DA">
        <w:trPr>
          <w:trHeight w:val="173"/>
        </w:trPr>
        <w:tc>
          <w:tcPr>
            <w:tcW w:w="426" w:type="dxa"/>
            <w:vMerge w:val="restart"/>
            <w:tcMar>
              <w:left w:w="93" w:type="dxa"/>
            </w:tcMar>
            <w:vAlign w:val="center"/>
          </w:tcPr>
          <w:p w14:paraId="3ABBFC5E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692" w:type="dxa"/>
            <w:vMerge w:val="restart"/>
            <w:tcMar>
              <w:left w:w="93" w:type="dxa"/>
            </w:tcMar>
            <w:vAlign w:val="center"/>
          </w:tcPr>
          <w:p w14:paraId="58CD8055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Основные подходы к построению сплайн-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вэйвлетных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 алгоритмов на отрезке (конечная сетка). Декомпозиция и реконструкция в случае конечной сетки. Матричное представление операторов декомпозиции и реконструкции, их свойства. Программная реализация алгоритмов и их параллельная форма.</w:t>
            </w: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5EC12314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лекции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326BAD2E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3</w:t>
            </w:r>
          </w:p>
        </w:tc>
      </w:tr>
      <w:tr w:rsidR="00D40B68" w:rsidRPr="00D40B68" w14:paraId="6AE446CF" w14:textId="77777777" w:rsidTr="00AD55DA">
        <w:trPr>
          <w:trHeight w:val="173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038A1EA8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64C6B2CD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35C63CE9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семинары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111B99B4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3</w:t>
            </w:r>
          </w:p>
        </w:tc>
      </w:tr>
      <w:tr w:rsidR="00D40B68" w:rsidRPr="00D40B68" w14:paraId="404D375A" w14:textId="77777777" w:rsidTr="00AD55DA">
        <w:trPr>
          <w:trHeight w:val="173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527D6AC9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307676F7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4BBEA251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самостоятельная работа по методическим материалам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6B65ED4B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8</w:t>
            </w:r>
          </w:p>
        </w:tc>
      </w:tr>
      <w:tr w:rsidR="00D40B68" w:rsidRPr="00D40B68" w14:paraId="2461CF14" w14:textId="77777777" w:rsidTr="00AD55DA">
        <w:trPr>
          <w:trHeight w:val="173"/>
        </w:trPr>
        <w:tc>
          <w:tcPr>
            <w:tcW w:w="426" w:type="dxa"/>
            <w:vMerge w:val="restart"/>
            <w:tcMar>
              <w:left w:w="93" w:type="dxa"/>
            </w:tcMar>
            <w:vAlign w:val="center"/>
          </w:tcPr>
          <w:p w14:paraId="6D51611E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5692" w:type="dxa"/>
            <w:vMerge w:val="restart"/>
            <w:tcMar>
              <w:left w:w="93" w:type="dxa"/>
            </w:tcMar>
            <w:vAlign w:val="center"/>
          </w:tcPr>
          <w:p w14:paraId="6607AB8A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Сплайн-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вэйвлетные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 алгоритмы различных порядков. Многопоточная 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вэйвлетная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 обработка; сплайн-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вэйвлеты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ланранжева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 и эрмитова типов. Двумерные исходные потоки, т.е. исходные потоки, ассоциированные с двумерными объектами; специфика их обработки.  Двумерная триангуляционная сетка.  Типы триангуляционных сеток, допускающих локальное укрупнение. 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Вэйвлетные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 разложения пространств </w:t>
            </w:r>
            <w:proofErr w:type="spellStart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курантова</w:t>
            </w:r>
            <w:proofErr w:type="spellEnd"/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 xml:space="preserve"> типа. Алгоритмы декомпозиции и реконструкции и их параллельные формы.</w:t>
            </w: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4F4CBFD9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лекции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4E68C531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2</w:t>
            </w:r>
          </w:p>
        </w:tc>
      </w:tr>
      <w:tr w:rsidR="00D40B68" w:rsidRPr="00D40B68" w14:paraId="389504CE" w14:textId="77777777" w:rsidTr="00AD55DA">
        <w:trPr>
          <w:trHeight w:val="172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575209C8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014E1D7E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2CCE2A77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семинары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7C3FD9D7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2</w:t>
            </w:r>
          </w:p>
        </w:tc>
      </w:tr>
      <w:tr w:rsidR="00D40B68" w:rsidRPr="00D40B68" w14:paraId="39CB0CF2" w14:textId="77777777" w:rsidTr="00AD55DA">
        <w:trPr>
          <w:trHeight w:val="339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47E62016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6269D03F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1066DC14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самостоятельная работа по методическим материалам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5515A0EA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8</w:t>
            </w:r>
          </w:p>
        </w:tc>
      </w:tr>
      <w:tr w:rsidR="00D40B68" w:rsidRPr="00D40B68" w14:paraId="5DF9C448" w14:textId="77777777" w:rsidTr="00AD55DA">
        <w:trPr>
          <w:trHeight w:val="339"/>
        </w:trPr>
        <w:tc>
          <w:tcPr>
            <w:tcW w:w="426" w:type="dxa"/>
            <w:vMerge w:val="restart"/>
            <w:tcMar>
              <w:left w:w="93" w:type="dxa"/>
            </w:tcMar>
            <w:vAlign w:val="center"/>
          </w:tcPr>
          <w:p w14:paraId="3DBC74E2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5692" w:type="dxa"/>
            <w:vMerge w:val="restart"/>
            <w:tcMar>
              <w:left w:w="93" w:type="dxa"/>
            </w:tcMar>
            <w:vAlign w:val="center"/>
          </w:tcPr>
          <w:p w14:paraId="01DCDB32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Промежуточная аттестация</w:t>
            </w: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10D1BF85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самостоятельная работа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59AD0731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36</w:t>
            </w:r>
          </w:p>
        </w:tc>
      </w:tr>
      <w:tr w:rsidR="00D40B68" w:rsidRPr="00D40B68" w14:paraId="784EB149" w14:textId="77777777" w:rsidTr="00AD55DA">
        <w:trPr>
          <w:trHeight w:val="339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51EBE40F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6198EE7C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4301FF7C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консультации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3EB31C3A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2</w:t>
            </w:r>
          </w:p>
        </w:tc>
      </w:tr>
      <w:tr w:rsidR="00D40B68" w:rsidRPr="00D40B68" w14:paraId="438986D2" w14:textId="77777777" w:rsidTr="00AD55DA">
        <w:trPr>
          <w:trHeight w:val="339"/>
        </w:trPr>
        <w:tc>
          <w:tcPr>
            <w:tcW w:w="426" w:type="dxa"/>
            <w:vMerge/>
            <w:tcMar>
              <w:left w:w="93" w:type="dxa"/>
            </w:tcMar>
            <w:vAlign w:val="center"/>
          </w:tcPr>
          <w:p w14:paraId="7DF44403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5692" w:type="dxa"/>
            <w:vMerge/>
            <w:tcMar>
              <w:left w:w="93" w:type="dxa"/>
            </w:tcMar>
            <w:vAlign w:val="center"/>
          </w:tcPr>
          <w:p w14:paraId="1EE22918" w14:textId="77777777" w:rsidR="00D40B68" w:rsidRPr="00D40B68" w:rsidRDefault="00CC02F0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</w:p>
        </w:tc>
        <w:tc>
          <w:tcPr>
            <w:tcW w:w="2675" w:type="dxa"/>
            <w:tcMar>
              <w:left w:w="93" w:type="dxa"/>
            </w:tcMar>
            <w:vAlign w:val="center"/>
          </w:tcPr>
          <w:p w14:paraId="654F36E3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экзамен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2AF99302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ar-SA"/>
              </w:rPr>
              <w:t>2</w:t>
            </w:r>
          </w:p>
        </w:tc>
      </w:tr>
      <w:tr w:rsidR="00D40B68" w:rsidRPr="00D40B68" w14:paraId="7025152E" w14:textId="77777777" w:rsidTr="00AD55DA">
        <w:trPr>
          <w:trHeight w:val="339"/>
        </w:trPr>
        <w:tc>
          <w:tcPr>
            <w:tcW w:w="8793" w:type="dxa"/>
            <w:gridSpan w:val="3"/>
            <w:tcMar>
              <w:left w:w="93" w:type="dxa"/>
            </w:tcMar>
            <w:vAlign w:val="center"/>
          </w:tcPr>
          <w:p w14:paraId="0E0610FE" w14:textId="77777777" w:rsidR="00D40B68" w:rsidRPr="00D40B68" w:rsidRDefault="006878A2" w:rsidP="00D40B68">
            <w:pPr>
              <w:widowControl w:val="0"/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Итого</w:t>
            </w:r>
          </w:p>
        </w:tc>
        <w:tc>
          <w:tcPr>
            <w:tcW w:w="988" w:type="dxa"/>
            <w:tcMar>
              <w:left w:w="93" w:type="dxa"/>
            </w:tcMar>
            <w:vAlign w:val="center"/>
          </w:tcPr>
          <w:p w14:paraId="19C68691" w14:textId="77777777" w:rsidR="00D40B68" w:rsidRPr="00D40B68" w:rsidRDefault="006878A2" w:rsidP="00D40B68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</w:pPr>
            <w:r w:rsidRPr="00D40B68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108</w:t>
            </w:r>
          </w:p>
        </w:tc>
      </w:tr>
    </w:tbl>
    <w:p w14:paraId="5A53FD60" w14:textId="7A6EFEC3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Раздел 3.</w:t>
      </w:r>
      <w:r w:rsidR="1198FD88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Обеспечение учебных занятий</w:t>
      </w:r>
    </w:p>
    <w:p w14:paraId="118407BB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78183778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632C281C" w14:textId="32C99CAF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="0770F5B6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Методическое обеспечение</w:t>
      </w:r>
    </w:p>
    <w:p w14:paraId="300BAB04" w14:textId="0CE92E29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3.1.1</w:t>
      </w:r>
      <w:r w:rsidR="361777D6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по освоению дисциплины</w:t>
      </w:r>
    </w:p>
    <w:p w14:paraId="4AAC810F" w14:textId="77777777" w:rsidR="007A0FBE" w:rsidRDefault="006878A2" w:rsidP="00AD55D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лекций и семинарских занятий, участию в обсуждении рассматриваемых вопросов, самостоятельной работе, включающей в себя чтение специальной литературы по разделам темы.</w:t>
      </w:r>
    </w:p>
    <w:p w14:paraId="56DFF6A9" w14:textId="77777777" w:rsidR="007A0FBE" w:rsidRDefault="007A0FBE"/>
    <w:p w14:paraId="6906A5E8" w14:textId="10C73FF9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3.1.2</w:t>
      </w:r>
      <w:r w:rsidR="00EB55B0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Методическое обеспечение самостоятельной работы</w:t>
      </w:r>
    </w:p>
    <w:p w14:paraId="697194CF" w14:textId="77777777" w:rsidR="00AD55DA" w:rsidRDefault="006878A2" w:rsidP="00AD55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обучающихся в рамках данной дисциплины является важным компонентом обучения, предусмотренным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дисциплины.</w:t>
      </w:r>
    </w:p>
    <w:p w14:paraId="3F17A06E" w14:textId="3FD1A9F3" w:rsidR="007A0FBE" w:rsidRDefault="006878A2" w:rsidP="00AD55D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в данной программе.</w:t>
      </w:r>
    </w:p>
    <w:p w14:paraId="08726C10" w14:textId="77777777" w:rsidR="007A0FBE" w:rsidRDefault="007A0FBE"/>
    <w:p w14:paraId="28A85BF5" w14:textId="3E70ED6E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3.1.3</w:t>
      </w:r>
      <w:r w:rsidR="127EF5AA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5F9A40E5" w14:textId="2BE89D40" w:rsidR="599DF989" w:rsidRDefault="599DF989" w:rsidP="43B287B7">
      <w:pPr>
        <w:ind w:firstLine="720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</w:pP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По данной дисциплине в конце учебного семестра проводится экзамен. </w:t>
      </w:r>
    </w:p>
    <w:p w14:paraId="122D4AD4" w14:textId="1DD3BE1D" w:rsidR="599DF989" w:rsidRPr="004C7F4F" w:rsidRDefault="599DF989" w:rsidP="00263100">
      <w:pPr>
        <w:ind w:firstLine="720"/>
        <w:jc w:val="center"/>
        <w:rPr>
          <w:i/>
          <w:iCs/>
        </w:rPr>
      </w:pPr>
      <w:r w:rsidRPr="004C7F4F">
        <w:rPr>
          <w:rFonts w:ascii="Times New Roman" w:eastAsia="Arial Unicode MS" w:hAnsi="Times New Roman" w:cs="Times New Roman"/>
          <w:i/>
          <w:iCs/>
          <w:color w:val="000000" w:themeColor="text1"/>
          <w:sz w:val="24"/>
          <w:szCs w:val="24"/>
          <w:lang w:eastAsia="ar-SA"/>
        </w:rPr>
        <w:t>Методика проведения экзамена.</w:t>
      </w:r>
    </w:p>
    <w:p w14:paraId="2D3ADC86" w14:textId="0EACD532" w:rsidR="599DF989" w:rsidRDefault="599DF989" w:rsidP="43B287B7">
      <w:pPr>
        <w:ind w:firstLine="720"/>
        <w:jc w:val="both"/>
      </w:pP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016360CD" w14:textId="488BEDF3" w:rsidR="599DF989" w:rsidRDefault="599DF989" w:rsidP="43B287B7">
      <w:pPr>
        <w:ind w:firstLine="720"/>
        <w:jc w:val="both"/>
      </w:pP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дополнительных,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дополнительного вопроса может быть предложена задача по темам, указанным выше.</w:t>
      </w:r>
    </w:p>
    <w:p w14:paraId="5B9669D8" w14:textId="225C8354" w:rsidR="599DF989" w:rsidRPr="004C7F4F" w:rsidRDefault="599DF989" w:rsidP="00263100">
      <w:pPr>
        <w:ind w:firstLine="720"/>
        <w:jc w:val="center"/>
        <w:rPr>
          <w:i/>
          <w:iCs/>
        </w:rPr>
      </w:pPr>
      <w:r w:rsidRPr="004C7F4F">
        <w:rPr>
          <w:rFonts w:ascii="Times New Roman" w:eastAsia="Arial Unicode MS" w:hAnsi="Times New Roman" w:cs="Times New Roman"/>
          <w:i/>
          <w:iCs/>
          <w:color w:val="000000" w:themeColor="text1"/>
          <w:sz w:val="24"/>
          <w:szCs w:val="24"/>
          <w:lang w:eastAsia="ar-SA"/>
        </w:rPr>
        <w:t>Критерии выставления оценок за ответ на экзамене.</w:t>
      </w:r>
    </w:p>
    <w:p w14:paraId="502CB8F7" w14:textId="0830EBC0" w:rsidR="599DF989" w:rsidRDefault="599DF989" w:rsidP="43B287B7">
      <w:pPr>
        <w:ind w:firstLine="720"/>
        <w:jc w:val="both"/>
      </w:pP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43B287B7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A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(«отлично») ставится </w:t>
      </w:r>
      <w:r w:rsidR="004C7F4F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, полностью овладевшему теоретическим материалом и продемонстрировавшему принципы его применения на практике. Даны правильные полные ответы на вопросы билета и дополнительные вопросы. Допустимо исправление одной-двух неточностей после замечания преподавателя.</w:t>
      </w:r>
    </w:p>
    <w:p w14:paraId="7AE5C580" w14:textId="2ECFBF24" w:rsidR="599DF989" w:rsidRDefault="599DF989" w:rsidP="43B287B7">
      <w:pPr>
        <w:ind w:firstLine="720"/>
        <w:jc w:val="both"/>
      </w:pP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43B287B7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B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(«хорошо») ставится </w:t>
      </w:r>
      <w:r w:rsidR="004C7F4F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, полностью овладевшему основным теоретическим материалом и основными принципами его применения на практике, допустившим, однако, ошибки во второстепенных деталях. При этом </w:t>
      </w:r>
      <w:r w:rsidR="004C7F4F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обучающийся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демонстрирует способность исправить ошибки после просьбы преподавателя об уточнении ошибочных утверждений.</w:t>
      </w:r>
    </w:p>
    <w:p w14:paraId="6C8A779F" w14:textId="0AA4A4FB" w:rsidR="599DF989" w:rsidRDefault="599DF989" w:rsidP="43B287B7">
      <w:pPr>
        <w:ind w:firstLine="720"/>
        <w:jc w:val="both"/>
      </w:pP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43B287B7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С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(«хорошо») ставится </w:t>
      </w:r>
      <w:r w:rsidR="004C7F4F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, если он дал на 75 % правильный ответ на вопросы билета и дополнительные вопросы. При этом </w:t>
      </w:r>
      <w:r w:rsidR="00E70DE6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обучающийся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должен показать способность активного владения теоретическим материалом и применения на практике и исправления указанных преподавателем ошибок.</w:t>
      </w:r>
    </w:p>
    <w:p w14:paraId="1113A29F" w14:textId="0060E20A" w:rsidR="599DF989" w:rsidRDefault="599DF989" w:rsidP="43B287B7">
      <w:pPr>
        <w:ind w:firstLine="720"/>
        <w:jc w:val="both"/>
      </w:pP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43B287B7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D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(«удовлетворительно») ставится </w:t>
      </w:r>
      <w:r w:rsidR="004C7F4F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, имеющему пробелы в овладении теоретическим материалом или в его применении на практике. При этом только 60--65% ответа верна, и </w:t>
      </w:r>
      <w:r w:rsidR="00476260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обучающийся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испытывает затруднения с исправлением ошибок, указанных преподавателем.</w:t>
      </w:r>
    </w:p>
    <w:p w14:paraId="047E7A22" w14:textId="2627F67E" w:rsidR="599DF989" w:rsidRDefault="599DF989" w:rsidP="43B287B7">
      <w:pPr>
        <w:ind w:firstLine="720"/>
        <w:jc w:val="both"/>
      </w:pP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43B287B7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E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(«удовлетворительно») ставится </w:t>
      </w:r>
      <w:r w:rsidR="004C7F4F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, имеющему пробелы как в овладении теоретическим материалом, так и в его применении на практике, если эти пробелы 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lastRenderedPageBreak/>
        <w:t xml:space="preserve">не являются решающими и </w:t>
      </w:r>
      <w:r w:rsidR="00404B2F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обучающийся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хорошо освоил более половины материала, покрытого вопросами. </w:t>
      </w:r>
      <w:r w:rsidR="00F46484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Обучающийся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не способен исправить все неточности, замеченные преподавателем, но активно владеет освоенной частью материала.</w:t>
      </w:r>
    </w:p>
    <w:p w14:paraId="7C600CB3" w14:textId="5E0890BB" w:rsidR="599DF989" w:rsidRDefault="599DF989" w:rsidP="43B287B7">
      <w:pPr>
        <w:ind w:firstLine="720"/>
        <w:jc w:val="both"/>
      </w:pP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43B287B7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F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(«неудовлетворительно») ставится </w:t>
      </w:r>
      <w:r w:rsidR="004C7F4F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43B287B7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, имеющему существенные пробелы в овладении теоретическим материалом и в его применении на практике. Ответ на один из вопросов содержит принципиальные ошибки, или только частичный (в том числе, отсутствует), или при ответе не продемонстрировано понимание предмета вопроса.</w:t>
      </w:r>
    </w:p>
    <w:p w14:paraId="73A7F63E" w14:textId="77777777" w:rsidR="007A0FBE" w:rsidRPr="00AD55DA" w:rsidRDefault="007A0FBE" w:rsidP="00AD55DA">
      <w:pPr>
        <w:jc w:val="both"/>
        <w:rPr>
          <w:sz w:val="24"/>
          <w:szCs w:val="24"/>
        </w:rPr>
      </w:pPr>
    </w:p>
    <w:p w14:paraId="0D9E9818" w14:textId="5684C554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3.1.4</w:t>
      </w:r>
      <w:r w:rsidR="2DCF72BC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2B2AB74" w14:textId="77777777" w:rsidR="007402BD" w:rsidRPr="006B1DEC" w:rsidRDefault="006878A2" w:rsidP="007402BD">
      <w:pPr>
        <w:widowControl w:val="0"/>
        <w:suppressAutoHyphens/>
        <w:ind w:firstLine="720"/>
        <w:jc w:val="center"/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ar-SA"/>
        </w:rPr>
        <w:t>Примерный перечень вопросов к экзамену:</w:t>
      </w:r>
    </w:p>
    <w:p w14:paraId="5B6861B9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Проблемы сжатия информационных потоков, способы сжатия. </w:t>
      </w:r>
    </w:p>
    <w:p w14:paraId="4E79D537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Частотный и временной анализ.  Фильтрация. </w:t>
      </w:r>
    </w:p>
    <w:p w14:paraId="32F5851C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Основная идея всплесков (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вэйвлетов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).  Практические задачи и их решение.</w:t>
      </w:r>
    </w:p>
    <w:p w14:paraId="10004CC1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Классические 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вэйвлеты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. Кратно-масштабный анализ.  </w:t>
      </w:r>
    </w:p>
    <w:p w14:paraId="768D49D3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Ортогональность 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вэйвлетных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 пространств. </w:t>
      </w:r>
    </w:p>
    <w:p w14:paraId="255608F5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Формулы декомпозиции и реконструкции в классических 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вэйвлетах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. </w:t>
      </w:r>
    </w:p>
    <w:p w14:paraId="70A268A8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Параллельная обработка числового информационного потока. </w:t>
      </w:r>
    </w:p>
    <w:p w14:paraId="2195E414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-пакеты.</w:t>
      </w:r>
    </w:p>
    <w:p w14:paraId="0E5B8E3D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Многообразие 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вэйвлетных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 систем. </w:t>
      </w:r>
    </w:p>
    <w:p w14:paraId="696C6BC3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Сплайны и 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вэйвлеты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 на неравномерной сетке. Исходный поток. Алгоритмы локального укрупнения сетки. </w:t>
      </w:r>
    </w:p>
    <w:p w14:paraId="7F6EFB1E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Проблема вложенности пространств в случае локального укрупнения неравномерной сетки. Реализация алгоритмов с числовыми исходными данными неограниченной длины.  </w:t>
      </w:r>
    </w:p>
    <w:p w14:paraId="5FA4A196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Параллельные формы алгоритмов разложения.</w:t>
      </w:r>
    </w:p>
    <w:p w14:paraId="49D7E2B7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Основные подходы к построению сплайн-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вэйвлетных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 алгоритмов на отрезке (конечная сетка). </w:t>
      </w:r>
    </w:p>
    <w:p w14:paraId="7A215D8B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Декомпозиция и реконструкция в случае конечной сетки.</w:t>
      </w:r>
    </w:p>
    <w:p w14:paraId="6D0EA03E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Матричное представление операторов декомпозиции и реконструкции, их свойства. Программная реализация алгоритмов и их параллельная форма.</w:t>
      </w:r>
    </w:p>
    <w:p w14:paraId="65266960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Сплайн-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вэйвлетные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 алгоритмы различных порядков. </w:t>
      </w:r>
    </w:p>
    <w:p w14:paraId="0DA575A6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Многопоточная 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вэйвлетная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 обработка; сплайн-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вэйвлеты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 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ланранжева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 и эрмитова типов.</w:t>
      </w:r>
    </w:p>
    <w:p w14:paraId="1F9F18C1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Двумерные исходные потоки, т.е. исходные потоки, ассоциированные с двумерными объектами; специфика их обработки.</w:t>
      </w:r>
    </w:p>
    <w:p w14:paraId="3585677A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Двумерная триангуляционная сетка.  </w:t>
      </w:r>
    </w:p>
    <w:p w14:paraId="59DF721C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Типы триангуляционных сеток, допускающих локальное укрупнение. </w:t>
      </w:r>
    </w:p>
    <w:p w14:paraId="6C297E40" w14:textId="77777777" w:rsidR="007402BD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Вэйвлетные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 разложения пространств </w:t>
      </w:r>
      <w:proofErr w:type="spellStart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курантова</w:t>
      </w:r>
      <w:proofErr w:type="spellEnd"/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 xml:space="preserve"> типа. </w:t>
      </w:r>
    </w:p>
    <w:p w14:paraId="0EDD548A" w14:textId="77777777" w:rsidR="00DB3571" w:rsidRPr="006B1DEC" w:rsidRDefault="006878A2" w:rsidP="00263100">
      <w:pPr>
        <w:pStyle w:val="af3"/>
        <w:widowControl w:val="0"/>
        <w:numPr>
          <w:ilvl w:val="0"/>
          <w:numId w:val="7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</w:pPr>
      <w:r w:rsidRPr="006B1DEC">
        <w:rPr>
          <w:rFonts w:ascii="Times New Roman" w:eastAsia="Times New Roman" w:hAnsi="Times New Roman" w:cs="Times New Roman"/>
          <w:color w:val="00000A"/>
          <w:sz w:val="24"/>
          <w:szCs w:val="24"/>
          <w:lang w:eastAsia="ar-SA"/>
        </w:rPr>
        <w:t>Алгоритмы декомпозиции и реконструкции и их параллельные формы.</w:t>
      </w:r>
    </w:p>
    <w:p w14:paraId="5C00EC33" w14:textId="77777777" w:rsidR="007A0FBE" w:rsidRDefault="007A0FBE"/>
    <w:p w14:paraId="2A7257F7" w14:textId="2E5733F7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3.1.5</w:t>
      </w:r>
      <w:r w:rsidR="34280ED9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оценки обучающимися содержания и качества учебного процесса</w:t>
      </w:r>
    </w:p>
    <w:p w14:paraId="7FA566BC" w14:textId="1BA97AE8" w:rsidR="0055231E" w:rsidRPr="006432B9" w:rsidRDefault="5FCA10BD" w:rsidP="006432B9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43B287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484A951C" w14:textId="2D1D0A07" w:rsidR="43B287B7" w:rsidRDefault="43B287B7" w:rsidP="43B287B7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763297F" w14:textId="746ECCF4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="61DCD885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Кадровое обеспечение</w:t>
      </w:r>
    </w:p>
    <w:p w14:paraId="37D78D59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023B8F88" w14:textId="3070FB8F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3.2.1</w:t>
      </w:r>
      <w:r w:rsidR="47B5454F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41FE1632" w14:textId="77777777" w:rsidR="007A0FBE" w:rsidRDefault="006878A2" w:rsidP="00AD55D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К проведению занятий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14:paraId="02E5A77E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4BA64213" w14:textId="6DF107D2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3.2.2 Обеспечение учебно-вспомогательным и (или) иным персоналом</w:t>
      </w:r>
    </w:p>
    <w:p w14:paraId="4441AF70" w14:textId="77777777" w:rsidR="007A0FBE" w:rsidRDefault="006878A2" w:rsidP="00AD55D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6F4420B" w14:textId="24B3B781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3.3.</w:t>
      </w:r>
      <w:r w:rsidR="69692A5E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Материально-техническое обеспечение</w:t>
      </w:r>
    </w:p>
    <w:p w14:paraId="0F0F8289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0396581F" w14:textId="6DEBBD1F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3.3.1</w:t>
      </w:r>
      <w:r w:rsidR="06D7350A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Характеристики аудиторий (помещений, мест) для проведения занятий</w:t>
      </w:r>
    </w:p>
    <w:p w14:paraId="39BF529D" w14:textId="77777777" w:rsidR="007A0FBE" w:rsidRDefault="006878A2" w:rsidP="00AD55D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аудиториях, где проводятся занятия, необходимо наличие досок и средств письма на них. </w:t>
      </w:r>
    </w:p>
    <w:p w14:paraId="283FED00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7BD11118" w14:textId="26A18FCF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3.3.2</w:t>
      </w:r>
      <w:r w:rsidR="3657289D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E89D18A" w14:textId="77777777" w:rsidR="007A0FBE" w:rsidRDefault="006878A2" w:rsidP="00AD55D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753DDF07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28384C83" w14:textId="22978CC1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3.3.3</w:t>
      </w:r>
      <w:r w:rsidR="3CF66EF4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Характеристики специализированного оборудования</w:t>
      </w:r>
    </w:p>
    <w:p w14:paraId="12DC0BF8" w14:textId="77777777" w:rsidR="007A0FBE" w:rsidRDefault="006878A2" w:rsidP="00AD55D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1D6EB050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1EC3DC6C" w14:textId="2C19FD41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3.3.4</w:t>
      </w:r>
      <w:r w:rsidR="099E1B47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Характеристики специализированного программного обеспечения</w:t>
      </w:r>
    </w:p>
    <w:p w14:paraId="5AEBDEF8" w14:textId="77777777" w:rsidR="007A0FBE" w:rsidRDefault="006878A2" w:rsidP="00AD55D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40F7C0F8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25D5B1BA" w14:textId="5E1607E8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3.3.5</w:t>
      </w:r>
      <w:r w:rsidR="15BDA273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Перечень и объёмы требуемых расходных материалов</w:t>
      </w:r>
    </w:p>
    <w:p w14:paraId="120FFA0D" w14:textId="77777777" w:rsidR="007A0FBE" w:rsidRDefault="006878A2" w:rsidP="00AD55D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Фломастеры цветные для доски, губки.</w:t>
      </w:r>
    </w:p>
    <w:p w14:paraId="13D15C79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09F87129" w14:textId="47C56B93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3.4.</w:t>
      </w:r>
      <w:r w:rsidR="5EBC84DC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Информационное обеспечение</w:t>
      </w:r>
    </w:p>
    <w:p w14:paraId="4FE27279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1B19DA5C" w14:textId="7718D99A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3.4.1</w:t>
      </w:r>
      <w:r w:rsidR="5EBC84DC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Список обязательной литературы</w:t>
      </w:r>
    </w:p>
    <w:p w14:paraId="49DAB232" w14:textId="3033F132" w:rsidR="007A0FBE" w:rsidRDefault="006878A2" w:rsidP="00F46484">
      <w:pPr>
        <w:pStyle w:val="af3"/>
        <w:numPr>
          <w:ilvl w:val="0"/>
          <w:numId w:val="9"/>
        </w:numPr>
      </w:pPr>
      <w:r w:rsidRPr="00F46484">
        <w:rPr>
          <w:rFonts w:ascii="Times New Roman" w:hAnsi="Times New Roman" w:cs="Times New Roman"/>
          <w:sz w:val="24"/>
          <w:szCs w:val="24"/>
        </w:rPr>
        <w:t xml:space="preserve">Ю.К. Демьянович. Теория сплайн-всплесков. СПб: Изд-во СПбГУ, 2013. 526 с. </w:t>
      </w:r>
    </w:p>
    <w:p w14:paraId="074D2AA0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65F2F989" w14:textId="7D8A17EE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3.4.2</w:t>
      </w:r>
      <w:r w:rsidR="45A06FC2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Список дополнительной литературы</w:t>
      </w:r>
    </w:p>
    <w:p w14:paraId="355BE0A6" w14:textId="44250124" w:rsidR="007A0FBE" w:rsidRDefault="006878A2" w:rsidP="00F46484">
      <w:pPr>
        <w:pStyle w:val="af3"/>
        <w:numPr>
          <w:ilvl w:val="0"/>
          <w:numId w:val="10"/>
        </w:numPr>
        <w:jc w:val="both"/>
      </w:pPr>
      <w:r w:rsidRPr="00F46484">
        <w:rPr>
          <w:rFonts w:ascii="Times New Roman" w:hAnsi="Times New Roman" w:cs="Times New Roman"/>
          <w:sz w:val="24"/>
          <w:szCs w:val="24"/>
        </w:rPr>
        <w:t xml:space="preserve">Демьянович Ю. К., </w:t>
      </w:r>
      <w:proofErr w:type="spellStart"/>
      <w:r w:rsidRPr="00F46484">
        <w:rPr>
          <w:rFonts w:ascii="Times New Roman" w:hAnsi="Times New Roman" w:cs="Times New Roman"/>
          <w:sz w:val="24"/>
          <w:szCs w:val="24"/>
        </w:rPr>
        <w:t>Ходаковский</w:t>
      </w:r>
      <w:proofErr w:type="spellEnd"/>
      <w:r w:rsidRPr="00F46484">
        <w:rPr>
          <w:rFonts w:ascii="Times New Roman" w:hAnsi="Times New Roman" w:cs="Times New Roman"/>
          <w:sz w:val="24"/>
          <w:szCs w:val="24"/>
        </w:rPr>
        <w:t xml:space="preserve"> В. А. Введение в теорию </w:t>
      </w:r>
      <w:proofErr w:type="spellStart"/>
      <w:r w:rsidRPr="00F46484">
        <w:rPr>
          <w:rFonts w:ascii="Times New Roman" w:hAnsi="Times New Roman" w:cs="Times New Roman"/>
          <w:sz w:val="24"/>
          <w:szCs w:val="24"/>
        </w:rPr>
        <w:t>вэйвлетов</w:t>
      </w:r>
      <w:proofErr w:type="spellEnd"/>
      <w:r w:rsidRPr="00F46484">
        <w:rPr>
          <w:rFonts w:ascii="Times New Roman" w:hAnsi="Times New Roman" w:cs="Times New Roman"/>
          <w:sz w:val="24"/>
          <w:szCs w:val="24"/>
        </w:rPr>
        <w:t xml:space="preserve">. СПб: Петербургский государственный университет путей сообщения, 2007. 51 с. Электронный ресурс открытого доступа: http://window.edu.ru/resource/976/67976/files/dh_theory.pdf </w:t>
      </w:r>
    </w:p>
    <w:p w14:paraId="728EBAAF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20C61F04" w14:textId="5337A9E3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3.4.3</w:t>
      </w:r>
      <w:r w:rsidR="63402FBB" w:rsidRPr="43B28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43B287B7">
        <w:rPr>
          <w:rFonts w:ascii="Times New Roman" w:hAnsi="Times New Roman" w:cs="Times New Roman"/>
          <w:b/>
          <w:bCs/>
          <w:sz w:val="24"/>
          <w:szCs w:val="24"/>
        </w:rPr>
        <w:t>Перечень иных информационных источников</w:t>
      </w:r>
    </w:p>
    <w:p w14:paraId="6BA0A6B4" w14:textId="77777777" w:rsidR="007A0FBE" w:rsidRDefault="006878A2" w:rsidP="00AD55D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60933670" w14:textId="77777777" w:rsidR="00AD55DA" w:rsidRDefault="00AD55DA">
      <w:pPr>
        <w:rPr>
          <w:rFonts w:ascii="Times New Roman" w:hAnsi="Times New Roman" w:cs="Times New Roman"/>
          <w:b/>
          <w:sz w:val="24"/>
          <w:szCs w:val="24"/>
        </w:rPr>
      </w:pPr>
    </w:p>
    <w:p w14:paraId="0D2847D2" w14:textId="689CC089" w:rsidR="007A0FBE" w:rsidRDefault="006878A2">
      <w:r w:rsidRPr="43B287B7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p w14:paraId="1A7F47C9" w14:textId="070B31BB" w:rsidR="59692C97" w:rsidRDefault="59692C97" w:rsidP="43B287B7">
      <w:pPr>
        <w:ind w:firstLine="720"/>
        <w:jc w:val="both"/>
      </w:pPr>
      <w:r w:rsidRPr="43B287B7">
        <w:rPr>
          <w:rFonts w:ascii="Times New Roman" w:hAnsi="Times New Roman" w:cs="Times New Roman"/>
          <w:sz w:val="24"/>
          <w:szCs w:val="24"/>
        </w:rPr>
        <w:t>Демьянович Юрий Казимирович, доктор физико-математических наук, профессор, зав. кафедрой параллельных алгоритмов, y.demjanovich@spbu.ru</w:t>
      </w:r>
    </w:p>
    <w:sectPr w:rsidR="59692C97" w:rsidSect="000D5C10">
      <w:headerReference w:type="even" r:id="rId10"/>
      <w:headerReference w:type="default" r:id="rId11"/>
      <w:head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069CC" w14:textId="77777777" w:rsidR="00CC02F0" w:rsidRDefault="00CC02F0">
      <w:r>
        <w:separator/>
      </w:r>
    </w:p>
  </w:endnote>
  <w:endnote w:type="continuationSeparator" w:id="0">
    <w:p w14:paraId="5CE28D54" w14:textId="77777777" w:rsidR="00CC02F0" w:rsidRDefault="00CC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3950E" w14:textId="77777777" w:rsidR="00CC02F0" w:rsidRDefault="00CC02F0">
      <w:r>
        <w:separator/>
      </w:r>
    </w:p>
  </w:footnote>
  <w:footnote w:type="continuationSeparator" w:id="0">
    <w:p w14:paraId="4F9AD13E" w14:textId="77777777" w:rsidR="00CC02F0" w:rsidRDefault="00CC0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0C72" w14:textId="77777777" w:rsidR="009D472B" w:rsidRDefault="00CC0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F9A80" w14:textId="77777777" w:rsidR="009D472B" w:rsidRDefault="00CC02F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7F7C6AE4" w14:textId="77777777" w:rsidR="008D2BFB" w:rsidRDefault="006878A2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1D9D4B" w14:textId="77777777" w:rsidR="009D472B" w:rsidRDefault="00CC0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57FA"/>
    <w:multiLevelType w:val="hybridMultilevel"/>
    <w:tmpl w:val="D26C1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32F87"/>
    <w:multiLevelType w:val="multilevel"/>
    <w:tmpl w:val="17A228B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19D11E8F"/>
    <w:multiLevelType w:val="hybridMultilevel"/>
    <w:tmpl w:val="C2F014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5C49C0E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016697"/>
    <w:multiLevelType w:val="hybridMultilevel"/>
    <w:tmpl w:val="54081ECA"/>
    <w:lvl w:ilvl="0" w:tplc="1CEAA5B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DD1D85"/>
    <w:multiLevelType w:val="hybridMultilevel"/>
    <w:tmpl w:val="7456A9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B874E2"/>
    <w:multiLevelType w:val="hybridMultilevel"/>
    <w:tmpl w:val="581CAB2E"/>
    <w:lvl w:ilvl="0" w:tplc="7602C27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837BD"/>
    <w:multiLevelType w:val="hybridMultilevel"/>
    <w:tmpl w:val="6B449A6A"/>
    <w:lvl w:ilvl="0" w:tplc="7602C27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BB04EF"/>
    <w:multiLevelType w:val="hybridMultilevel"/>
    <w:tmpl w:val="FD041E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42AEB"/>
    <w:rsid w:val="001915A3"/>
    <w:rsid w:val="00217F62"/>
    <w:rsid w:val="00263100"/>
    <w:rsid w:val="00322BD7"/>
    <w:rsid w:val="00404B2F"/>
    <w:rsid w:val="00476260"/>
    <w:rsid w:val="004B55B1"/>
    <w:rsid w:val="004C7F4F"/>
    <w:rsid w:val="00526B20"/>
    <w:rsid w:val="00541414"/>
    <w:rsid w:val="005826C1"/>
    <w:rsid w:val="00590DFC"/>
    <w:rsid w:val="006878A2"/>
    <w:rsid w:val="006B1DEC"/>
    <w:rsid w:val="007A0FBE"/>
    <w:rsid w:val="008D1046"/>
    <w:rsid w:val="00A906D8"/>
    <w:rsid w:val="00AB5A74"/>
    <w:rsid w:val="00AB7B58"/>
    <w:rsid w:val="00AD55DA"/>
    <w:rsid w:val="00C23771"/>
    <w:rsid w:val="00CC02F0"/>
    <w:rsid w:val="00E70DE6"/>
    <w:rsid w:val="00EB55B0"/>
    <w:rsid w:val="00F071AE"/>
    <w:rsid w:val="00F46484"/>
    <w:rsid w:val="03578441"/>
    <w:rsid w:val="06D7350A"/>
    <w:rsid w:val="0770F5B6"/>
    <w:rsid w:val="099E1B47"/>
    <w:rsid w:val="1074C472"/>
    <w:rsid w:val="112DD625"/>
    <w:rsid w:val="1198FD88"/>
    <w:rsid w:val="127EF5AA"/>
    <w:rsid w:val="13FADFB2"/>
    <w:rsid w:val="15BDA273"/>
    <w:rsid w:val="17DA4CDB"/>
    <w:rsid w:val="1A1E5046"/>
    <w:rsid w:val="2150A38B"/>
    <w:rsid w:val="2BFB52F2"/>
    <w:rsid w:val="2DA91433"/>
    <w:rsid w:val="2DCF72BC"/>
    <w:rsid w:val="34280ED9"/>
    <w:rsid w:val="361777D6"/>
    <w:rsid w:val="3657289D"/>
    <w:rsid w:val="3692AD2E"/>
    <w:rsid w:val="3A58DEB6"/>
    <w:rsid w:val="3CF66EF4"/>
    <w:rsid w:val="43B287B7"/>
    <w:rsid w:val="45A06FC2"/>
    <w:rsid w:val="475F146E"/>
    <w:rsid w:val="47B5454F"/>
    <w:rsid w:val="4B94972E"/>
    <w:rsid w:val="527AF0C5"/>
    <w:rsid w:val="59692C97"/>
    <w:rsid w:val="599DF989"/>
    <w:rsid w:val="5B01A116"/>
    <w:rsid w:val="5EBC84DC"/>
    <w:rsid w:val="5FCA10BD"/>
    <w:rsid w:val="61DCD885"/>
    <w:rsid w:val="63402FBB"/>
    <w:rsid w:val="63DCB982"/>
    <w:rsid w:val="6731A4DE"/>
    <w:rsid w:val="68A7AAA9"/>
    <w:rsid w:val="69692A5E"/>
    <w:rsid w:val="6FF0C3AA"/>
    <w:rsid w:val="720F6824"/>
    <w:rsid w:val="72FB2679"/>
    <w:rsid w:val="7675E80B"/>
    <w:rsid w:val="7682B0F6"/>
    <w:rsid w:val="7F67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85F1"/>
  <w15:docId w15:val="{E6B6AD12-B268-42A3-B14E-D244B80E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00">
    <w:name w:val="Заголовок 1 Знак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0">
    <w:name w:val="Заголовок 2 Знак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0">
    <w:name w:val="Заголовок 3 Знак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0">
    <w:name w:val="Заголовок 4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0">
    <w:name w:val="Заголовок 5 Знак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0">
    <w:name w:val="Заголовок 6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0">
    <w:name w:val="Заголовок 7 Знак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0">
    <w:name w:val="Заголовок 8 Знак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0">
    <w:name w:val="Заголовок 9 Знак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0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0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0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0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0"/>
    <w:uiPriority w:val="99"/>
    <w:semiHidden/>
    <w:rsid w:val="0049542B"/>
    <w:rPr>
      <w:sz w:val="20"/>
      <w:szCs w:val="20"/>
    </w:rPr>
  </w:style>
  <w:style w:type="paragraph" w:customStyle="1" w:styleId="101">
    <w:name w:val="Абзац списка1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02">
    <w:name w:val="Без интервала10"/>
    <w:uiPriority w:val="99"/>
    <w:rsid w:val="007962B2"/>
    <w:rPr>
      <w:rFonts w:ascii="Calibri" w:hAnsi="Calibri"/>
    </w:rPr>
  </w:style>
  <w:style w:type="character" w:customStyle="1" w:styleId="TitleChar0">
    <w:name w:val="Title Char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0">
    <w:name w:val="Название Знак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0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0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0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00">
    <w:name w:val="Текст выноски Знак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1">
    <w:name w:val="Верх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2">
    <w:name w:val="Ниж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3">
    <w:name w:val="Основной текст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04">
    <w:name w:val="Текст сноски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11">
    <w:name w:val="Без интервала1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05">
    <w:name w:val="Основной текст с отступом Знак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1">
    <w:name w:val="Основной текст с отступом 2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1">
    <w:name w:val="Основной текст с отступом 3 Знак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3">
    <w:name w:val="List Paragraph"/>
    <w:basedOn w:val="a"/>
    <w:uiPriority w:val="34"/>
    <w:qFormat/>
    <w:rsid w:val="004B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FF52300536B94B8FDFB0F77D0D660D" ma:contentTypeVersion="4" ma:contentTypeDescription="Создание документа." ma:contentTypeScope="" ma:versionID="2ee34ccd4a464e7f271db6524dc204a8">
  <xsd:schema xmlns:xsd="http://www.w3.org/2001/XMLSchema" xmlns:xs="http://www.w3.org/2001/XMLSchema" xmlns:p="http://schemas.microsoft.com/office/2006/metadata/properties" xmlns:ns2="b42c4d9f-4898-4fb9-8333-aba21ed78998" targetNamespace="http://schemas.microsoft.com/office/2006/metadata/properties" ma:root="true" ma:fieldsID="8b20a6e671480dc7596ca5453121bd63" ns2:_="">
    <xsd:import namespace="b42c4d9f-4898-4fb9-8333-aba21ed789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c4d9f-4898-4fb9-8333-aba21ed78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CB8692-094B-4A45-8B4C-48DBC5235C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D39BE-5A4E-41C0-9076-0C1265F64C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278276-11EB-4D47-89A0-79F15CC54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c4d9f-4898-4fb9-8333-aba21ed78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1971</Words>
  <Characters>11236</Characters>
  <Application>Microsoft Office Word</Application>
  <DocSecurity>0</DocSecurity>
  <Lines>93</Lines>
  <Paragraphs>26</Paragraphs>
  <ScaleCrop>false</ScaleCrop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В.Н. Самусенко</cp:lastModifiedBy>
  <cp:revision>18</cp:revision>
  <dcterms:created xsi:type="dcterms:W3CDTF">2020-01-06T09:47:00Z</dcterms:created>
  <dcterms:modified xsi:type="dcterms:W3CDTF">2020-11-02T15:29:00Z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0x010100C1FF52300536B94B8FDFB0F77D0D660D</vt:lpwstr>
  </property>
</Properties>
</file>