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E06E6" w14:textId="465EEBD3" w:rsidR="004921C8" w:rsidRDefault="004921C8">
      <w:pPr>
        <w:jc w:val="right"/>
      </w:pPr>
    </w:p>
    <w:p w14:paraId="648B804A" w14:textId="77777777" w:rsidR="004921C8" w:rsidRDefault="00D8672B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C595CF" w14:textId="77777777" w:rsidR="004921C8" w:rsidRDefault="00D8672B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111ADC" w14:textId="77777777" w:rsidR="004921C8" w:rsidRDefault="00D8672B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2C406302" w14:textId="77777777" w:rsidR="004921C8" w:rsidRDefault="004921C8">
      <w:pPr>
        <w:jc w:val="center"/>
        <w:rPr>
          <w:spacing w:val="20"/>
        </w:rPr>
      </w:pPr>
    </w:p>
    <w:p w14:paraId="3D230B95" w14:textId="77777777" w:rsidR="004921C8" w:rsidRDefault="00D8672B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04803464" w14:textId="77777777" w:rsidR="004921C8" w:rsidRDefault="00D8672B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45668AF6" w14:textId="77777777" w:rsidR="004921C8" w:rsidRDefault="00D8672B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Р А Б О Ч А Я   П Р О Г Р А М М А</w:t>
      </w:r>
    </w:p>
    <w:p w14:paraId="09EDE6C6" w14:textId="77777777" w:rsidR="004921C8" w:rsidRDefault="00D8672B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06BAE086" w14:textId="77777777" w:rsidR="004921C8" w:rsidRDefault="00D8672B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4A4416B2" w14:textId="77777777" w:rsidR="004921C8" w:rsidRDefault="00D8672B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Теория байесовских сетей</w:t>
      </w:r>
    </w:p>
    <w:p w14:paraId="31279656" w14:textId="77777777" w:rsidR="004921C8" w:rsidRDefault="00D8672B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Theory of Bayesian Networks</w:t>
      </w:r>
    </w:p>
    <w:p w14:paraId="56BF3BC1" w14:textId="77777777" w:rsidR="004921C8" w:rsidRDefault="00D8672B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01644524" w14:textId="77777777" w:rsidR="004921C8" w:rsidRDefault="00D8672B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7EBD2A60" w14:textId="77777777" w:rsidR="004921C8" w:rsidRDefault="00D8672B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A0F9CD6" w14:textId="77777777" w:rsidR="004921C8" w:rsidRDefault="00D8672B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04009BC8" w14:textId="77777777" w:rsidR="004921C8" w:rsidRDefault="004921C8"/>
    <w:p w14:paraId="2664F98F" w14:textId="77777777" w:rsidR="004921C8" w:rsidRDefault="004921C8"/>
    <w:p w14:paraId="0AC6BBBE" w14:textId="77777777" w:rsidR="004921C8" w:rsidRDefault="00D8672B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4</w:t>
      </w:r>
    </w:p>
    <w:p w14:paraId="051D24DE" w14:textId="77777777" w:rsidR="004921C8" w:rsidRDefault="00D8672B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1C1F01" w14:textId="77777777" w:rsidR="004921C8" w:rsidRDefault="00D8672B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042877</w:t>
      </w:r>
    </w:p>
    <w:p w14:paraId="33DE58B5" w14:textId="77777777" w:rsidR="004921C8" w:rsidRDefault="00D8672B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FDEE71" w14:textId="77777777" w:rsidR="004921C8" w:rsidRDefault="00D8672B"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B16B52" w14:textId="77777777" w:rsidR="004921C8" w:rsidRDefault="00D8672B">
      <w:r>
        <w:br w:type="page"/>
      </w:r>
    </w:p>
    <w:p w14:paraId="046F15D0" w14:textId="77777777" w:rsidR="004921C8" w:rsidRDefault="00D8672B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34A48B21" w14:textId="77777777" w:rsidR="004921C8" w:rsidRDefault="004921C8"/>
    <w:p w14:paraId="277A3E2B" w14:textId="77777777" w:rsidR="004921C8" w:rsidRDefault="00D8672B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1E2583D0" w14:textId="77777777" w:rsidR="00E311BD" w:rsidRDefault="00D8672B" w:rsidP="00E311B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Обучение обучающихся методам теоретической информатики; развитие у обучающихся доказательного, логического мышления; подготовка к восприятию других дисциплин в области информатики и искусственного интеллекта; подготовка </w:t>
      </w:r>
      <w:r w:rsidR="00E311BD" w:rsidRPr="00E311BD">
        <w:rPr>
          <w:rFonts w:ascii="Times New Roman" w:hAnsi="Times New Roman" w:cs="Times New Roman"/>
          <w:sz w:val="24"/>
          <w:szCs w:val="24"/>
        </w:rPr>
        <w:t xml:space="preserve">обучающихся </w:t>
      </w:r>
      <w:r>
        <w:rPr>
          <w:rFonts w:ascii="Times New Roman" w:hAnsi="Times New Roman" w:cs="Times New Roman"/>
          <w:sz w:val="24"/>
          <w:szCs w:val="24"/>
        </w:rPr>
        <w:t>к участию в проектировании и разработке информационных систем с байесовской интеллектуальной компонентой. Обучающиеся должны овладеть навыками применения объектов и результатов базовых теорий для описания и исследования объектов в теории байесовских сетей, а именно алгебраических байесовских сетей (АБС) и байесовских сетей доверия (БСД), а также овладеть системой понятий, результатов и алгоритмов, формирующих теорию указанных видов байесовских сетей. Кроме того, студенты должны подготовиться к изучению других видов вероятностных графических моделей: скрытых марковских моделей, динамических байесовских сетей, тропинчатых моделей, стохастических булевых сетей.</w:t>
      </w:r>
    </w:p>
    <w:p w14:paraId="17AFAE8C" w14:textId="4F8E38CA" w:rsidR="004921C8" w:rsidRDefault="00D8672B" w:rsidP="00E311BD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Поскольку в магистратуре обучается уже сформировавшийся профессионал с высшим образованием, цели, задачи, содержание дисциплины, формы взаимодействия и содержания контрольных мероприятий, а также иные аспекты учебной дисциплины и связанных с ней аспектов учебного процесса, включая содержание, процесс и формы аттестации по учебной дисциплине, могут по усмотрению преподавателя быть адаптированы в стремлении учесть частично или полностью индивидуальные цели и задачи подготовки в рамках магистерской программы каждого обучающегося и (или) группы/подгруппы обучающихся, а также индивидуальные и(или) групповые особенности обучающихся. </w:t>
      </w:r>
    </w:p>
    <w:p w14:paraId="49C7E9CE" w14:textId="77777777" w:rsidR="004921C8" w:rsidRDefault="004921C8"/>
    <w:p w14:paraId="15615F7A" w14:textId="77777777" w:rsidR="004921C8" w:rsidRDefault="00D8672B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(пререквизиты)</w:t>
      </w:r>
    </w:p>
    <w:p w14:paraId="5398846A" w14:textId="77777777" w:rsidR="004921C8" w:rsidRDefault="00D8672B" w:rsidP="00E311BD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Обучающийся должен иметь высшее образование в сфере математики и (или) информатики.</w:t>
      </w:r>
    </w:p>
    <w:p w14:paraId="1D1CC016" w14:textId="77777777" w:rsidR="004921C8" w:rsidRDefault="004921C8"/>
    <w:p w14:paraId="7301BCD8" w14:textId="77777777" w:rsidR="004921C8" w:rsidRDefault="00D8672B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(learning outcomes)</w:t>
      </w:r>
    </w:p>
    <w:p w14:paraId="4C1CB9C7" w14:textId="77777777" w:rsidR="00E311BD" w:rsidRDefault="00D8672B" w:rsidP="00E311B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изучения дисциплины «Теория байесовских сетей» обучаемые начинают формировать или приобретают следующие</w:t>
      </w:r>
    </w:p>
    <w:p w14:paraId="309516C3" w14:textId="77777777" w:rsidR="00E311BD" w:rsidRDefault="00D8672B" w:rsidP="00E311B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Знания:</w:t>
      </w:r>
    </w:p>
    <w:p w14:paraId="68A49360" w14:textId="77777777" w:rsidR="00E311BD" w:rsidRDefault="00D8672B" w:rsidP="00E311B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комплекса релевантных элементов базовых теорий (теории вероятности и математической статистики, линейной алгебры, теории оптимизации, теории графов, вероятностной логики, интервальной математики);</w:t>
      </w:r>
    </w:p>
    <w:p w14:paraId="2CFEFCF9" w14:textId="77777777" w:rsidR="00E311BD" w:rsidRDefault="00D8672B" w:rsidP="00E311B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иерархии структур алгебраических байесовских сетей и байесовских сетей доверия как вероятностных графических моделей;</w:t>
      </w:r>
    </w:p>
    <w:p w14:paraId="2D871188" w14:textId="77777777" w:rsidR="00E311BD" w:rsidRDefault="00D8672B" w:rsidP="00E311B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системы видов вывода в указанных байесовских сетях (проверки и поддержания непротиворечивости, априорного вывода, апостериорного вывода и др.);</w:t>
      </w:r>
    </w:p>
    <w:p w14:paraId="5F932F34" w14:textId="77777777" w:rsidR="00E311BD" w:rsidRDefault="00D8672B" w:rsidP="00E311B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системы алгоритмов, реализующих указанные виды вывода, а также свойств результатов вывода и объектов, использованных в разработке таких алгоритмов;</w:t>
      </w:r>
    </w:p>
    <w:p w14:paraId="1B90760B" w14:textId="77777777" w:rsidR="00E311BD" w:rsidRDefault="00D8672B" w:rsidP="00E311B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подходов к автоматизации синтеза байесовских сетей (машинного обучения байесовских сетей);</w:t>
      </w:r>
    </w:p>
    <w:p w14:paraId="214CF47B" w14:textId="77777777" w:rsidR="00E311BD" w:rsidRDefault="00D8672B" w:rsidP="00E311B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открытые вопросы теории байесовских сетей и родственных моделей.</w:t>
      </w:r>
    </w:p>
    <w:p w14:paraId="610F1A00" w14:textId="77777777" w:rsidR="00E311BD" w:rsidRDefault="00D8672B" w:rsidP="00E311B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Умения:</w:t>
      </w:r>
    </w:p>
    <w:p w14:paraId="7AE1D841" w14:textId="77777777" w:rsidR="00E311BD" w:rsidRDefault="00D8672B" w:rsidP="00E311B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применять байесовские сети для моделирования систем знаний знаний о предметной области;</w:t>
      </w:r>
    </w:p>
    <w:p w14:paraId="6263BCBC" w14:textId="77777777" w:rsidR="00E311BD" w:rsidRDefault="00D8672B" w:rsidP="00E311B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доказывать математические утверждения из теории байесовских сетей;</w:t>
      </w:r>
    </w:p>
    <w:p w14:paraId="5D0EB522" w14:textId="77777777" w:rsidR="00E311BD" w:rsidRDefault="00D8672B" w:rsidP="00E311B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• проектировать комплексы программ и(или) их компоненты с интеллектуальной составляющей, основанной на использовании байесовских сетей.</w:t>
      </w:r>
    </w:p>
    <w:p w14:paraId="12EC3939" w14:textId="77777777" w:rsidR="00E311BD" w:rsidRDefault="00D8672B" w:rsidP="00E311B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Навыки:</w:t>
      </w:r>
    </w:p>
    <w:p w14:paraId="632B111F" w14:textId="77777777" w:rsidR="00E311BD" w:rsidRDefault="00D8672B" w:rsidP="00E311B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применения прикладных программных библиотек, реализующих операции и объекты, относящиеся к релевантным разделам базовых теорий;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516E635" w14:textId="77777777" w:rsidR="00E311BD" w:rsidRDefault="00D8672B" w:rsidP="00E311B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применения прикладных программных библиотек и(или)комплексов программ, реализующих представления байесовских сетей и алгоритмы их обработки, представленный в соответствующих теориях; </w:t>
      </w:r>
    </w:p>
    <w:p w14:paraId="18A69FDF" w14:textId="77777777" w:rsidR="00E311BD" w:rsidRDefault="00D8672B" w:rsidP="00E311B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взаимодействия с коллегами, работы в коллективе.</w:t>
      </w:r>
    </w:p>
    <w:p w14:paraId="24B694CB" w14:textId="7FD7E62F" w:rsidR="004921C8" w:rsidRDefault="00D8672B" w:rsidP="00E311BD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В результате изучения дисциплины обучающиеся должны глубоко разбираться в содержании дисциплины. Уметь ориентироваться в информационных источниках по проблематики байесовских сетей. Владеть способами применения теоретических знаний и изученных прикладных программных библиотек в проектировании и разработки комплексов программ.</w:t>
      </w:r>
    </w:p>
    <w:p w14:paraId="0B76FFFF" w14:textId="77777777" w:rsidR="004921C8" w:rsidRDefault="004921C8"/>
    <w:p w14:paraId="6F47A1B7" w14:textId="77777777" w:rsidR="004921C8" w:rsidRPr="00E311BD" w:rsidRDefault="00D8672B">
      <w:pPr>
        <w:rPr>
          <w:rFonts w:ascii="Times New Roman" w:hAnsi="Times New Roman" w:cs="Times New Roman"/>
        </w:rPr>
      </w:pPr>
      <w:r w:rsidRPr="00E311BD">
        <w:rPr>
          <w:rFonts w:ascii="Times New Roman" w:hAnsi="Times New Roman" w:cs="Times New Roman"/>
          <w:b/>
          <w:sz w:val="24"/>
          <w:szCs w:val="24"/>
        </w:rPr>
        <w:t>1.4.</w:t>
      </w:r>
      <w:r w:rsidRPr="00E311BD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022920E8" w14:textId="52995531" w:rsidR="00E311BD" w:rsidRPr="00E311BD" w:rsidRDefault="00E311BD" w:rsidP="00E311BD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E311BD">
        <w:rPr>
          <w:rFonts w:ascii="Times New Roman" w:hAnsi="Times New Roman" w:cs="Times New Roman"/>
          <w:sz w:val="24"/>
          <w:szCs w:val="24"/>
        </w:rPr>
        <w:t xml:space="preserve">В качестве активных форм обучения предполагается презентация докладов обучающихся, решение задач с последующим обсуждением аудитории, презентация программных проектов, в которых применяются байесовские сети или в которых реализуются изучаемые алгоритмы, разного масштаба. В качестве интерактивных форм обучения предлагаются дискуссии по изучаемому во время лекции материалу, обсуждение представленных в аудитории докладов и проектов, обмен мнениями по активным исследованиям в области байесовских сетей и родственных вероятностных графических моделей. Кроме того, в зависимости от подготовки учебной группы развивающие задания, проверочные и контрольные работы также могу выполняться в командной или проектной форме, что является еще одной интерактивной формой учебных занятий.  При высоком уровне подготовки ученой группы, обеспеченностью учебником и учебными пособиями, а также доступом к отечественным и зарубежным коллекциям полных текстов научных публикаций по тематике дисциплины по усмотрению преподавателя активная и (или) интерактивная форма может быть выбрана для любого занятия по дисциплине, в том числе по всем предусмотренным аудиторным (или контактным)  занятиям. Общий объем —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311BD">
        <w:rPr>
          <w:rFonts w:ascii="Times New Roman" w:hAnsi="Times New Roman" w:cs="Times New Roman"/>
          <w:sz w:val="24"/>
          <w:szCs w:val="24"/>
        </w:rPr>
        <w:t xml:space="preserve">0 часов или более. </w:t>
      </w:r>
    </w:p>
    <w:p w14:paraId="577781A6" w14:textId="7EE016EE" w:rsidR="004921C8" w:rsidRDefault="00D8672B">
      <w:r>
        <w:br w:type="page"/>
      </w:r>
    </w:p>
    <w:p w14:paraId="1EB5ACCD" w14:textId="77777777" w:rsidR="004921C8" w:rsidRDefault="00D8672B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3AB2F2BD" w14:textId="77777777" w:rsidR="004921C8" w:rsidRDefault="00D8672B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5673A1EC" w14:textId="77777777" w:rsidR="004921C8" w:rsidRDefault="004921C8"/>
    <w:p w14:paraId="2D17B89F" w14:textId="77777777" w:rsidR="004921C8" w:rsidRDefault="00D8672B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9781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134"/>
        <w:gridCol w:w="567"/>
        <w:gridCol w:w="426"/>
        <w:gridCol w:w="567"/>
        <w:gridCol w:w="567"/>
        <w:gridCol w:w="425"/>
        <w:gridCol w:w="425"/>
        <w:gridCol w:w="425"/>
        <w:gridCol w:w="426"/>
        <w:gridCol w:w="567"/>
        <w:gridCol w:w="425"/>
        <w:gridCol w:w="567"/>
        <w:gridCol w:w="567"/>
        <w:gridCol w:w="567"/>
        <w:gridCol w:w="425"/>
        <w:gridCol w:w="567"/>
        <w:gridCol w:w="425"/>
        <w:gridCol w:w="426"/>
        <w:gridCol w:w="283"/>
      </w:tblGrid>
      <w:tr w:rsidR="00622C8E" w:rsidRPr="005E1F77" w14:paraId="19493164" w14:textId="77777777" w:rsidTr="005B1F6C">
        <w:trPr>
          <w:trHeight w:val="315"/>
        </w:trPr>
        <w:tc>
          <w:tcPr>
            <w:tcW w:w="978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27618" w14:textId="77777777" w:rsidR="00622C8E" w:rsidRPr="005E1F77" w:rsidRDefault="00D8672B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750C63B6" w14:textId="77777777" w:rsidTr="005B1F6C">
        <w:trPr>
          <w:trHeight w:val="255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7F8856D" w14:textId="77777777" w:rsidR="002B7191" w:rsidRPr="00552C40" w:rsidRDefault="00D8672B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042364A4" w14:textId="77777777" w:rsidR="002B7191" w:rsidRPr="00552C40" w:rsidRDefault="00D8672B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CD8AA56" w14:textId="77777777" w:rsidR="002B7191" w:rsidRPr="00552C40" w:rsidRDefault="00D8672B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F0B9F5F" w14:textId="77777777" w:rsidR="002B7191" w:rsidRPr="00552C40" w:rsidRDefault="00D8672B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BEE028F" w14:textId="77777777" w:rsidR="002B7191" w:rsidRPr="00552C40" w:rsidRDefault="00D8672B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4E51C4F" w14:textId="77777777" w:rsidR="002B7191" w:rsidRPr="00552C40" w:rsidRDefault="00D8672B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47C065A" w14:textId="77777777" w:rsidR="002B7191" w:rsidRPr="00552C40" w:rsidRDefault="00D8672B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5B1F6C" w:rsidRPr="00552C40" w14:paraId="7A108D86" w14:textId="77777777" w:rsidTr="005B1F6C">
        <w:trPr>
          <w:trHeight w:val="2128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A4615" w14:textId="77777777" w:rsidR="002B7191" w:rsidRPr="00552C40" w:rsidRDefault="00D53A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D3F9554" w14:textId="77777777" w:rsidR="002B7191" w:rsidRPr="00552C40" w:rsidRDefault="00D8672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B50A189" w14:textId="77777777" w:rsidR="002B7191" w:rsidRPr="00552C40" w:rsidRDefault="00D8672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F5205CD" w14:textId="77777777" w:rsidR="002B7191" w:rsidRPr="00552C40" w:rsidRDefault="00D8672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B534DB" w14:textId="77777777" w:rsidR="002B7191" w:rsidRPr="00552C40" w:rsidRDefault="00D8672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AB995EB" w14:textId="77777777" w:rsidR="002B7191" w:rsidRPr="00552C40" w:rsidRDefault="00D8672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B92279" w14:textId="77777777" w:rsidR="002B7191" w:rsidRPr="00552C40" w:rsidRDefault="00D8672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56C6E72" w14:textId="77777777" w:rsidR="002B7191" w:rsidRPr="00552C40" w:rsidRDefault="00D8672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D5FA3D" w14:textId="77777777" w:rsidR="002B7191" w:rsidRPr="00552C40" w:rsidRDefault="00D8672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AED9C13" w14:textId="77777777" w:rsidR="002B7191" w:rsidRPr="00552C40" w:rsidRDefault="00D8672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8895B4B" w14:textId="77777777" w:rsidR="002B7191" w:rsidRPr="002B7191" w:rsidRDefault="00D8672B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8036A5" w14:textId="77777777" w:rsidR="002B7191" w:rsidRPr="00552C40" w:rsidRDefault="00D8672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9BD2F14" w14:textId="77777777" w:rsidR="002B7191" w:rsidRPr="00552C40" w:rsidRDefault="00D8672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9C41BFB" w14:textId="77777777" w:rsidR="002B7191" w:rsidRPr="001D24DE" w:rsidRDefault="00D8672B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237266FE" w14:textId="77777777" w:rsidR="002B7191" w:rsidRPr="00552C40" w:rsidRDefault="00D8672B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6E5ECF2" w14:textId="77777777" w:rsidR="002B7191" w:rsidRPr="00552C40" w:rsidRDefault="00D8672B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DBFF579" w14:textId="77777777" w:rsidR="002B7191" w:rsidRPr="00552C40" w:rsidRDefault="00D8672B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8392302" w14:textId="77777777" w:rsidR="00C34FCC" w:rsidRDefault="00D8672B" w:rsidP="00C34FCC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4300EDE6" w14:textId="77777777" w:rsidR="002B7191" w:rsidRPr="00552C40" w:rsidRDefault="00D8672B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3793B" w14:textId="77777777" w:rsidR="002B7191" w:rsidRPr="00552C40" w:rsidRDefault="00D53A0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E9CC2" w14:textId="77777777" w:rsidR="002B7191" w:rsidRPr="00552C40" w:rsidRDefault="00D53A0F">
            <w:pPr>
              <w:rPr>
                <w:sz w:val="16"/>
                <w:szCs w:val="16"/>
              </w:rPr>
            </w:pPr>
          </w:p>
        </w:tc>
      </w:tr>
      <w:tr w:rsidR="004921C8" w14:paraId="1F23615E" w14:textId="77777777" w:rsidTr="005B1F6C">
        <w:tc>
          <w:tcPr>
            <w:tcW w:w="978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23FB8" w14:textId="77777777" w:rsidR="003A1C88" w:rsidRPr="00552C40" w:rsidRDefault="00D8672B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4921C8" w14:paraId="61DCEE79" w14:textId="77777777" w:rsidTr="005B1F6C">
        <w:tc>
          <w:tcPr>
            <w:tcW w:w="978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B1FBA" w14:textId="77777777" w:rsidR="003A1C88" w:rsidRPr="00552C40" w:rsidRDefault="00D8672B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5B1F6C" w14:paraId="2269CB61" w14:textId="77777777" w:rsidTr="005B1F6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571DE" w14:textId="77777777" w:rsidR="002B7191" w:rsidRPr="00552C40" w:rsidRDefault="00D867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DE50A8" w14:textId="77777777" w:rsidR="002B7191" w:rsidRPr="00552C40" w:rsidRDefault="00D867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8EC02" w14:textId="77777777" w:rsidR="002B7191" w:rsidRPr="00552C40" w:rsidRDefault="00D53A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1304A9" w14:textId="77777777" w:rsidR="002B7191" w:rsidRPr="00552C40" w:rsidRDefault="00D867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A68BA7" w14:textId="77777777" w:rsidR="002B7191" w:rsidRPr="00552C40" w:rsidRDefault="00D867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4871B7" w14:textId="77777777" w:rsidR="002B7191" w:rsidRPr="00552C40" w:rsidRDefault="00D53A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3F5078" w14:textId="77777777" w:rsidR="002B7191" w:rsidRPr="00552C40" w:rsidRDefault="00D53A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FF0761" w14:textId="77777777" w:rsidR="002B7191" w:rsidRPr="00552C40" w:rsidRDefault="00D53A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ACA6A" w14:textId="77777777" w:rsidR="002B7191" w:rsidRPr="00552C40" w:rsidRDefault="00D53A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C40481" w14:textId="77777777" w:rsidR="002B7191" w:rsidRPr="00552C40" w:rsidRDefault="00D867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ED71A0" w14:textId="77777777" w:rsidR="002B7191" w:rsidRPr="00552C40" w:rsidRDefault="00D53A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CD9C5" w14:textId="77777777" w:rsidR="002B7191" w:rsidRPr="00552C40" w:rsidRDefault="00D53A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AB41D1" w14:textId="77777777" w:rsidR="002B7191" w:rsidRPr="00552C40" w:rsidRDefault="00D53A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08D44D" w14:textId="77777777" w:rsidR="002B7191" w:rsidRPr="00552C40" w:rsidRDefault="00D867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584F5" w14:textId="77777777" w:rsidR="002B7191" w:rsidRPr="00552C40" w:rsidRDefault="00D53A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A95ED" w14:textId="77777777" w:rsidR="002B7191" w:rsidRPr="00552C40" w:rsidRDefault="00D867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A686BB" w14:textId="77777777" w:rsidR="002B7191" w:rsidRPr="00552C40" w:rsidRDefault="00D53A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B816A" w14:textId="77777777" w:rsidR="002B7191" w:rsidRPr="00552C40" w:rsidRDefault="00D867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6BF2" w14:textId="77777777" w:rsidR="002B7191" w:rsidRPr="00552C40" w:rsidRDefault="00D867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B1F6C" w14:paraId="66C1209E" w14:textId="77777777" w:rsidTr="005B1F6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BFF03" w14:textId="77777777" w:rsidR="002B7191" w:rsidRPr="00552C40" w:rsidRDefault="00D53A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62F2F7" w14:textId="77777777" w:rsidR="002B7191" w:rsidRPr="00552C40" w:rsidRDefault="00D867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1-8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0FB9DC" w14:textId="77777777" w:rsidR="002B7191" w:rsidRPr="00552C40" w:rsidRDefault="00D53A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9F560" w14:textId="77777777" w:rsidR="002B7191" w:rsidRPr="00552C40" w:rsidRDefault="00D867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75683" w14:textId="77777777" w:rsidR="002B7191" w:rsidRPr="00552C40" w:rsidRDefault="00D867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2EDC7F" w14:textId="77777777" w:rsidR="002B7191" w:rsidRPr="00552C40" w:rsidRDefault="00D53A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CDC62F" w14:textId="77777777" w:rsidR="002B7191" w:rsidRPr="00552C40" w:rsidRDefault="00D53A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38CEF2" w14:textId="77777777" w:rsidR="002B7191" w:rsidRPr="00552C40" w:rsidRDefault="00D53A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67D388" w14:textId="77777777" w:rsidR="002B7191" w:rsidRPr="00552C40" w:rsidRDefault="00D53A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2AFC64" w14:textId="77777777" w:rsidR="002B7191" w:rsidRPr="00552C40" w:rsidRDefault="00D867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218F6D" w14:textId="77777777" w:rsidR="002B7191" w:rsidRPr="00552C40" w:rsidRDefault="00D53A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880F41" w14:textId="77777777" w:rsidR="002B7191" w:rsidRPr="00552C40" w:rsidRDefault="00D53A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E1578" w14:textId="77777777" w:rsidR="002B7191" w:rsidRPr="00552C40" w:rsidRDefault="00D53A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4A62CE" w14:textId="77777777" w:rsidR="002B7191" w:rsidRPr="00552C40" w:rsidRDefault="00D867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BD33E1" w14:textId="77777777" w:rsidR="002B7191" w:rsidRPr="00552C40" w:rsidRDefault="00D53A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7C1DAC" w14:textId="77777777" w:rsidR="002B7191" w:rsidRPr="00552C40" w:rsidRDefault="00D867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8B2EA5" w14:textId="77777777" w:rsidR="002B7191" w:rsidRPr="00552C40" w:rsidRDefault="00D53A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93DA5" w14:textId="77777777" w:rsidR="002B7191" w:rsidRPr="00552C40" w:rsidRDefault="00D53A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EA447" w14:textId="77777777" w:rsidR="002B7191" w:rsidRPr="00552C40" w:rsidRDefault="00D53A0F">
            <w:pPr>
              <w:jc w:val="center"/>
              <w:rPr>
                <w:sz w:val="16"/>
                <w:szCs w:val="16"/>
              </w:rPr>
            </w:pPr>
          </w:p>
        </w:tc>
      </w:tr>
      <w:tr w:rsidR="005B1F6C" w14:paraId="17619C64" w14:textId="77777777" w:rsidTr="005B1F6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D2BA9" w14:textId="77777777" w:rsidR="002B7191" w:rsidRPr="00552C40" w:rsidRDefault="00D867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0B935" w14:textId="77777777" w:rsidR="002B7191" w:rsidRPr="00552C40" w:rsidRDefault="00D867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DCC51" w14:textId="77777777" w:rsidR="002B7191" w:rsidRPr="00552C40" w:rsidRDefault="00D53A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F423C2" w14:textId="77777777" w:rsidR="002B7191" w:rsidRPr="00552C40" w:rsidRDefault="00D867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C8544" w14:textId="77777777" w:rsidR="002B7191" w:rsidRPr="00552C40" w:rsidRDefault="00D867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617FF4" w14:textId="77777777" w:rsidR="002B7191" w:rsidRPr="00552C40" w:rsidRDefault="00D53A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6B664" w14:textId="77777777" w:rsidR="002B7191" w:rsidRPr="00552C40" w:rsidRDefault="00D53A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3FF2D2" w14:textId="77777777" w:rsidR="002B7191" w:rsidRPr="00552C40" w:rsidRDefault="00D53A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53299E" w14:textId="77777777" w:rsidR="002B7191" w:rsidRPr="00552C40" w:rsidRDefault="00D53A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708F9B" w14:textId="77777777" w:rsidR="002B7191" w:rsidRPr="00552C40" w:rsidRDefault="00D867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41F4DF" w14:textId="77777777" w:rsidR="002B7191" w:rsidRPr="00552C40" w:rsidRDefault="00D53A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BAE08" w14:textId="77777777" w:rsidR="002B7191" w:rsidRPr="00552C40" w:rsidRDefault="00D53A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04A64" w14:textId="77777777" w:rsidR="002B7191" w:rsidRPr="00552C40" w:rsidRDefault="00D53A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2B4DE" w14:textId="77777777" w:rsidR="002B7191" w:rsidRPr="00552C40" w:rsidRDefault="00D867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1A0FC" w14:textId="77777777" w:rsidR="002B7191" w:rsidRPr="00552C40" w:rsidRDefault="00D53A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9B299" w14:textId="77777777" w:rsidR="002B7191" w:rsidRPr="00552C40" w:rsidRDefault="00D867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956343" w14:textId="77777777" w:rsidR="002B7191" w:rsidRPr="00552C40" w:rsidRDefault="00D53A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DC659" w14:textId="77777777" w:rsidR="002B7191" w:rsidRPr="00552C40" w:rsidRDefault="00D53A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F2956" w14:textId="77777777" w:rsidR="002B7191" w:rsidRPr="00552C40" w:rsidRDefault="00D867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14:paraId="16B95B22" w14:textId="77777777" w:rsidR="00622C8E" w:rsidRPr="00B21255" w:rsidRDefault="00D53A0F">
      <w:pPr>
        <w:rPr>
          <w:lang w:val="en-US"/>
        </w:rPr>
      </w:pPr>
    </w:p>
    <w:p w14:paraId="5FE9E0AC" w14:textId="77777777" w:rsidR="004921C8" w:rsidRDefault="004921C8"/>
    <w:p w14:paraId="2A5CFE9A" w14:textId="77777777" w:rsidR="004921C8" w:rsidRDefault="004921C8"/>
    <w:tbl>
      <w:tblPr>
        <w:tblW w:w="9781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560"/>
        <w:gridCol w:w="948"/>
        <w:gridCol w:w="1036"/>
        <w:gridCol w:w="1701"/>
        <w:gridCol w:w="1701"/>
        <w:gridCol w:w="1418"/>
        <w:gridCol w:w="1417"/>
      </w:tblGrid>
      <w:tr w:rsidR="00853E25" w:rsidRPr="00370C5A" w14:paraId="36B0918F" w14:textId="77777777" w:rsidTr="005B1F6C">
        <w:trPr>
          <w:trHeight w:val="50"/>
        </w:trPr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A024CC" w14:textId="77777777" w:rsidR="00853E25" w:rsidRPr="00474C4B" w:rsidRDefault="00D8672B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04505B47" w14:textId="77777777" w:rsidTr="005B1F6C">
        <w:trPr>
          <w:trHeight w:val="30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ECCE08F" w14:textId="77777777" w:rsidR="00853E25" w:rsidRPr="00474C4B" w:rsidRDefault="00D8672B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4CF9DFA" w14:textId="77777777" w:rsidR="00853E25" w:rsidRPr="00474C4B" w:rsidRDefault="00D8672B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BEC32FF" w14:textId="77777777" w:rsidR="00853E25" w:rsidRPr="00474C4B" w:rsidRDefault="00D8672B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F6D3CCD" w14:textId="77777777" w:rsidR="00853E25" w:rsidRPr="004C1E53" w:rsidRDefault="00D8672B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3CC247FC" w14:textId="77777777" w:rsidR="00853E25" w:rsidRPr="00474C4B" w:rsidRDefault="00D8672B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0AE0516D" w14:textId="77777777" w:rsidTr="005B1F6C">
        <w:trPr>
          <w:trHeight w:val="303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9CA6645" w14:textId="77777777" w:rsidR="009353FE" w:rsidRPr="00474C4B" w:rsidRDefault="00D53A0F">
            <w:pPr>
              <w:rPr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4C236BE" w14:textId="77777777" w:rsidR="009353FE" w:rsidRPr="00474C4B" w:rsidRDefault="00D8672B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9BACA0D" w14:textId="77777777" w:rsidR="009353FE" w:rsidRPr="00474C4B" w:rsidRDefault="00D8672B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DE622F2" w14:textId="77777777" w:rsidR="009353FE" w:rsidRPr="00474C4B" w:rsidRDefault="00D8672B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0D79009" w14:textId="77777777" w:rsidR="009353FE" w:rsidRPr="00474C4B" w:rsidRDefault="00D8672B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8BD4EF5" w14:textId="77777777" w:rsidR="009353FE" w:rsidRPr="00474C4B" w:rsidRDefault="00D8672B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18AF4DB" w14:textId="77777777" w:rsidR="009353FE" w:rsidRPr="00474C4B" w:rsidRDefault="00D8672B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4921C8" w14:paraId="57185D02" w14:textId="77777777" w:rsidTr="005B1F6C"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AA06A3C" w14:textId="77777777" w:rsidR="00D76C4A" w:rsidRPr="00474C4B" w:rsidRDefault="00D8672B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4921C8" w14:paraId="241DE1F0" w14:textId="77777777" w:rsidTr="005B1F6C"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CB4EE11" w14:textId="77777777" w:rsidR="00D76C4A" w:rsidRPr="00474C4B" w:rsidRDefault="00D8672B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4921C8" w14:paraId="5B254456" w14:textId="77777777" w:rsidTr="005B1F6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9716CE9" w14:textId="77777777" w:rsidR="00853E25" w:rsidRPr="00474C4B" w:rsidRDefault="00D867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1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F6BED60" w14:textId="77777777" w:rsidR="00853E25" w:rsidRPr="00474C4B" w:rsidRDefault="00D53A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A7E67B2" w14:textId="77777777" w:rsidR="00853E25" w:rsidRPr="00474C4B" w:rsidRDefault="00D53A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E5D0031" w14:textId="77777777" w:rsidR="00853E25" w:rsidRPr="00474C4B" w:rsidRDefault="00D867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0DD1A31" w14:textId="77777777" w:rsidR="00853E25" w:rsidRPr="00474C4B" w:rsidRDefault="00D867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D427ABA" w14:textId="77777777" w:rsidR="00853E25" w:rsidRPr="00474C4B" w:rsidRDefault="00D53A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A6B22DC" w14:textId="77777777" w:rsidR="00853E25" w:rsidRPr="00474C4B" w:rsidRDefault="00D53A0F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FBB7F18" w14:textId="77777777" w:rsidR="002E4225" w:rsidRPr="00B21255" w:rsidRDefault="00D53A0F">
      <w:pPr>
        <w:rPr>
          <w:lang w:val="en-US"/>
        </w:rPr>
      </w:pPr>
    </w:p>
    <w:p w14:paraId="17078C1F" w14:textId="77777777" w:rsidR="004921C8" w:rsidRDefault="004921C8"/>
    <w:p w14:paraId="179730EB" w14:textId="77777777" w:rsidR="004921C8" w:rsidRDefault="00D8672B">
      <w:r>
        <w:br w:type="page"/>
      </w:r>
    </w:p>
    <w:p w14:paraId="1E3C6EEE" w14:textId="77777777" w:rsidR="004921C8" w:rsidRDefault="004921C8"/>
    <w:p w14:paraId="0F7865D9" w14:textId="77777777" w:rsidR="004921C8" w:rsidRDefault="00D8672B"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3"/>
        <w:gridCol w:w="5451"/>
        <w:gridCol w:w="2729"/>
        <w:gridCol w:w="988"/>
      </w:tblGrid>
      <w:tr w:rsidR="00A64197" w:rsidRPr="00A64197" w14:paraId="21FE60D5" w14:textId="77777777" w:rsidTr="005B1F6C">
        <w:trPr>
          <w:trHeight w:val="559"/>
        </w:trPr>
        <w:tc>
          <w:tcPr>
            <w:tcW w:w="500" w:type="dxa"/>
            <w:vAlign w:val="center"/>
          </w:tcPr>
          <w:p w14:paraId="18E7F0F4" w14:textId="77777777" w:rsidR="00A64197" w:rsidRPr="00A64197" w:rsidRDefault="00D8672B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№ п.п. </w:t>
            </w:r>
          </w:p>
        </w:tc>
        <w:tc>
          <w:tcPr>
            <w:tcW w:w="5540" w:type="dxa"/>
            <w:vAlign w:val="center"/>
          </w:tcPr>
          <w:p w14:paraId="1513802F" w14:textId="77777777" w:rsidR="00A64197" w:rsidRPr="00A64197" w:rsidRDefault="00D8672B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темы (раздела, части)</w:t>
            </w:r>
          </w:p>
        </w:tc>
        <w:tc>
          <w:tcPr>
            <w:tcW w:w="2749" w:type="dxa"/>
            <w:vAlign w:val="center"/>
          </w:tcPr>
          <w:p w14:paraId="28293FC0" w14:textId="77777777" w:rsidR="00A64197" w:rsidRPr="00A64197" w:rsidRDefault="00D8672B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Вид учебных занятий</w:t>
            </w:r>
          </w:p>
        </w:tc>
        <w:tc>
          <w:tcPr>
            <w:tcW w:w="992" w:type="dxa"/>
            <w:vAlign w:val="center"/>
          </w:tcPr>
          <w:p w14:paraId="517F76D3" w14:textId="77777777" w:rsidR="00A64197" w:rsidRPr="00A64197" w:rsidRDefault="00D8672B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Кол-во часов</w:t>
            </w:r>
          </w:p>
        </w:tc>
      </w:tr>
      <w:tr w:rsidR="00A64197" w:rsidRPr="00A64197" w14:paraId="6C1AA0BD" w14:textId="77777777" w:rsidTr="005B1F6C">
        <w:trPr>
          <w:trHeight w:val="288"/>
        </w:trPr>
        <w:tc>
          <w:tcPr>
            <w:tcW w:w="500" w:type="dxa"/>
            <w:vMerge w:val="restart"/>
            <w:vAlign w:val="center"/>
          </w:tcPr>
          <w:p w14:paraId="36D59F99" w14:textId="77777777" w:rsidR="00A64197" w:rsidRPr="00A64197" w:rsidRDefault="00D8672B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40" w:type="dxa"/>
            <w:vMerge w:val="restart"/>
            <w:vAlign w:val="center"/>
          </w:tcPr>
          <w:p w14:paraId="3C5890B7" w14:textId="77777777" w:rsidR="00A64197" w:rsidRPr="00A64197" w:rsidRDefault="00D8672B" w:rsidP="00A64197">
            <w:pPr>
              <w:autoSpaceDE w:val="0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Элементы базовых теорий</w:t>
            </w:r>
          </w:p>
        </w:tc>
        <w:tc>
          <w:tcPr>
            <w:tcW w:w="2749" w:type="dxa"/>
            <w:vAlign w:val="center"/>
          </w:tcPr>
          <w:p w14:paraId="2CB4980B" w14:textId="77777777" w:rsidR="00A64197" w:rsidRPr="00A64197" w:rsidRDefault="00D8672B" w:rsidP="00A64197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92" w:type="dxa"/>
            <w:vAlign w:val="center"/>
          </w:tcPr>
          <w:p w14:paraId="2739B67D" w14:textId="77777777" w:rsidR="00A64197" w:rsidRPr="00A64197" w:rsidRDefault="00D8672B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64197" w:rsidRPr="00A64197" w14:paraId="4BD8A991" w14:textId="77777777" w:rsidTr="005B1F6C">
        <w:trPr>
          <w:trHeight w:val="339"/>
        </w:trPr>
        <w:tc>
          <w:tcPr>
            <w:tcW w:w="500" w:type="dxa"/>
            <w:vMerge/>
            <w:vAlign w:val="center"/>
          </w:tcPr>
          <w:p w14:paraId="54956FDD" w14:textId="77777777" w:rsidR="00A64197" w:rsidRPr="00A64197" w:rsidRDefault="00D53A0F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40" w:type="dxa"/>
            <w:vMerge/>
            <w:vAlign w:val="center"/>
          </w:tcPr>
          <w:p w14:paraId="03F15F35" w14:textId="77777777" w:rsidR="00A64197" w:rsidRPr="00A64197" w:rsidRDefault="00D53A0F" w:rsidP="00A64197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49" w:type="dxa"/>
            <w:vAlign w:val="center"/>
          </w:tcPr>
          <w:p w14:paraId="5DDE39A3" w14:textId="77777777" w:rsidR="00A64197" w:rsidRPr="00A64197" w:rsidRDefault="00D8672B" w:rsidP="00A64197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992" w:type="dxa"/>
            <w:vAlign w:val="center"/>
          </w:tcPr>
          <w:p w14:paraId="315603B3" w14:textId="77777777" w:rsidR="00A64197" w:rsidRPr="00A64197" w:rsidRDefault="00D8672B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A64197" w:rsidRPr="00A64197" w14:paraId="7F8E955D" w14:textId="77777777" w:rsidTr="005B1F6C">
        <w:trPr>
          <w:trHeight w:val="339"/>
        </w:trPr>
        <w:tc>
          <w:tcPr>
            <w:tcW w:w="500" w:type="dxa"/>
            <w:vMerge/>
            <w:vAlign w:val="center"/>
          </w:tcPr>
          <w:p w14:paraId="51EDFAB6" w14:textId="77777777" w:rsidR="00A64197" w:rsidRPr="00A64197" w:rsidRDefault="00D53A0F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40" w:type="dxa"/>
            <w:vMerge/>
            <w:vAlign w:val="center"/>
          </w:tcPr>
          <w:p w14:paraId="31B80C8F" w14:textId="77777777" w:rsidR="00A64197" w:rsidRPr="00A64197" w:rsidRDefault="00D53A0F" w:rsidP="00A64197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49" w:type="dxa"/>
            <w:vAlign w:val="center"/>
          </w:tcPr>
          <w:p w14:paraId="7CC687C3" w14:textId="77777777" w:rsidR="00A64197" w:rsidRPr="00A64197" w:rsidRDefault="00D8672B" w:rsidP="00A64197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методическим материалам</w:t>
            </w:r>
          </w:p>
        </w:tc>
        <w:tc>
          <w:tcPr>
            <w:tcW w:w="992" w:type="dxa"/>
            <w:vAlign w:val="center"/>
          </w:tcPr>
          <w:p w14:paraId="67533E6C" w14:textId="77777777" w:rsidR="00A64197" w:rsidRPr="00A64197" w:rsidRDefault="00D8672B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A64197" w:rsidRPr="00A64197" w14:paraId="7F78F223" w14:textId="77777777" w:rsidTr="005B1F6C">
        <w:trPr>
          <w:trHeight w:val="287"/>
        </w:trPr>
        <w:tc>
          <w:tcPr>
            <w:tcW w:w="500" w:type="dxa"/>
            <w:vMerge w:val="restart"/>
            <w:vAlign w:val="center"/>
          </w:tcPr>
          <w:p w14:paraId="1C0512B7" w14:textId="77777777" w:rsidR="00A64197" w:rsidRPr="00A64197" w:rsidRDefault="00D8672B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40" w:type="dxa"/>
            <w:vMerge w:val="restart"/>
            <w:vAlign w:val="center"/>
          </w:tcPr>
          <w:p w14:paraId="09ABA8C3" w14:textId="77777777" w:rsidR="00A64197" w:rsidRPr="00A64197" w:rsidRDefault="00D8672B" w:rsidP="00A64197">
            <w:pPr>
              <w:tabs>
                <w:tab w:val="left" w:pos="360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64197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Фрагмент знаний алгебраических байесовских сетей. Локальные алгоритмы вывода.</w:t>
            </w:r>
          </w:p>
        </w:tc>
        <w:tc>
          <w:tcPr>
            <w:tcW w:w="2749" w:type="dxa"/>
            <w:vAlign w:val="center"/>
          </w:tcPr>
          <w:p w14:paraId="1975EFBF" w14:textId="77777777" w:rsidR="00A64197" w:rsidRPr="00A64197" w:rsidRDefault="00D8672B" w:rsidP="00A64197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92" w:type="dxa"/>
            <w:vAlign w:val="center"/>
          </w:tcPr>
          <w:p w14:paraId="5C7B40FC" w14:textId="77777777" w:rsidR="00A64197" w:rsidRPr="00A64197" w:rsidRDefault="00D8672B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A64197" w:rsidRPr="00A64197" w14:paraId="19125305" w14:textId="77777777" w:rsidTr="005B1F6C">
        <w:trPr>
          <w:trHeight w:val="339"/>
        </w:trPr>
        <w:tc>
          <w:tcPr>
            <w:tcW w:w="500" w:type="dxa"/>
            <w:vMerge/>
            <w:vAlign w:val="center"/>
          </w:tcPr>
          <w:p w14:paraId="5DEE2CD0" w14:textId="77777777" w:rsidR="00A64197" w:rsidRPr="00A64197" w:rsidRDefault="00D53A0F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40" w:type="dxa"/>
            <w:vMerge/>
            <w:vAlign w:val="center"/>
          </w:tcPr>
          <w:p w14:paraId="153A0A65" w14:textId="77777777" w:rsidR="00A64197" w:rsidRPr="00A64197" w:rsidRDefault="00D53A0F" w:rsidP="00A64197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49" w:type="dxa"/>
            <w:vAlign w:val="center"/>
          </w:tcPr>
          <w:p w14:paraId="6EAD8E91" w14:textId="77777777" w:rsidR="00A64197" w:rsidRPr="00A64197" w:rsidRDefault="00D8672B" w:rsidP="00A64197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992" w:type="dxa"/>
            <w:vAlign w:val="center"/>
          </w:tcPr>
          <w:p w14:paraId="134354A1" w14:textId="77777777" w:rsidR="00A64197" w:rsidRPr="00A64197" w:rsidRDefault="00D8672B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A64197" w:rsidRPr="00A64197" w14:paraId="50BBF2BD" w14:textId="77777777" w:rsidTr="005B1F6C">
        <w:trPr>
          <w:trHeight w:val="339"/>
        </w:trPr>
        <w:tc>
          <w:tcPr>
            <w:tcW w:w="500" w:type="dxa"/>
            <w:vMerge/>
            <w:vAlign w:val="center"/>
          </w:tcPr>
          <w:p w14:paraId="6F07B8EF" w14:textId="77777777" w:rsidR="00A64197" w:rsidRPr="00A64197" w:rsidRDefault="00D53A0F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40" w:type="dxa"/>
            <w:vMerge/>
            <w:vAlign w:val="center"/>
          </w:tcPr>
          <w:p w14:paraId="164EAC07" w14:textId="77777777" w:rsidR="00A64197" w:rsidRPr="00A64197" w:rsidRDefault="00D53A0F" w:rsidP="00A64197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49" w:type="dxa"/>
            <w:vAlign w:val="center"/>
          </w:tcPr>
          <w:p w14:paraId="632A3E1D" w14:textId="77777777" w:rsidR="00A64197" w:rsidRPr="00A64197" w:rsidRDefault="00D8672B" w:rsidP="00A64197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методическим материалам</w:t>
            </w:r>
          </w:p>
        </w:tc>
        <w:tc>
          <w:tcPr>
            <w:tcW w:w="992" w:type="dxa"/>
            <w:vAlign w:val="center"/>
          </w:tcPr>
          <w:p w14:paraId="669DD9DD" w14:textId="77777777" w:rsidR="00A64197" w:rsidRPr="00A64197" w:rsidRDefault="00D8672B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A64197" w:rsidRPr="00A64197" w14:paraId="0A238EAB" w14:textId="77777777" w:rsidTr="005B1F6C">
        <w:trPr>
          <w:trHeight w:val="273"/>
        </w:trPr>
        <w:tc>
          <w:tcPr>
            <w:tcW w:w="500" w:type="dxa"/>
            <w:vMerge w:val="restart"/>
            <w:vAlign w:val="center"/>
          </w:tcPr>
          <w:p w14:paraId="555C1560" w14:textId="77777777" w:rsidR="00A64197" w:rsidRPr="00A64197" w:rsidRDefault="00D8672B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40" w:type="dxa"/>
            <w:vMerge w:val="restart"/>
            <w:vAlign w:val="center"/>
          </w:tcPr>
          <w:p w14:paraId="48ACE01D" w14:textId="77777777" w:rsidR="00A64197" w:rsidRPr="00A64197" w:rsidRDefault="00D8672B" w:rsidP="00A64197">
            <w:pPr>
              <w:autoSpaceDE w:val="0"/>
              <w:autoSpaceDN w:val="0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 w:rsidRPr="00A64197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 xml:space="preserve">Алгебраические байесовские сети. Глобальные алгоритмы вывода. </w:t>
            </w:r>
          </w:p>
        </w:tc>
        <w:tc>
          <w:tcPr>
            <w:tcW w:w="2749" w:type="dxa"/>
            <w:vAlign w:val="center"/>
          </w:tcPr>
          <w:p w14:paraId="2B1E8304" w14:textId="77777777" w:rsidR="00A64197" w:rsidRPr="00A64197" w:rsidRDefault="00D8672B" w:rsidP="00A64197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92" w:type="dxa"/>
            <w:vAlign w:val="center"/>
          </w:tcPr>
          <w:p w14:paraId="4C94F90F" w14:textId="77777777" w:rsidR="00A64197" w:rsidRPr="00A64197" w:rsidRDefault="00D8672B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A64197" w:rsidRPr="00A64197" w14:paraId="4710560B" w14:textId="77777777" w:rsidTr="005B1F6C">
        <w:trPr>
          <w:trHeight w:val="173"/>
        </w:trPr>
        <w:tc>
          <w:tcPr>
            <w:tcW w:w="500" w:type="dxa"/>
            <w:vMerge/>
            <w:vAlign w:val="center"/>
          </w:tcPr>
          <w:p w14:paraId="1124DDE9" w14:textId="77777777" w:rsidR="00A64197" w:rsidRPr="00A64197" w:rsidRDefault="00D53A0F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40" w:type="dxa"/>
            <w:vMerge/>
            <w:vAlign w:val="center"/>
          </w:tcPr>
          <w:p w14:paraId="4E61F86E" w14:textId="77777777" w:rsidR="00A64197" w:rsidRPr="00A64197" w:rsidRDefault="00D53A0F" w:rsidP="00A64197">
            <w:pPr>
              <w:autoSpaceDE w:val="0"/>
              <w:autoSpaceDN w:val="0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2749" w:type="dxa"/>
            <w:vAlign w:val="center"/>
          </w:tcPr>
          <w:p w14:paraId="1F846410" w14:textId="77777777" w:rsidR="00A64197" w:rsidRPr="00A64197" w:rsidRDefault="00D8672B" w:rsidP="00A64197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992" w:type="dxa"/>
            <w:vAlign w:val="center"/>
          </w:tcPr>
          <w:p w14:paraId="34FF73F5" w14:textId="77777777" w:rsidR="00A64197" w:rsidRPr="00A64197" w:rsidRDefault="00D8672B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A64197" w:rsidRPr="00A64197" w14:paraId="6B39A237" w14:textId="77777777" w:rsidTr="005B1F6C">
        <w:trPr>
          <w:trHeight w:val="173"/>
        </w:trPr>
        <w:tc>
          <w:tcPr>
            <w:tcW w:w="500" w:type="dxa"/>
            <w:vMerge/>
            <w:vAlign w:val="center"/>
          </w:tcPr>
          <w:p w14:paraId="58C1CE3E" w14:textId="77777777" w:rsidR="00A64197" w:rsidRPr="00A64197" w:rsidRDefault="00D53A0F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40" w:type="dxa"/>
            <w:vMerge/>
            <w:vAlign w:val="center"/>
          </w:tcPr>
          <w:p w14:paraId="1E121018" w14:textId="77777777" w:rsidR="00A64197" w:rsidRPr="00A64197" w:rsidRDefault="00D53A0F" w:rsidP="00A64197">
            <w:pPr>
              <w:autoSpaceDE w:val="0"/>
              <w:autoSpaceDN w:val="0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2749" w:type="dxa"/>
            <w:vAlign w:val="center"/>
          </w:tcPr>
          <w:p w14:paraId="36002DF4" w14:textId="77777777" w:rsidR="00A64197" w:rsidRPr="00A64197" w:rsidRDefault="00D8672B" w:rsidP="00A64197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методическим материалам</w:t>
            </w:r>
          </w:p>
        </w:tc>
        <w:tc>
          <w:tcPr>
            <w:tcW w:w="992" w:type="dxa"/>
            <w:vAlign w:val="center"/>
          </w:tcPr>
          <w:p w14:paraId="3FEFBD30" w14:textId="77777777" w:rsidR="00A64197" w:rsidRPr="00A64197" w:rsidRDefault="00D8672B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A64197" w:rsidRPr="00A64197" w14:paraId="6C75527C" w14:textId="77777777" w:rsidTr="005B1F6C">
        <w:trPr>
          <w:trHeight w:val="272"/>
        </w:trPr>
        <w:tc>
          <w:tcPr>
            <w:tcW w:w="500" w:type="dxa"/>
            <w:vMerge w:val="restart"/>
            <w:vAlign w:val="center"/>
          </w:tcPr>
          <w:p w14:paraId="1D1118A3" w14:textId="77777777" w:rsidR="00A64197" w:rsidRPr="00A64197" w:rsidRDefault="00D8672B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40" w:type="dxa"/>
            <w:vMerge w:val="restart"/>
            <w:vAlign w:val="center"/>
          </w:tcPr>
          <w:p w14:paraId="33EAD40C" w14:textId="77777777" w:rsidR="00A64197" w:rsidRPr="00A64197" w:rsidRDefault="00D8672B" w:rsidP="00A64197">
            <w:pPr>
              <w:autoSpaceDE w:val="0"/>
              <w:autoSpaceDN w:val="0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 w:rsidRPr="00A64197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 xml:space="preserve">Байесовские сети доверия. Алгоритмы их обработки. </w:t>
            </w:r>
          </w:p>
        </w:tc>
        <w:tc>
          <w:tcPr>
            <w:tcW w:w="2749" w:type="dxa"/>
            <w:vAlign w:val="center"/>
          </w:tcPr>
          <w:p w14:paraId="52D597FD" w14:textId="77777777" w:rsidR="00A64197" w:rsidRPr="00A64197" w:rsidRDefault="00D8672B" w:rsidP="00A64197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92" w:type="dxa"/>
            <w:vAlign w:val="center"/>
          </w:tcPr>
          <w:p w14:paraId="6734B7A0" w14:textId="77777777" w:rsidR="00A64197" w:rsidRPr="00A64197" w:rsidRDefault="00D8672B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64197" w:rsidRPr="00A64197" w14:paraId="0B2E765F" w14:textId="77777777" w:rsidTr="005B1F6C">
        <w:trPr>
          <w:trHeight w:val="339"/>
        </w:trPr>
        <w:tc>
          <w:tcPr>
            <w:tcW w:w="500" w:type="dxa"/>
            <w:vMerge/>
            <w:vAlign w:val="center"/>
          </w:tcPr>
          <w:p w14:paraId="6BEA4552" w14:textId="77777777" w:rsidR="00A64197" w:rsidRPr="00A64197" w:rsidRDefault="00D53A0F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40" w:type="dxa"/>
            <w:vMerge/>
            <w:vAlign w:val="center"/>
          </w:tcPr>
          <w:p w14:paraId="157258BF" w14:textId="77777777" w:rsidR="00A64197" w:rsidRPr="00A64197" w:rsidRDefault="00D53A0F" w:rsidP="00A64197">
            <w:pPr>
              <w:autoSpaceDE w:val="0"/>
              <w:autoSpaceDN w:val="0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2749" w:type="dxa"/>
            <w:vAlign w:val="center"/>
          </w:tcPr>
          <w:p w14:paraId="5EC357E6" w14:textId="77777777" w:rsidR="00A64197" w:rsidRPr="00A64197" w:rsidRDefault="00D8672B" w:rsidP="00A64197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992" w:type="dxa"/>
            <w:vAlign w:val="center"/>
          </w:tcPr>
          <w:p w14:paraId="070FFB75" w14:textId="77777777" w:rsidR="00A64197" w:rsidRPr="00A64197" w:rsidRDefault="00D8672B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64197" w:rsidRPr="00A64197" w14:paraId="3C370D28" w14:textId="77777777" w:rsidTr="005B1F6C">
        <w:trPr>
          <w:trHeight w:val="339"/>
        </w:trPr>
        <w:tc>
          <w:tcPr>
            <w:tcW w:w="500" w:type="dxa"/>
            <w:vMerge/>
            <w:vAlign w:val="center"/>
          </w:tcPr>
          <w:p w14:paraId="107FDD33" w14:textId="77777777" w:rsidR="00A64197" w:rsidRPr="00A64197" w:rsidRDefault="00D53A0F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40" w:type="dxa"/>
            <w:vMerge/>
            <w:vAlign w:val="center"/>
          </w:tcPr>
          <w:p w14:paraId="1455BA55" w14:textId="77777777" w:rsidR="00A64197" w:rsidRPr="00A64197" w:rsidRDefault="00D53A0F" w:rsidP="00A64197">
            <w:pPr>
              <w:autoSpaceDE w:val="0"/>
              <w:autoSpaceDN w:val="0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2749" w:type="dxa"/>
            <w:vAlign w:val="center"/>
          </w:tcPr>
          <w:p w14:paraId="37DA0953" w14:textId="77777777" w:rsidR="00A64197" w:rsidRPr="00A64197" w:rsidRDefault="00D8672B" w:rsidP="00A64197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методическим материалам</w:t>
            </w:r>
          </w:p>
        </w:tc>
        <w:tc>
          <w:tcPr>
            <w:tcW w:w="992" w:type="dxa"/>
            <w:vAlign w:val="center"/>
          </w:tcPr>
          <w:p w14:paraId="42A482B4" w14:textId="77777777" w:rsidR="00A64197" w:rsidRPr="00A64197" w:rsidRDefault="00D8672B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A64197" w:rsidRPr="00A64197" w14:paraId="3ABE45B8" w14:textId="77777777" w:rsidTr="005B1F6C">
        <w:trPr>
          <w:trHeight w:val="285"/>
        </w:trPr>
        <w:tc>
          <w:tcPr>
            <w:tcW w:w="500" w:type="dxa"/>
            <w:vMerge w:val="restart"/>
            <w:vAlign w:val="center"/>
          </w:tcPr>
          <w:p w14:paraId="2700823D" w14:textId="77777777" w:rsidR="00A64197" w:rsidRPr="00A64197" w:rsidRDefault="00D8672B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40" w:type="dxa"/>
            <w:vMerge w:val="restart"/>
            <w:vAlign w:val="center"/>
          </w:tcPr>
          <w:p w14:paraId="5991154E" w14:textId="77777777" w:rsidR="00A64197" w:rsidRPr="00A64197" w:rsidRDefault="00D8672B" w:rsidP="00A64197">
            <w:pPr>
              <w:autoSpaceDE w:val="0"/>
              <w:autoSpaceDN w:val="0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 w:rsidRPr="00A64197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 xml:space="preserve">Проблемы машинного обучения байесовских сетей. </w:t>
            </w:r>
          </w:p>
        </w:tc>
        <w:tc>
          <w:tcPr>
            <w:tcW w:w="2749" w:type="dxa"/>
            <w:vAlign w:val="center"/>
          </w:tcPr>
          <w:p w14:paraId="2DEB458D" w14:textId="77777777" w:rsidR="00A64197" w:rsidRPr="00A64197" w:rsidRDefault="00D8672B" w:rsidP="00A64197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92" w:type="dxa"/>
            <w:vAlign w:val="center"/>
          </w:tcPr>
          <w:p w14:paraId="35D8017F" w14:textId="77777777" w:rsidR="00A64197" w:rsidRPr="00A64197" w:rsidRDefault="00D8672B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A64197" w:rsidRPr="00A64197" w14:paraId="319B6008" w14:textId="77777777" w:rsidTr="005B1F6C">
        <w:trPr>
          <w:trHeight w:val="339"/>
        </w:trPr>
        <w:tc>
          <w:tcPr>
            <w:tcW w:w="500" w:type="dxa"/>
            <w:vMerge/>
            <w:vAlign w:val="center"/>
          </w:tcPr>
          <w:p w14:paraId="308582DB" w14:textId="77777777" w:rsidR="00A64197" w:rsidRPr="00A64197" w:rsidRDefault="00D53A0F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40" w:type="dxa"/>
            <w:vMerge/>
            <w:vAlign w:val="center"/>
          </w:tcPr>
          <w:p w14:paraId="0CF9CB53" w14:textId="77777777" w:rsidR="00A64197" w:rsidRPr="00A64197" w:rsidRDefault="00D53A0F" w:rsidP="00A64197">
            <w:pPr>
              <w:autoSpaceDE w:val="0"/>
              <w:autoSpaceDN w:val="0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2749" w:type="dxa"/>
            <w:vAlign w:val="center"/>
          </w:tcPr>
          <w:p w14:paraId="65F9F8BB" w14:textId="77777777" w:rsidR="00A64197" w:rsidRPr="00A64197" w:rsidRDefault="00D8672B" w:rsidP="00A64197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992" w:type="dxa"/>
            <w:vAlign w:val="center"/>
          </w:tcPr>
          <w:p w14:paraId="41C80602" w14:textId="77777777" w:rsidR="00A64197" w:rsidRPr="00A64197" w:rsidRDefault="00D8672B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A64197" w:rsidRPr="00A64197" w14:paraId="6CEFB7ED" w14:textId="77777777" w:rsidTr="005B1F6C">
        <w:trPr>
          <w:trHeight w:val="339"/>
        </w:trPr>
        <w:tc>
          <w:tcPr>
            <w:tcW w:w="500" w:type="dxa"/>
            <w:vMerge/>
            <w:vAlign w:val="center"/>
          </w:tcPr>
          <w:p w14:paraId="30BFDC90" w14:textId="77777777" w:rsidR="00A64197" w:rsidRPr="00A64197" w:rsidRDefault="00D53A0F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40" w:type="dxa"/>
            <w:vMerge/>
            <w:vAlign w:val="center"/>
          </w:tcPr>
          <w:p w14:paraId="4B7D48FE" w14:textId="77777777" w:rsidR="00A64197" w:rsidRPr="00A64197" w:rsidRDefault="00D53A0F" w:rsidP="00A64197">
            <w:pPr>
              <w:autoSpaceDE w:val="0"/>
              <w:autoSpaceDN w:val="0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2749" w:type="dxa"/>
            <w:vAlign w:val="center"/>
          </w:tcPr>
          <w:p w14:paraId="20661975" w14:textId="77777777" w:rsidR="00A64197" w:rsidRPr="00A64197" w:rsidRDefault="00D8672B" w:rsidP="00A64197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методическим материалам</w:t>
            </w:r>
          </w:p>
        </w:tc>
        <w:tc>
          <w:tcPr>
            <w:tcW w:w="992" w:type="dxa"/>
            <w:vAlign w:val="center"/>
          </w:tcPr>
          <w:p w14:paraId="07EB6789" w14:textId="77777777" w:rsidR="00A64197" w:rsidRPr="00A64197" w:rsidRDefault="00D8672B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A64197" w:rsidRPr="00A64197" w14:paraId="77FF6FA7" w14:textId="77777777" w:rsidTr="005B1F6C">
        <w:trPr>
          <w:trHeight w:val="272"/>
        </w:trPr>
        <w:tc>
          <w:tcPr>
            <w:tcW w:w="500" w:type="dxa"/>
            <w:vMerge w:val="restart"/>
            <w:vAlign w:val="center"/>
          </w:tcPr>
          <w:p w14:paraId="436FF20A" w14:textId="77777777" w:rsidR="00A64197" w:rsidRPr="00A64197" w:rsidRDefault="00D8672B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540" w:type="dxa"/>
            <w:vMerge w:val="restart"/>
            <w:vAlign w:val="center"/>
          </w:tcPr>
          <w:p w14:paraId="38A535B0" w14:textId="77777777" w:rsidR="00A64197" w:rsidRPr="00A64197" w:rsidRDefault="00D8672B" w:rsidP="00A64197">
            <w:pPr>
              <w:autoSpaceDE w:val="0"/>
              <w:autoSpaceDN w:val="0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 w:rsidRPr="00A64197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 xml:space="preserve">Прикладные программные библиотеки </w:t>
            </w:r>
          </w:p>
        </w:tc>
        <w:tc>
          <w:tcPr>
            <w:tcW w:w="2749" w:type="dxa"/>
            <w:vAlign w:val="center"/>
          </w:tcPr>
          <w:p w14:paraId="3509626D" w14:textId="77777777" w:rsidR="00A64197" w:rsidRPr="00A64197" w:rsidRDefault="00D8672B" w:rsidP="00A64197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92" w:type="dxa"/>
            <w:vAlign w:val="center"/>
          </w:tcPr>
          <w:p w14:paraId="4411BFFF" w14:textId="77777777" w:rsidR="00A64197" w:rsidRPr="00A64197" w:rsidRDefault="00D8672B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64197" w:rsidRPr="00A64197" w14:paraId="1B807100" w14:textId="77777777" w:rsidTr="005B1F6C">
        <w:trPr>
          <w:trHeight w:val="339"/>
        </w:trPr>
        <w:tc>
          <w:tcPr>
            <w:tcW w:w="500" w:type="dxa"/>
            <w:vMerge/>
            <w:vAlign w:val="center"/>
          </w:tcPr>
          <w:p w14:paraId="1D6B4797" w14:textId="77777777" w:rsidR="00A64197" w:rsidRPr="00A64197" w:rsidRDefault="00D53A0F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40" w:type="dxa"/>
            <w:vMerge/>
            <w:vAlign w:val="center"/>
          </w:tcPr>
          <w:p w14:paraId="37A63151" w14:textId="77777777" w:rsidR="00A64197" w:rsidRPr="00A64197" w:rsidRDefault="00D53A0F" w:rsidP="00A64197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49" w:type="dxa"/>
            <w:vAlign w:val="center"/>
          </w:tcPr>
          <w:p w14:paraId="7DBEB282" w14:textId="77777777" w:rsidR="00A64197" w:rsidRPr="00A64197" w:rsidRDefault="00D8672B" w:rsidP="00A64197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992" w:type="dxa"/>
            <w:vAlign w:val="center"/>
          </w:tcPr>
          <w:p w14:paraId="17D32D60" w14:textId="77777777" w:rsidR="00A64197" w:rsidRPr="00A64197" w:rsidRDefault="00D8672B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A64197" w:rsidRPr="00A64197" w14:paraId="66FEE357" w14:textId="77777777" w:rsidTr="005B1F6C">
        <w:trPr>
          <w:trHeight w:val="339"/>
        </w:trPr>
        <w:tc>
          <w:tcPr>
            <w:tcW w:w="500" w:type="dxa"/>
            <w:vMerge/>
            <w:vAlign w:val="center"/>
          </w:tcPr>
          <w:p w14:paraId="297BDE86" w14:textId="77777777" w:rsidR="00A64197" w:rsidRPr="00A64197" w:rsidRDefault="00D53A0F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40" w:type="dxa"/>
            <w:vMerge/>
            <w:vAlign w:val="center"/>
          </w:tcPr>
          <w:p w14:paraId="10148623" w14:textId="77777777" w:rsidR="00A64197" w:rsidRPr="00A64197" w:rsidRDefault="00D53A0F" w:rsidP="00A64197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49" w:type="dxa"/>
            <w:vAlign w:val="center"/>
          </w:tcPr>
          <w:p w14:paraId="7E6A9CD1" w14:textId="77777777" w:rsidR="00A64197" w:rsidRPr="00A64197" w:rsidRDefault="00D8672B" w:rsidP="00A64197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методическим материалам</w:t>
            </w:r>
          </w:p>
        </w:tc>
        <w:tc>
          <w:tcPr>
            <w:tcW w:w="992" w:type="dxa"/>
            <w:vAlign w:val="center"/>
          </w:tcPr>
          <w:p w14:paraId="5B0EEF4A" w14:textId="77777777" w:rsidR="00A64197" w:rsidRPr="00A64197" w:rsidRDefault="00D8672B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A64197" w:rsidRPr="00A64197" w14:paraId="28434DCB" w14:textId="77777777" w:rsidTr="005B1F6C">
        <w:trPr>
          <w:trHeight w:val="339"/>
        </w:trPr>
        <w:tc>
          <w:tcPr>
            <w:tcW w:w="500" w:type="dxa"/>
            <w:vMerge w:val="restart"/>
            <w:vAlign w:val="center"/>
          </w:tcPr>
          <w:p w14:paraId="5B646B4D" w14:textId="77777777" w:rsidR="00A64197" w:rsidRPr="00A64197" w:rsidRDefault="00D8672B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540" w:type="dxa"/>
            <w:vMerge w:val="restart"/>
            <w:vAlign w:val="center"/>
          </w:tcPr>
          <w:p w14:paraId="36755BFD" w14:textId="77777777" w:rsidR="00A64197" w:rsidRPr="00A64197" w:rsidRDefault="00D8672B" w:rsidP="00A64197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Промежуточная аттестация</w:t>
            </w:r>
          </w:p>
        </w:tc>
        <w:tc>
          <w:tcPr>
            <w:tcW w:w="2749" w:type="dxa"/>
            <w:vAlign w:val="center"/>
          </w:tcPr>
          <w:p w14:paraId="4F56CBC8" w14:textId="77777777" w:rsidR="00A64197" w:rsidRPr="00A64197" w:rsidRDefault="00D8672B" w:rsidP="00A64197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самостоятельная работа</w:t>
            </w:r>
          </w:p>
        </w:tc>
        <w:tc>
          <w:tcPr>
            <w:tcW w:w="992" w:type="dxa"/>
            <w:vAlign w:val="center"/>
          </w:tcPr>
          <w:p w14:paraId="4FD48D73" w14:textId="77777777" w:rsidR="00A64197" w:rsidRPr="00A64197" w:rsidRDefault="00D8672B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</w:tr>
      <w:tr w:rsidR="00A64197" w:rsidRPr="00A64197" w14:paraId="0266E550" w14:textId="77777777" w:rsidTr="005B1F6C">
        <w:trPr>
          <w:trHeight w:val="339"/>
        </w:trPr>
        <w:tc>
          <w:tcPr>
            <w:tcW w:w="500" w:type="dxa"/>
            <w:vMerge/>
            <w:vAlign w:val="center"/>
          </w:tcPr>
          <w:p w14:paraId="390C367E" w14:textId="77777777" w:rsidR="00A64197" w:rsidRPr="00A64197" w:rsidRDefault="00D53A0F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40" w:type="dxa"/>
            <w:vMerge/>
            <w:vAlign w:val="center"/>
          </w:tcPr>
          <w:p w14:paraId="24936022" w14:textId="77777777" w:rsidR="00A64197" w:rsidRPr="00A64197" w:rsidRDefault="00D53A0F" w:rsidP="00A64197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49" w:type="dxa"/>
            <w:vAlign w:val="center"/>
          </w:tcPr>
          <w:p w14:paraId="44DBC275" w14:textId="77777777" w:rsidR="00A64197" w:rsidRPr="00A64197" w:rsidRDefault="00D8672B" w:rsidP="00A64197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консультации</w:t>
            </w:r>
          </w:p>
        </w:tc>
        <w:tc>
          <w:tcPr>
            <w:tcW w:w="992" w:type="dxa"/>
            <w:vAlign w:val="center"/>
          </w:tcPr>
          <w:p w14:paraId="3DBFCEA2" w14:textId="77777777" w:rsidR="00A64197" w:rsidRPr="00A64197" w:rsidRDefault="00D8672B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A64197" w:rsidRPr="00A64197" w14:paraId="72EAAD28" w14:textId="77777777" w:rsidTr="005B1F6C">
        <w:trPr>
          <w:trHeight w:val="339"/>
        </w:trPr>
        <w:tc>
          <w:tcPr>
            <w:tcW w:w="500" w:type="dxa"/>
            <w:vMerge/>
            <w:vAlign w:val="center"/>
          </w:tcPr>
          <w:p w14:paraId="4077D3FA" w14:textId="77777777" w:rsidR="00A64197" w:rsidRPr="00A64197" w:rsidRDefault="00D53A0F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40" w:type="dxa"/>
            <w:vMerge/>
            <w:vAlign w:val="center"/>
          </w:tcPr>
          <w:p w14:paraId="500BF437" w14:textId="77777777" w:rsidR="00A64197" w:rsidRPr="00A64197" w:rsidRDefault="00D53A0F" w:rsidP="00A64197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49" w:type="dxa"/>
            <w:vAlign w:val="center"/>
          </w:tcPr>
          <w:p w14:paraId="75A4BD04" w14:textId="77777777" w:rsidR="00A64197" w:rsidRPr="00A64197" w:rsidRDefault="00D8672B" w:rsidP="00A64197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992" w:type="dxa"/>
            <w:vAlign w:val="center"/>
          </w:tcPr>
          <w:p w14:paraId="4BF436E4" w14:textId="77777777" w:rsidR="00A64197" w:rsidRPr="00A64197" w:rsidRDefault="00D8672B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A64197" w:rsidRPr="00A64197" w14:paraId="488A9D12" w14:textId="77777777" w:rsidTr="005B1F6C">
        <w:trPr>
          <w:trHeight w:val="339"/>
        </w:trPr>
        <w:tc>
          <w:tcPr>
            <w:tcW w:w="8789" w:type="dxa"/>
            <w:gridSpan w:val="3"/>
            <w:vAlign w:val="center"/>
          </w:tcPr>
          <w:p w14:paraId="3001B9B0" w14:textId="77777777" w:rsidR="00A64197" w:rsidRPr="00A64197" w:rsidRDefault="00D8672B" w:rsidP="00A64197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992" w:type="dxa"/>
            <w:vAlign w:val="center"/>
          </w:tcPr>
          <w:p w14:paraId="4D3D6CFA" w14:textId="77777777" w:rsidR="00A64197" w:rsidRPr="00A64197" w:rsidRDefault="00D8672B" w:rsidP="00A64197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</w:t>
            </w:r>
          </w:p>
        </w:tc>
      </w:tr>
    </w:tbl>
    <w:p w14:paraId="08B884BF" w14:textId="77777777" w:rsidR="0055231E" w:rsidRPr="005B1F6C" w:rsidRDefault="00D8672B" w:rsidP="005B1F6C">
      <w:pPr>
        <w:pStyle w:val="afa"/>
        <w:ind w:left="0" w:firstLine="720"/>
        <w:jc w:val="both"/>
        <w:rPr>
          <w:sz w:val="24"/>
          <w:szCs w:val="24"/>
        </w:rPr>
      </w:pPr>
      <w:r w:rsidRPr="005B1F6C">
        <w:rPr>
          <w:rFonts w:ascii="Times New Roman" w:hAnsi="Times New Roman"/>
          <w:sz w:val="24"/>
          <w:szCs w:val="24"/>
        </w:rPr>
        <w:t>В зависимости от степени подготовленности группы, индивидуальных или групповых потребностей обучающихся состав и содержание тем, а также распределение часов между темами, видами и формами учебных занятий могут быть модифицированы частично или полностью по усмотрению преподавателя.</w:t>
      </w:r>
    </w:p>
    <w:p w14:paraId="29C9589F" w14:textId="77777777" w:rsidR="004921C8" w:rsidRDefault="00D8672B">
      <w:r>
        <w:br w:type="page"/>
      </w:r>
    </w:p>
    <w:p w14:paraId="2C599F4F" w14:textId="77777777" w:rsidR="004921C8" w:rsidRDefault="00D8672B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5779C04A" w14:textId="77777777" w:rsidR="005B1F6C" w:rsidRDefault="005B1F6C">
      <w:pPr>
        <w:rPr>
          <w:rFonts w:ascii="Times New Roman" w:hAnsi="Times New Roman" w:cs="Times New Roman"/>
          <w:b/>
          <w:sz w:val="24"/>
          <w:szCs w:val="24"/>
        </w:rPr>
      </w:pPr>
    </w:p>
    <w:p w14:paraId="0541617C" w14:textId="41904A28" w:rsidR="004921C8" w:rsidRDefault="00D8672B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529BB1D3" w14:textId="77777777" w:rsidR="005B1F6C" w:rsidRDefault="005B1F6C">
      <w:pPr>
        <w:rPr>
          <w:rFonts w:ascii="Times New Roman" w:hAnsi="Times New Roman" w:cs="Times New Roman"/>
          <w:b/>
          <w:sz w:val="24"/>
          <w:szCs w:val="24"/>
        </w:rPr>
      </w:pPr>
    </w:p>
    <w:p w14:paraId="384585F9" w14:textId="74D2B5F7" w:rsidR="004921C8" w:rsidRDefault="00D8672B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5E317693" w14:textId="77777777" w:rsidR="004921C8" w:rsidRDefault="00D8672B" w:rsidP="005B1F6C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Успешное освоение дисциплины возможно благодаря посещению лекций и  практических занятий и (или) участию в иных формах контактной работы по выбору преподавателя, а также участию в обсуждении рассматриваемых вопросов, самостоятельной работе, включающей в себя чтение специальной литературы и анализ других информационных источников по разделам темы, выполнению докладов на заданную тему, применению изученных навыков на практических занятиях. В результате должен быть представлен индивидуально согласованный результат освоения дисциплины (комплекс презентаций, документов, файлов, программных и (или) теоретических разработок, иных свидетельств учебных и профессиональных достижений). Учитывая динамику развития соответствующих научных, научно-технических и производственных областей, учебно-методический комплекс по дисциплине должен регулярно (ежегодно или чаще) развиваться, обновляться, пополняться и адаптироваться, в том числе, должен быть обеспечен учебником по теоретическим основам дисциплины, а также учебными пособиями по аспектам, разделам дисциплины или их частям; кроме того, должны быть сформированы самостоятельные учебные или учебно-методически пособия с заданиями, задачами, упражнениями, темами проектов и иным обеспечением семинарских и практических занятий, практик, проектов и научно-исследовательской и выпускной квалификационной видов работ.</w:t>
      </w:r>
    </w:p>
    <w:p w14:paraId="2A9ECC6E" w14:textId="77777777" w:rsidR="004921C8" w:rsidRDefault="004921C8"/>
    <w:p w14:paraId="29156870" w14:textId="77777777" w:rsidR="004921C8" w:rsidRDefault="00D8672B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610BE890" w14:textId="77777777" w:rsidR="005B1F6C" w:rsidRDefault="00D8672B" w:rsidP="005B1F6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Самостоятельная работа обучающегося, как вид деятельности, стимулирующий активность, самостоятельность, познавательный интерес с целью поиска необходимой информации, приобретения знаний, использования этих знаний для решения учебных, научных и профессиональных задач, представляет собой важную составляющую учебного процесса. Время, отводимое на самостоятельную работу, должно использоваться студентами для наиболее полного освоения учебной дисциплины. Следовательно, организация эффективной внеаудиторной самостоятельной работы в процессе обучения требует, с одной стороны, создание условий, призванных обеспечить рациональное и планомерное управление учебной деятельностью, протекающей в отсутствие преподавателя, и тщательной подготовки учебника и целого ряда учебных пособий, снабженных методическими указаниями, с другой стороны.</w:t>
      </w:r>
    </w:p>
    <w:p w14:paraId="35544750" w14:textId="0C85044D" w:rsidR="004921C8" w:rsidRDefault="00D8672B" w:rsidP="005B1F6C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Роль преподавателя в организации самостоятельной работы состоит в координации действий обучающихся в освоении дисциплины, в методическом и организационном обеспечении учебного процесса. Взаимодействие между преподавателем и </w:t>
      </w:r>
      <w:r w:rsidR="005B1F6C">
        <w:rPr>
          <w:rFonts w:ascii="Times New Roman" w:hAnsi="Times New Roman" w:cs="Times New Roman"/>
          <w:sz w:val="24"/>
          <w:szCs w:val="24"/>
        </w:rPr>
        <w:t>обучающимся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в форме консультаций, как очных, так и дистанционных с использованием современных социальных сетей для организации самостоятельной работы </w:t>
      </w:r>
      <w:r w:rsidR="005B1F6C" w:rsidRPr="005B1F6C">
        <w:rPr>
          <w:rFonts w:ascii="Times New Roman" w:hAnsi="Times New Roman" w:cs="Times New Roman"/>
          <w:sz w:val="24"/>
          <w:szCs w:val="24"/>
        </w:rPr>
        <w:t>обучающи</w:t>
      </w:r>
      <w:r w:rsidR="005B1F6C">
        <w:rPr>
          <w:rFonts w:ascii="Times New Roman" w:hAnsi="Times New Roman" w:cs="Times New Roman"/>
          <w:sz w:val="24"/>
          <w:szCs w:val="24"/>
        </w:rPr>
        <w:t>х</w:t>
      </w:r>
      <w:r w:rsidR="005B1F6C" w:rsidRPr="005B1F6C">
        <w:rPr>
          <w:rFonts w:ascii="Times New Roman" w:hAnsi="Times New Roman" w:cs="Times New Roman"/>
          <w:sz w:val="24"/>
          <w:szCs w:val="24"/>
        </w:rPr>
        <w:t>ся</w:t>
      </w:r>
      <w:r>
        <w:rPr>
          <w:rFonts w:ascii="Times New Roman" w:hAnsi="Times New Roman" w:cs="Times New Roman"/>
          <w:sz w:val="24"/>
          <w:szCs w:val="24"/>
        </w:rPr>
        <w:t>. Преподаватели также оказывают помощь обучающимся по планированию и организации самостоятельной работы.</w:t>
      </w:r>
    </w:p>
    <w:p w14:paraId="7D408B7F" w14:textId="77777777" w:rsidR="004921C8" w:rsidRDefault="004921C8"/>
    <w:p w14:paraId="30347342" w14:textId="77777777" w:rsidR="004921C8" w:rsidRDefault="00D8672B"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67368902" w14:textId="77777777" w:rsidR="00AF4886" w:rsidRPr="00AF4886" w:rsidRDefault="00D8672B" w:rsidP="0017135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3B8">
        <w:rPr>
          <w:rFonts w:ascii="Times New Roman" w:eastAsia="Times New Roman" w:hAnsi="Times New Roman" w:cs="Times New Roman"/>
          <w:sz w:val="24"/>
          <w:szCs w:val="24"/>
        </w:rPr>
        <w:t>Текущий контроль осуществляется в процессе 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рактических работ обучающегося. </w:t>
      </w:r>
      <w:r w:rsidRPr="00AF48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течение семестра обучающийся должен выполнить указания преподавателя по различным видам работы и подготовке к экзаменам. </w:t>
      </w:r>
    </w:p>
    <w:p w14:paraId="3233105B" w14:textId="77777777" w:rsidR="00AF4886" w:rsidRPr="002773B8" w:rsidRDefault="00D53A0F" w:rsidP="002773B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074BD9" w14:textId="77777777" w:rsidR="004921C8" w:rsidRDefault="004921C8"/>
    <w:p w14:paraId="6EF5A709" w14:textId="77777777" w:rsidR="004921C8" w:rsidRDefault="00D8672B"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6115F0FD" w14:textId="77777777" w:rsidR="004816E5" w:rsidRPr="004816E5" w:rsidRDefault="00D53A0F" w:rsidP="009410B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1CB0955" w14:textId="77777777" w:rsidR="009410B4" w:rsidRPr="009410B4" w:rsidRDefault="00D8672B" w:rsidP="009410B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Общая аттестация – экзамен в конце курса. Экзамен может проводится на основе анализа текущей активности и успеваемости обучающегося во время семестра, и(или) по представленным результатам, и (или) ответов на вопросы во время собеседования. Преподаватель в зависимости от уровня группы может воспользоваться балльно-рейтинговым подходом, представив принципы формирования оценки в течение первой трети семестра. Кроме того, аттестация может быть проведена по анализу выполнения согласованного меду преподавателем и обучающимся индивидуального плана. Наконец, </w:t>
      </w: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содержание, процесс и формы аттестации по учебной дисциплине могут по усмотрению преподавателя быть адаптированы в стремлении учесть частично или полностью индивидуальные цели и задачи подготовки в рамках магистерской программы каждого обучающегося и (или) группы/подгруппы обучающихся, а также индивидуальные и(или) групповые особенности обучающихся.  </w:t>
      </w:r>
    </w:p>
    <w:p w14:paraId="0531B92E" w14:textId="77777777" w:rsidR="009410B4" w:rsidRPr="009410B4" w:rsidRDefault="00D8672B" w:rsidP="009410B4">
      <w:pPr>
        <w:suppressAutoHyphens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>Примерный список вопросов к экзамену.</w:t>
      </w:r>
    </w:p>
    <w:p w14:paraId="5F99CF22" w14:textId="77777777" w:rsidR="009410B4" w:rsidRPr="009410B4" w:rsidRDefault="00D8672B" w:rsidP="009410B4">
      <w:pPr>
        <w:suppressAutoHyphens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Список вопросов может быть модифицирован частично или полностью в зависимости от подготовленности группы, индивидуальных целей и задач подготовки в рамках магистерской программы каждого обучающегося и (или) группы/подгруппы обучающихся, а также индивидуальных и(или) групповых особенностей обучающихся.  </w:t>
      </w:r>
    </w:p>
    <w:p w14:paraId="2AAC38C0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Декомпозируемость системы знаний. Фрагменты знаний. Базы фрагменты знаний. Математические модели фрагментов знаний. Математические модели баз фрагментов знаний. Вероятностные графические модели, логико-вероятностные графические модели. Задачи логико-вероятностного вывода и задачи автоматического обучения. </w:t>
      </w:r>
    </w:p>
    <w:p w14:paraId="2C09D8B8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Пропозиции-атомы, пропозиции-кванты, пропозиции-конъюнкты, пропозиции-дизъюнкты. Индексация указанных классов пропозиций. Идеал конъюнктов, идеал дизъюнктов. Литерал (аргументное место). Теорема о совершенной нормальной дизъюнктивной форме. Факторизация пространства пропозициональных формул по отношению эквивалентности. Канонический представитель класса эквивалентности. </w:t>
      </w:r>
    </w:p>
    <w:p w14:paraId="10CBE2D0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Элементы классической теории вероятностей. Вероятностное пространство, конечное пространство исходов. Алгебра событий, база алгебры событий, дискретная плотность вероятности. Вероятность. Алгебра событий — булева алгебра. Смесь распределений. Формула Мёбиуса. Неизмеримые события, внутренняя мера вероятности и внешняя мера вероятности. Условная вероятность. Независимость и условная независимость. Теорема Байеса. Формула полной вероятности. </w:t>
      </w:r>
    </w:p>
    <w:p w14:paraId="78C9027A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>Определение вероятности истинности пропозициональной формулы с помощью возможных миров.</w:t>
      </w:r>
    </w:p>
    <w:p w14:paraId="5270F602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>Упрощенная структура вероятностной логики по Н. Нильссону.</w:t>
      </w:r>
    </w:p>
    <w:p w14:paraId="529A95F3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>Структура вероятностной логики по Хальперну, Фейгину и Меджидо.</w:t>
      </w:r>
    </w:p>
    <w:p w14:paraId="0F776259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Случайный бинарный (булев) элемент. Случайная бинарная (булева) последовательность. Композиция распределений случайных бинарных последовательностей. Неединственность композиции. Операция композиции и условная независимость. </w:t>
      </w:r>
    </w:p>
    <w:p w14:paraId="7204A65A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>Меры доверия. Вероятность истинности как мера доверия. Интервальные оценки меры доверия.</w:t>
      </w:r>
    </w:p>
    <w:p w14:paraId="376EC97A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Прямое произведений и степень матриц. Определение матриц </w:t>
      </w:r>
      <w:r w:rsidRPr="009410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9410B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n</w:t>
      </w: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9410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J</w:t>
      </w:r>
      <w:r w:rsidRPr="009410B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n</w:t>
      </w: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, их свойства и взаимосвязь. </w:t>
      </w:r>
    </w:p>
    <w:p w14:paraId="30340DAF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Задачи линейного и гиперболического программирования (определение, основные элементы). Библиотеки для решения задач линейного программирования. </w:t>
      </w:r>
    </w:p>
    <w:p w14:paraId="57FDCD89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Граф. Дерево. Цепь. Основные семейства узлов графа. Граф смежности, дерево смежности, цепь смежности. Максимальный и минимальный граф смежности, их свойства. Дерево клик. Дерево сочленений. </w:t>
      </w:r>
    </w:p>
    <w:p w14:paraId="3EC2EE3D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Построение максимального графа смежности. Алгоритмы перебора минимальных графов смежности. Визуализация графов смежности. Метрики на минимальных графах смежности. </w:t>
      </w:r>
    </w:p>
    <w:p w14:paraId="573A8276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Направленный граф. Ациклический направленный граф. Виды односвязных направленных графов; многосвязные ациклические направленные граф. Моральный граф. Триангуляция морального графа. Построение по моральному графу дерева смежности и дерева сочленений. </w:t>
      </w:r>
    </w:p>
    <w:p w14:paraId="7AABBCB5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Библиотека </w:t>
      </w:r>
      <w:r w:rsidRPr="009410B4">
        <w:rPr>
          <w:rFonts w:ascii="Times New Roman" w:eastAsia="Times New Roman" w:hAnsi="Times New Roman" w:cs="Times New Roman"/>
          <w:sz w:val="24"/>
          <w:szCs w:val="24"/>
          <w:lang w:val="en-US"/>
        </w:rPr>
        <w:t>JGraph</w:t>
      </w: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 (можно охарактеризовать любую другую обладающую достаточными возможностями бесплатно доступную библиотеку, реализующую представление графов, их визуализацию и операции над ними).</w:t>
      </w:r>
    </w:p>
    <w:p w14:paraId="297375C6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Представление в программном коде идеалов конъюнктов и наборов квантов. Представление дерева смежности в реляционной базе данных. </w:t>
      </w:r>
    </w:p>
    <w:p w14:paraId="4D79F6E2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Представление в реляционной базе данных идеалов конъюнктов и наборов квантов с атрибутами. Представление дерева смежности в программном коде. </w:t>
      </w:r>
    </w:p>
    <w:p w14:paraId="5B0120A7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Фрагмент знаний алгебраической байесовской сети. Определение и возможные операции. Скалярные и интервальные оценки вероятности истинности. Диаграммы Хассе и сокращенные обозначения. Альтернативные математические модели фрагментов знаний. </w:t>
      </w:r>
    </w:p>
    <w:p w14:paraId="554E9DBA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Непротиворечивость фрагмента знаний алгебраической байесовской сети. Связь вероятностей квантов и конъюнктов, соответствующие матрично-векторные уравнения. Алгоритмы проверки и поддержания его непротиворечивости. Согласованность (непротиворечивость), согласуемость, несогласованность (противоречивость) исходных оценок истинности. Вероятностная семантика фрагмента знаний. </w:t>
      </w:r>
    </w:p>
    <w:p w14:paraId="4405DA76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Виды свидетельств в теории алгебраических байесовских сетей и их обработка. Вероятностная семантика свидетельства в теории алгебраических байесовских сетей. </w:t>
      </w:r>
    </w:p>
    <w:p w14:paraId="2F9ABE4E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Линейная комбинация непротиворечивых фрагментов знаний. Линейная оболочка непротиворечивых фрагментов знаний. Линейные комбинация и оболочка в задачах поддержки принятия решений. Накрывающая непротиворечивость, неединственность линейной оболочки противоречивых фрагментов знаний. </w:t>
      </w:r>
    </w:p>
    <w:p w14:paraId="5E837D37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Локальный априорный вывод в теории алгебраических байесовских сетей и чувствительность его результатов. Соответствующие матрично-векторные уравнения. Расширенный фрагмент знаний. Алгоритм построения СДНФ пропозициональной формулы по ее записи в виде строки. </w:t>
      </w:r>
    </w:p>
    <w:p w14:paraId="7567A0BC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Непротиворечивость и локальный априорный вывод в альтернативных моделях фрагмента знаний, где носителем выступает идеал дизъюнктов и набор квантов. Соответствующие матрично-векторные уравнения. </w:t>
      </w:r>
    </w:p>
    <w:p w14:paraId="238E52DF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Две задачи апостериорного вывода в теории алгебраических байесовских сетей. Вид свидетельств и результаты апостериорно вывода. Вероятностная семантика апостериорного вывода в случае детерминированного свидетельства, поступающего во фрагмент знаний со скалярными оценками истинности. Особые случаи. </w:t>
      </w:r>
    </w:p>
    <w:p w14:paraId="260DF12E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>Локальный апостериорный вывод в случае детерминированного свидетельства: матрично-векторные уравнения и алгоритмы.</w:t>
      </w:r>
    </w:p>
    <w:p w14:paraId="7FEA4614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>Локальный апостериорный вывод в случае стохастического свидетельства: матрично-векторные уравнения и алгоритмы.</w:t>
      </w:r>
    </w:p>
    <w:p w14:paraId="598F5B56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lastRenderedPageBreak/>
        <w:t>Локальный апостериорный вывод в случае неточного свидетельства: матрично-векторные уравнения и алгоритмы.</w:t>
      </w:r>
    </w:p>
    <w:p w14:paraId="6BAFC5A3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>Алгоритм распространения виртуального свидетельства при исходном стохастическом свидетельстве и скалярных априорных оценках в алгебраической байесовской сети. Вероятностная семантика этого алгоритма.</w:t>
      </w:r>
    </w:p>
    <w:p w14:paraId="513DDE6C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>Алгоритм распространения виртуального свидетельства при исходном неточном свидетельстве и интервальных априорных оценках в алгебраической байесовской сети. Вероятностная семантика этого алгоритма (получение накрывающих, а не точных оценок).</w:t>
      </w:r>
    </w:p>
    <w:p w14:paraId="4D8AB7C4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Структура алгебраической байесовской сети и апостериорный вывод. </w:t>
      </w:r>
    </w:p>
    <w:p w14:paraId="5DB8AE92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Вероятностная семантика циклов смежности в алгебраических байесовских сетях. Преобразование циклов смежности. Проверка непротиворечивости и другие виды логико-вероятностного вывода в циклах смежности. </w:t>
      </w:r>
    </w:p>
    <w:p w14:paraId="110E051D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Степени непротиворечивости алгебраической байесовской сети. Степени непротиворечивости и структура алгебраической байесовской сети. Алгоритмы проверки и поддержания алгебраической байесовской сети. </w:t>
      </w:r>
    </w:p>
    <w:p w14:paraId="61E6D67E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Ациклические алгебраические байесовские сети: особенности структуры, вероятностной семантики и алгоритмов логико-вероятностного вывода. </w:t>
      </w:r>
    </w:p>
    <w:p w14:paraId="6FBF7903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Глобальный априорный вывод в ациклической алгебраической байесовской сети со скалярными априорными оценками и глобальный апостериорный вывод с детерминированными свидетельствами — взаимосвязь алгоритмов указанных видов логико-вероятностного вывода. </w:t>
      </w:r>
    </w:p>
    <w:p w14:paraId="1F924EBE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Непротиворечивость результатов локального апостериорного вывода. Возможности сокращения расчетов в локальном апостериорном выводе при поступлении детерминированного свидетельства. Согласованность результатов апостериорного вывода в цепи смежности из двух фрагментов знаний со скалярными априорными оценками при поступлении либо детерминированного, либо стохастического свидетельства в один из них. </w:t>
      </w:r>
    </w:p>
    <w:p w14:paraId="4AE3A32B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Байесовская сеть доверия: два определения, их эквивалентность, вероятностная семантика сети. Случайные бинарные (булевы) элементы, случайные бинарные (булевы) последовательности, случайные многозначные элементы, случайные многозначные последовательности в узлах байесовской сети доверия. </w:t>
      </w:r>
    </w:p>
    <w:p w14:paraId="19F781CA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Различные виды структуры байесовских сетей доверия. Преобразование байесовской сети доверия в дерево смежности. Марковская эквивалентность в байесовских сетях доверия. </w:t>
      </w:r>
    </w:p>
    <w:p w14:paraId="473ADBB4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Семантически эквивалентный образ байесовской сети доверия (со структурой цепи, дерева и полидерева) в виде алгебраической байесовской сети. </w:t>
      </w:r>
    </w:p>
    <w:p w14:paraId="380B6082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Семантически эквивалентный образ байесовской сети доверия (с многосвязной структурой) в виде алгебраической байесовской сети. </w:t>
      </w:r>
    </w:p>
    <w:p w14:paraId="27822615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>Алгоритм первичной пропагации в байесовской сети доверия (со структурой цепи, дерева и полидерева).</w:t>
      </w:r>
    </w:p>
    <w:p w14:paraId="46FBB8B6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>Алгоритм первичной пропагации в байесовской сети доверия (с многосвязной структурой)</w:t>
      </w:r>
    </w:p>
    <w:p w14:paraId="41EA0A17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>Компаративный анализ вероятностной семантики ациклических алгебраических байесовских сетей и байесовских сетей доверия.</w:t>
      </w:r>
    </w:p>
    <w:p w14:paraId="4A91E461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Направленный цикл в байесовской сети доверия. Алгоритмы его преобразования. Несущестование БСД-исчисления, допускающего обработку направленного цикла при сохранении классической вероятностной семантики байесовской сети доверия. Примеры. </w:t>
      </w:r>
    </w:p>
    <w:p w14:paraId="59F336C7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Компаративный анализ вероятностной семантики направленного цикла в байесовской сети доверия и цикла смежности в алгебраической байесовской сети. Алгоритмы проверки непротиворечивости указных объектов. </w:t>
      </w:r>
    </w:p>
    <w:p w14:paraId="62894C74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Вероятностная семантика линейных и циклических паттернов в байесовских сетях. </w:t>
      </w:r>
    </w:p>
    <w:p w14:paraId="4846E804" w14:textId="77777777" w:rsidR="009410B4" w:rsidRPr="009410B4" w:rsidRDefault="00D8672B" w:rsidP="009410B4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 xml:space="preserve">Различные алгоритмы генерации случайных бинарных последовательностей в алгебраических байесовских сетях и байесовских сетях доверия. Сэмплирование (генерация выборок) по Гиббсу. Стохастические алгоритмы логико-вероятностного вывода в байесовских сетях доверия. Связь этих алгоритмов с выводом в марковских сетях и стохастических булевских сетях. </w:t>
      </w:r>
    </w:p>
    <w:p w14:paraId="633FAE2E" w14:textId="77777777" w:rsidR="004816E5" w:rsidRDefault="00D8672B" w:rsidP="004816E5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10B4">
        <w:rPr>
          <w:rFonts w:ascii="Times New Roman" w:eastAsia="Times New Roman" w:hAnsi="Times New Roman" w:cs="Times New Roman"/>
          <w:sz w:val="24"/>
          <w:szCs w:val="24"/>
        </w:rPr>
        <w:t>Задачи автоматического обучения в вероятностных графических моделях: общая характеристика, постановка и примеры.</w:t>
      </w:r>
    </w:p>
    <w:p w14:paraId="1D09F48D" w14:textId="77777777" w:rsidR="00EE35AF" w:rsidRPr="00EE35AF" w:rsidRDefault="00D8672B" w:rsidP="00EE35AF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35AF">
        <w:rPr>
          <w:rFonts w:ascii="Times New Roman" w:eastAsia="Times New Roman" w:hAnsi="Times New Roman" w:cs="Times New Roman"/>
          <w:sz w:val="24"/>
          <w:szCs w:val="24"/>
        </w:rPr>
        <w:t xml:space="preserve">Сопряженные распределения (бета-распределение и распределение Дирихле) в задаче локального автоматического обучения байесовских сетей доверия и алгебраических байесовских сетей. </w:t>
      </w:r>
    </w:p>
    <w:p w14:paraId="21F796E6" w14:textId="77777777" w:rsidR="00EE35AF" w:rsidRPr="00EE35AF" w:rsidRDefault="00D8672B" w:rsidP="00EE35AF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35AF">
        <w:rPr>
          <w:rFonts w:ascii="Times New Roman" w:eastAsia="Times New Roman" w:hAnsi="Times New Roman" w:cs="Times New Roman"/>
          <w:sz w:val="24"/>
          <w:szCs w:val="24"/>
        </w:rPr>
        <w:t>Обучение локальной структуры в байесовских сетях доверия.</w:t>
      </w:r>
    </w:p>
    <w:p w14:paraId="3264A895" w14:textId="77777777" w:rsidR="00EE35AF" w:rsidRPr="00EE35AF" w:rsidRDefault="00D8672B" w:rsidP="00EE35AF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35AF">
        <w:rPr>
          <w:rFonts w:ascii="Times New Roman" w:eastAsia="Times New Roman" w:hAnsi="Times New Roman" w:cs="Times New Roman"/>
          <w:sz w:val="24"/>
          <w:szCs w:val="24"/>
        </w:rPr>
        <w:t>Обучение глобальной структуры в байесовских сетях доверия.</w:t>
      </w:r>
    </w:p>
    <w:p w14:paraId="5AA42A5A" w14:textId="77777777" w:rsidR="00EE35AF" w:rsidRPr="00EE35AF" w:rsidRDefault="00D8672B" w:rsidP="00EE35AF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35AF">
        <w:rPr>
          <w:rFonts w:ascii="Times New Roman" w:eastAsia="Times New Roman" w:hAnsi="Times New Roman" w:cs="Times New Roman"/>
          <w:sz w:val="24"/>
          <w:szCs w:val="24"/>
        </w:rPr>
        <w:t xml:space="preserve">Обучение глобальной структуры в алгебраических байесовских сетях. Перебор минимальных графов смежности. Особенности соответствующих алгоритмов и результатов. </w:t>
      </w:r>
    </w:p>
    <w:p w14:paraId="66F9B0CF" w14:textId="77777777" w:rsidR="00EE35AF" w:rsidRPr="00EE35AF" w:rsidRDefault="00D8672B" w:rsidP="00EE35AF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35AF">
        <w:rPr>
          <w:rFonts w:ascii="Times New Roman" w:eastAsia="Times New Roman" w:hAnsi="Times New Roman" w:cs="Times New Roman"/>
          <w:sz w:val="24"/>
          <w:szCs w:val="24"/>
        </w:rPr>
        <w:t xml:space="preserve">Алгебраические байесовские сети в синтезе непротиворечивых баз фрагментов знаний по неполным, неточным, нечисловым данным. </w:t>
      </w:r>
    </w:p>
    <w:p w14:paraId="1400E78B" w14:textId="77777777" w:rsidR="00EE35AF" w:rsidRPr="00EE35AF" w:rsidRDefault="00D8672B" w:rsidP="00EE35AF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35AF">
        <w:rPr>
          <w:rFonts w:ascii="Times New Roman" w:eastAsia="Times New Roman" w:hAnsi="Times New Roman" w:cs="Times New Roman"/>
          <w:sz w:val="24"/>
          <w:szCs w:val="24"/>
        </w:rPr>
        <w:t>Тропинчатые модели (</w:t>
      </w:r>
      <w:r w:rsidRPr="00EE35AF">
        <w:rPr>
          <w:rFonts w:ascii="Times New Roman" w:eastAsia="Times New Roman" w:hAnsi="Times New Roman" w:cs="Times New Roman"/>
          <w:sz w:val="24"/>
          <w:szCs w:val="24"/>
          <w:lang w:val="en-US"/>
        </w:rPr>
        <w:t>path models</w:t>
      </w:r>
      <w:r w:rsidRPr="00EE35A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1BF7A05" w14:textId="77777777" w:rsidR="00EE35AF" w:rsidRPr="00EE35AF" w:rsidRDefault="00D8672B" w:rsidP="00EE35AF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35AF">
        <w:rPr>
          <w:rFonts w:ascii="Times New Roman" w:eastAsia="Times New Roman" w:hAnsi="Times New Roman" w:cs="Times New Roman"/>
          <w:sz w:val="24"/>
          <w:szCs w:val="24"/>
        </w:rPr>
        <w:t xml:space="preserve">Принципы Райхенбаха. Типы причинно-следственных связей. </w:t>
      </w:r>
    </w:p>
    <w:p w14:paraId="29B8BFF9" w14:textId="77777777" w:rsidR="00EE35AF" w:rsidRPr="00EE35AF" w:rsidRDefault="00D8672B" w:rsidP="00EE35AF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35AF">
        <w:rPr>
          <w:rFonts w:ascii="Times New Roman" w:eastAsia="Times New Roman" w:hAnsi="Times New Roman" w:cs="Times New Roman"/>
          <w:sz w:val="24"/>
          <w:szCs w:val="24"/>
        </w:rPr>
        <w:t xml:space="preserve">Подход Райта к причинно-следственным моделям, принципы декомпозиции Райта. </w:t>
      </w:r>
    </w:p>
    <w:p w14:paraId="2FA9891B" w14:textId="77777777" w:rsidR="00EE35AF" w:rsidRPr="00EE35AF" w:rsidRDefault="00D8672B" w:rsidP="00EE35AF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35AF">
        <w:rPr>
          <w:rFonts w:ascii="Times New Roman" w:eastAsia="Times New Roman" w:hAnsi="Times New Roman" w:cs="Times New Roman"/>
          <w:sz w:val="24"/>
          <w:szCs w:val="24"/>
        </w:rPr>
        <w:t xml:space="preserve">Примеры приложений байесовских сетей и других вероятностных и логико-вероятностных графических моделей. </w:t>
      </w:r>
    </w:p>
    <w:p w14:paraId="15FD8C88" w14:textId="77777777" w:rsidR="00EE35AF" w:rsidRPr="00EE35AF" w:rsidRDefault="00D8672B" w:rsidP="00EE35AF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35AF">
        <w:rPr>
          <w:rFonts w:ascii="Times New Roman" w:eastAsia="Times New Roman" w:hAnsi="Times New Roman" w:cs="Times New Roman"/>
          <w:sz w:val="24"/>
          <w:szCs w:val="24"/>
        </w:rPr>
        <w:t>Марковские модели, модель Изинга. Сэмплирование (генерация выборки) по Гиббсу.</w:t>
      </w:r>
    </w:p>
    <w:p w14:paraId="3B04E7F7" w14:textId="77777777" w:rsidR="00EE35AF" w:rsidRPr="00EE35AF" w:rsidRDefault="00D8672B" w:rsidP="00EE35AF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35AF">
        <w:rPr>
          <w:rFonts w:ascii="Times New Roman" w:eastAsia="Times New Roman" w:hAnsi="Times New Roman" w:cs="Times New Roman"/>
          <w:sz w:val="24"/>
          <w:szCs w:val="24"/>
        </w:rPr>
        <w:t xml:space="preserve">Стохастические булевы сети; булевы сети и клеточные автоматы. Индексация одномерных клеточных автоматов. </w:t>
      </w:r>
    </w:p>
    <w:p w14:paraId="4643CF2A" w14:textId="77777777" w:rsidR="00EE35AF" w:rsidRPr="00EE35AF" w:rsidRDefault="00D8672B" w:rsidP="00EE35AF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35AF">
        <w:rPr>
          <w:rFonts w:ascii="Times New Roman" w:eastAsia="Times New Roman" w:hAnsi="Times New Roman" w:cs="Times New Roman"/>
          <w:sz w:val="24"/>
          <w:szCs w:val="24"/>
        </w:rPr>
        <w:t xml:space="preserve">Принцип условной независимости в байесовских сетях. </w:t>
      </w:r>
    </w:p>
    <w:p w14:paraId="326F4F55" w14:textId="77777777" w:rsidR="00EE35AF" w:rsidRPr="00EE35AF" w:rsidRDefault="00D8672B" w:rsidP="00EE35AF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35AF">
        <w:rPr>
          <w:rFonts w:ascii="Times New Roman" w:eastAsia="Times New Roman" w:hAnsi="Times New Roman" w:cs="Times New Roman"/>
          <w:sz w:val="24"/>
          <w:szCs w:val="24"/>
        </w:rPr>
        <w:t>Определение потенциала и операции над потенциалами. Потенциалы, условная вероятность и совместная вероятность. Операция маргинализации. Маргинализация и композиция распределений случайных бинарных последовательностей.</w:t>
      </w:r>
    </w:p>
    <w:p w14:paraId="734337E2" w14:textId="77777777" w:rsidR="00EE35AF" w:rsidRPr="00EE35AF" w:rsidRDefault="00D8672B" w:rsidP="00EE35AF">
      <w:pPr>
        <w:numPr>
          <w:ilvl w:val="3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35AF">
        <w:rPr>
          <w:rFonts w:ascii="Times New Roman" w:eastAsia="Times New Roman" w:hAnsi="Times New Roman" w:cs="Times New Roman"/>
          <w:sz w:val="24"/>
          <w:szCs w:val="24"/>
        </w:rPr>
        <w:t xml:space="preserve">Сложность перебора структур при автоматическом обучении байесовских сетей доверия. Функционалы, оптимум которых ищется при решении задач автоматического обучения байесовских сетей доверия. </w:t>
      </w:r>
    </w:p>
    <w:p w14:paraId="74C3C84B" w14:textId="77777777" w:rsidR="004921C8" w:rsidRDefault="004921C8"/>
    <w:p w14:paraId="15E7D45E" w14:textId="77777777" w:rsidR="004921C8" w:rsidRDefault="00D8672B"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79CADC02" w14:textId="166BF278" w:rsidR="0055231E" w:rsidRPr="007376BC" w:rsidRDefault="00D8672B" w:rsidP="007376BC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76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обучающимися содержания и качества учебного процесса по дисциплине осуществляется в установленном в СПбГУ порядке.</w:t>
      </w:r>
    </w:p>
    <w:p w14:paraId="76672BF7" w14:textId="77777777" w:rsidR="004921C8" w:rsidRDefault="00D8672B"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5FED1E70" w14:textId="77777777" w:rsidR="00BE4077" w:rsidRDefault="00BE4077">
      <w:pPr>
        <w:rPr>
          <w:rFonts w:ascii="Times New Roman" w:hAnsi="Times New Roman" w:cs="Times New Roman"/>
          <w:b/>
          <w:sz w:val="24"/>
          <w:szCs w:val="24"/>
        </w:rPr>
      </w:pPr>
    </w:p>
    <w:p w14:paraId="6F0E8AA7" w14:textId="4641A894" w:rsidR="004921C8" w:rsidRDefault="00D8672B"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1BEA267A" w14:textId="77777777" w:rsidR="004921C8" w:rsidRDefault="00D8672B" w:rsidP="00BE4077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образовании по соответствующему направлению и либо прошедшие обучение в аспирантуре не менее года, либо имеющие ученую степень.</w:t>
      </w:r>
    </w:p>
    <w:p w14:paraId="219622ED" w14:textId="77777777" w:rsidR="00BE4077" w:rsidRDefault="00BE4077">
      <w:pPr>
        <w:rPr>
          <w:rFonts w:ascii="Times New Roman" w:hAnsi="Times New Roman" w:cs="Times New Roman"/>
          <w:b/>
          <w:sz w:val="24"/>
          <w:szCs w:val="24"/>
        </w:rPr>
      </w:pPr>
    </w:p>
    <w:p w14:paraId="00D2C8E7" w14:textId="26B5A560" w:rsidR="004921C8" w:rsidRDefault="00D8672B">
      <w:r>
        <w:rPr>
          <w:rFonts w:ascii="Times New Roman" w:hAnsi="Times New Roman" w:cs="Times New Roman"/>
          <w:b/>
          <w:sz w:val="24"/>
          <w:szCs w:val="24"/>
        </w:rPr>
        <w:t>3.2.2  Обеспечение учебно-вспомогательным и (или) иным персоналом</w:t>
      </w:r>
    </w:p>
    <w:p w14:paraId="3171EA56" w14:textId="77777777" w:rsidR="004921C8" w:rsidRDefault="00D8672B" w:rsidP="00BE4077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связи с интенсивностью и объемом материала курса, необходимостью его адаптации при каждой реализации, значительного объема интерактивных занятий к подготовке и проведению занятий по дисциплине необходимо привлекать обучающихся, проходящих различные формы педагогической и производственной практик, а также двух или более ассистентов (или сотрудников, занимающих более высокую должность) либо аспирантов, специализирующихся в соответствующих отраслях науки. Рекомендуется привлекать в взаимодействию со обучающимися сотрудников научных институтов или специалистов из бизнеса, индустрии, иных сфер деятельности, имеющих практический опыт, релевантный тематике дисциплины. </w:t>
      </w:r>
    </w:p>
    <w:p w14:paraId="3B6BFC4D" w14:textId="77777777" w:rsidR="00BE4077" w:rsidRDefault="00BE4077">
      <w:pPr>
        <w:rPr>
          <w:rFonts w:ascii="Times New Roman" w:hAnsi="Times New Roman" w:cs="Times New Roman"/>
          <w:b/>
          <w:sz w:val="24"/>
          <w:szCs w:val="24"/>
        </w:rPr>
      </w:pPr>
    </w:p>
    <w:p w14:paraId="7A37A35B" w14:textId="17C6A9C7" w:rsidR="004921C8" w:rsidRDefault="00D8672B"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783B1CF6" w14:textId="77777777" w:rsidR="00BE4077" w:rsidRDefault="00BE4077">
      <w:pPr>
        <w:rPr>
          <w:rFonts w:ascii="Times New Roman" w:hAnsi="Times New Roman" w:cs="Times New Roman"/>
          <w:b/>
          <w:sz w:val="24"/>
          <w:szCs w:val="24"/>
        </w:rPr>
      </w:pPr>
    </w:p>
    <w:p w14:paraId="4382D5A7" w14:textId="38BAFAFA" w:rsidR="004921C8" w:rsidRDefault="00D8672B"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0D4B4602" w14:textId="77777777" w:rsidR="004921C8" w:rsidRDefault="00D8672B" w:rsidP="00BE4077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Стандартно оборудованные компьютерные аудитории для проведения практических занятий и интерактивных семинаров: видеопроектор, экран, др. оборудование.</w:t>
      </w:r>
    </w:p>
    <w:p w14:paraId="51091906" w14:textId="77777777" w:rsidR="00BE4077" w:rsidRDefault="00BE4077">
      <w:pPr>
        <w:rPr>
          <w:rFonts w:ascii="Times New Roman" w:hAnsi="Times New Roman" w:cs="Times New Roman"/>
          <w:b/>
          <w:sz w:val="24"/>
          <w:szCs w:val="24"/>
        </w:rPr>
      </w:pPr>
    </w:p>
    <w:p w14:paraId="1BC96224" w14:textId="0ED308E6" w:rsidR="004921C8" w:rsidRDefault="00D8672B"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7C6C763" w14:textId="77777777" w:rsidR="004921C8" w:rsidRDefault="00D8672B" w:rsidP="00BE4077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Определяется преподавателем индивидуально в зависимости от развития программного обеспечения на момент подготовки к чтению дисциплины в очередном семестре.</w:t>
      </w:r>
    </w:p>
    <w:p w14:paraId="79FA7D68" w14:textId="77777777" w:rsidR="00BE4077" w:rsidRDefault="00BE4077">
      <w:pPr>
        <w:rPr>
          <w:rFonts w:ascii="Times New Roman" w:hAnsi="Times New Roman" w:cs="Times New Roman"/>
          <w:b/>
          <w:sz w:val="24"/>
          <w:szCs w:val="24"/>
        </w:rPr>
      </w:pPr>
    </w:p>
    <w:p w14:paraId="3FDBDF4E" w14:textId="6511E13B" w:rsidR="004921C8" w:rsidRDefault="00D8672B"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711291F8" w14:textId="77777777" w:rsidR="004921C8" w:rsidRDefault="00D8672B" w:rsidP="00BE4077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Специальных требований, которые можно установить на длительный срок, не имеется. </w:t>
      </w:r>
    </w:p>
    <w:p w14:paraId="26A85DC0" w14:textId="77777777" w:rsidR="00BE4077" w:rsidRDefault="00BE4077">
      <w:pPr>
        <w:rPr>
          <w:rFonts w:ascii="Times New Roman" w:hAnsi="Times New Roman" w:cs="Times New Roman"/>
          <w:b/>
          <w:sz w:val="24"/>
          <w:szCs w:val="24"/>
        </w:rPr>
      </w:pPr>
    </w:p>
    <w:p w14:paraId="7076C0BD" w14:textId="19A9EAFB" w:rsidR="004921C8" w:rsidRDefault="00D8672B"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16CD175C" w14:textId="77777777" w:rsidR="004921C8" w:rsidRDefault="00D8672B" w:rsidP="00BE4077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Специальных требований, которые можно установить на длительный срок, не имеется. Могут определяться преподавателем индивидуально в зависимости от развития программного обеспечения на момент подготовки к чтению дисциплины в очередном семестре или во время семестра</w:t>
      </w:r>
    </w:p>
    <w:p w14:paraId="2ED07062" w14:textId="77777777" w:rsidR="00BE4077" w:rsidRDefault="00BE4077">
      <w:pPr>
        <w:rPr>
          <w:rFonts w:ascii="Times New Roman" w:hAnsi="Times New Roman" w:cs="Times New Roman"/>
          <w:b/>
          <w:sz w:val="24"/>
          <w:szCs w:val="24"/>
        </w:rPr>
      </w:pPr>
    </w:p>
    <w:p w14:paraId="5505F245" w14:textId="24215BEE" w:rsidR="004921C8" w:rsidRDefault="00D8672B"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602C36B4" w14:textId="77777777" w:rsidR="004921C8" w:rsidRDefault="00D8672B" w:rsidP="00BE4077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3F9E4C48" w14:textId="77777777" w:rsidR="00BE4077" w:rsidRDefault="00BE4077">
      <w:pPr>
        <w:rPr>
          <w:rFonts w:ascii="Times New Roman" w:hAnsi="Times New Roman" w:cs="Times New Roman"/>
          <w:b/>
          <w:sz w:val="24"/>
          <w:szCs w:val="24"/>
        </w:rPr>
      </w:pPr>
    </w:p>
    <w:p w14:paraId="1B3B77FA" w14:textId="0D743EEA" w:rsidR="004921C8" w:rsidRDefault="00D8672B"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7B38819B" w14:textId="77777777" w:rsidR="00BE4077" w:rsidRDefault="00BE4077">
      <w:pPr>
        <w:rPr>
          <w:rFonts w:ascii="Times New Roman" w:hAnsi="Times New Roman" w:cs="Times New Roman"/>
          <w:b/>
          <w:sz w:val="24"/>
          <w:szCs w:val="24"/>
        </w:rPr>
      </w:pPr>
    </w:p>
    <w:p w14:paraId="53766A77" w14:textId="36E1459E" w:rsidR="004921C8" w:rsidRDefault="00D8672B">
      <w:r>
        <w:rPr>
          <w:rFonts w:ascii="Times New Roman" w:hAnsi="Times New Roman" w:cs="Times New Roman"/>
          <w:b/>
          <w:sz w:val="24"/>
          <w:szCs w:val="24"/>
        </w:rPr>
        <w:t>3.4.1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0E60C3BC" w14:textId="77777777" w:rsidR="00BE4077" w:rsidRDefault="00D8672B" w:rsidP="00BE407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Тулупьев А. Л., Николенко С. И., Сироткин А. В. Байесовские сети: логико-вероятностный подход. СПб.: Наука, 2006. 607 с. </w:t>
      </w:r>
    </w:p>
    <w:p w14:paraId="3FB3E3D8" w14:textId="77777777" w:rsidR="00BE4077" w:rsidRDefault="00D8672B" w:rsidP="00BE407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Тулупьев А.Л. Алгебраические байесовские сети: локальный логико-вероятностный вывод: Учеб. пособие. СПб.: СПбГУ; ООО Издательство «Анатолия», 2007. 80 с. (Сер. Элементы мягких вычислений).  </w:t>
      </w:r>
    </w:p>
    <w:p w14:paraId="137A1D6E" w14:textId="77777777" w:rsidR="00BE4077" w:rsidRDefault="00D8672B" w:rsidP="00BE407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Тулупьев А.Л. Алгебраические байесовские сети: глобальный логико-вероятностный вывод в деревьях смежности: Учеб. пособие. СПб.: СПбГУ; ООО Издательство «Анатолия», 2007. 40 с. (Сер. Элементы мягких вычислений). </w:t>
      </w:r>
    </w:p>
    <w:p w14:paraId="340129DD" w14:textId="77777777" w:rsidR="00BE4077" w:rsidRDefault="00D8672B" w:rsidP="00BE407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Тулупьев А. Л. Байесовские сети: логико-вероятностный вывод в циклах. СПб.: Изд-во С.-Петербургского ун-та, 2008. 140 с. (Элементы мягких вычислений.)</w:t>
      </w:r>
    </w:p>
    <w:p w14:paraId="00DF3D5D" w14:textId="60B8FE50" w:rsidR="004921C8" w:rsidRDefault="00D8672B" w:rsidP="00BE4077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5. Тулупьев А. Л., Сироткин А. В., Николенко С. И. Байесовские сети доверия: логико-вероятностный вывод в ациклических направленных графах. СПб.: Изд-во С.-Петербургского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ун-та, 2009. 400 c.     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F41BC01" w14:textId="77777777" w:rsidR="004921C8" w:rsidRDefault="00D8672B">
      <w:r>
        <w:rPr>
          <w:rFonts w:ascii="Times New Roman" w:hAnsi="Times New Roman" w:cs="Times New Roman"/>
          <w:b/>
          <w:sz w:val="24"/>
          <w:szCs w:val="24"/>
        </w:rPr>
        <w:t>3.4.2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19BE7731" w14:textId="626712FA" w:rsidR="00BE4077" w:rsidRPr="00BE4077" w:rsidRDefault="00D8672B" w:rsidP="00BE407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BE4077">
        <w:rPr>
          <w:rFonts w:ascii="Times New Roman" w:hAnsi="Times New Roman" w:cs="Times New Roman"/>
          <w:sz w:val="24"/>
          <w:szCs w:val="24"/>
        </w:rPr>
        <w:t xml:space="preserve">Николенко С. И., Тулупьев А. Л. Самообучающиеся системы. М.: МНЦМО, 2009. 288 с. ЭР открытого доступа в сети интернет: </w:t>
      </w:r>
      <w:hyperlink r:id="rId7" w:history="1">
        <w:r w:rsidR="00BE4077" w:rsidRPr="00BE4077">
          <w:rPr>
            <w:rStyle w:val="afb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https://www.twirpx.com/file/2039688/</w:t>
        </w:r>
      </w:hyperlink>
      <w:r w:rsidRPr="00BE4077">
        <w:rPr>
          <w:rFonts w:ascii="Times New Roman" w:hAnsi="Times New Roman" w:cs="Times New Roman"/>
          <w:sz w:val="24"/>
          <w:szCs w:val="24"/>
        </w:rPr>
        <w:t>.</w:t>
      </w:r>
    </w:p>
    <w:p w14:paraId="29ECCAEE" w14:textId="1E602EE4" w:rsidR="00BE4077" w:rsidRPr="00BE4077" w:rsidRDefault="00D8672B" w:rsidP="00BE40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4077">
        <w:rPr>
          <w:rFonts w:ascii="Times New Roman" w:hAnsi="Times New Roman" w:cs="Times New Roman"/>
          <w:sz w:val="24"/>
          <w:szCs w:val="24"/>
        </w:rPr>
        <w:t xml:space="preserve">2. Тулупьев А. Л. Преобразование ациклических байесовских сетей доверия в алгебраические байесовские сети//Известия высших учебных заведений: Приборостроение. - 2009. - №3. - С. 21–23. – ЭР по подписке СПбГУ: </w:t>
      </w:r>
      <w:hyperlink r:id="rId8" w:history="1">
        <w:r w:rsidR="00BE4077" w:rsidRPr="00BE4077">
          <w:rPr>
            <w:rStyle w:val="afb"/>
            <w:rFonts w:ascii="Times New Roman" w:hAnsi="Times New Roman" w:cs="Times New Roman"/>
            <w:color w:val="auto"/>
            <w:sz w:val="24"/>
            <w:szCs w:val="24"/>
            <w:u w:val="none"/>
          </w:rPr>
          <w:t>https://proxy.library.spbu.ru:2133/scholar?cluster=15033595954997252940&amp;hl=ru&amp;as_sdt=0,5</w:t>
        </w:r>
      </w:hyperlink>
    </w:p>
    <w:p w14:paraId="53723F36" w14:textId="77777777" w:rsidR="00BE4077" w:rsidRPr="00BE4077" w:rsidRDefault="00D8672B" w:rsidP="00BE40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4077">
        <w:rPr>
          <w:rFonts w:ascii="Times New Roman" w:hAnsi="Times New Roman" w:cs="Times New Roman"/>
          <w:sz w:val="24"/>
          <w:szCs w:val="24"/>
        </w:rPr>
        <w:t>3. Тулупьев А. Л., Сироткин А. В., Николенко С. И. Байесовские сети доверия: логико-вероятностный вывод в ациклических направленных графах. СПб.: Изд-во С.-Петербургского ун-та, 2009. 400 c.</w:t>
      </w:r>
    </w:p>
    <w:p w14:paraId="1ECFA79A" w14:textId="77777777" w:rsidR="00BE4077" w:rsidRPr="00BE4077" w:rsidRDefault="00D8672B" w:rsidP="00BE40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4077">
        <w:rPr>
          <w:rFonts w:ascii="Times New Roman" w:hAnsi="Times New Roman" w:cs="Times New Roman"/>
          <w:sz w:val="24"/>
          <w:szCs w:val="24"/>
        </w:rPr>
        <w:t>4. Тулупьев А. Л. Непротиворечивость оценок вероятностей в идеалах конъюнктов и дизъюнктов// Вестник СПбГУ. Сер. 10. - 2009. - Вып. 2. - С. 121–131.   Мм – 2 экз.; Пм – 2 экз.  ЭР по подписке СПбГУ.</w:t>
      </w:r>
    </w:p>
    <w:p w14:paraId="3C4693F0" w14:textId="77777777" w:rsidR="00BE4077" w:rsidRPr="00BE4077" w:rsidRDefault="00D8672B" w:rsidP="00BE40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4077">
        <w:rPr>
          <w:rFonts w:ascii="Times New Roman" w:hAnsi="Times New Roman" w:cs="Times New Roman"/>
          <w:sz w:val="24"/>
          <w:szCs w:val="24"/>
        </w:rPr>
        <w:t xml:space="preserve">5. Тулупьев А. Л. Преобразование ациклических байесовских сетей доверия в алгебраические байесовские сети. Известия высших учебных заведений: Приборостроение. 2009. №3. С. 21–23. </w:t>
      </w:r>
    </w:p>
    <w:p w14:paraId="5816BDA4" w14:textId="77777777" w:rsidR="00BE4077" w:rsidRPr="00BE4077" w:rsidRDefault="00D8672B" w:rsidP="00BE40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4077">
        <w:rPr>
          <w:rFonts w:ascii="Times New Roman" w:hAnsi="Times New Roman" w:cs="Times New Roman"/>
          <w:sz w:val="24"/>
          <w:szCs w:val="24"/>
        </w:rPr>
        <w:t>6. Тулупьев А. Л. Непротиворечивость оценок вероятностей в идеалах конъюнктов и дизъюнктов. Вестник СПбГУ. Сер. 10. 2009. Вып. 2. С. 121–131.</w:t>
      </w:r>
    </w:p>
    <w:p w14:paraId="705A39C1" w14:textId="77777777" w:rsidR="00BE4077" w:rsidRPr="00BE4077" w:rsidRDefault="00D8672B" w:rsidP="00BE40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4077">
        <w:rPr>
          <w:rFonts w:ascii="Times New Roman" w:hAnsi="Times New Roman" w:cs="Times New Roman"/>
          <w:sz w:val="24"/>
          <w:szCs w:val="24"/>
        </w:rPr>
        <w:t>7. Тулупьев А. Л. Алгебраические байесовские сети: система операций локального логико-вероятностного вывода // Информационно-измерительные и управляющие системы. 2009. №4.</w:t>
      </w:r>
    </w:p>
    <w:p w14:paraId="3E4909FD" w14:textId="2EC7C238" w:rsidR="00BE4077" w:rsidRPr="00BE4077" w:rsidRDefault="00D8672B" w:rsidP="00BE40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4077">
        <w:rPr>
          <w:rFonts w:ascii="Times New Roman" w:hAnsi="Times New Roman" w:cs="Times New Roman"/>
          <w:sz w:val="24"/>
          <w:szCs w:val="24"/>
        </w:rPr>
        <w:t xml:space="preserve">8. Тулупьев А. Л. Задача локального автоматического обучения в алгебраических байесовских сетях: логико-вероятностный подход // Труды СПИИРАН. 2008. Вып. 7. СПб.: Наука, 2008. С. 11–25. – ЭР по подписке СПбГУ: </w:t>
      </w:r>
      <w:hyperlink r:id="rId9" w:history="1">
        <w:r w:rsidR="00BE4077" w:rsidRPr="00BE4077">
          <w:rPr>
            <w:rStyle w:val="afb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http://www.mathnet.ru/php/archive.phtml?wshow=paper&amp;jrnid=trspy&amp;paperid=339&amp;option_lang=rus</w:t>
        </w:r>
      </w:hyperlink>
      <w:r w:rsidRPr="00BE4077">
        <w:rPr>
          <w:rFonts w:ascii="Times New Roman" w:hAnsi="Times New Roman" w:cs="Times New Roman"/>
          <w:sz w:val="24"/>
          <w:szCs w:val="24"/>
        </w:rPr>
        <w:t>.</w:t>
      </w:r>
    </w:p>
    <w:p w14:paraId="09AC72E4" w14:textId="7D6CFCB8" w:rsidR="00BE4077" w:rsidRPr="00BE4077" w:rsidRDefault="00D8672B" w:rsidP="00BE4077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E4077">
        <w:rPr>
          <w:rFonts w:ascii="Times New Roman" w:hAnsi="Times New Roman" w:cs="Times New Roman"/>
          <w:sz w:val="24"/>
          <w:szCs w:val="24"/>
          <w:lang w:val="en-US"/>
        </w:rPr>
        <w:t xml:space="preserve">9. Heckerman D., Chickering D., Meek C., Rounthwaite R., Kadie C. Dependency Networks for Inference, Collaborative Filtering, and Data Visualization // Journal of Machine Learning Research. 2000. №1. P. 49–75. Also appears as Technical Report MSR-TR-00-16, Microsoft Research, February, 2000. - </w:t>
      </w:r>
      <w:r w:rsidRPr="00BE4077">
        <w:rPr>
          <w:rFonts w:ascii="Times New Roman" w:hAnsi="Times New Roman" w:cs="Times New Roman"/>
          <w:sz w:val="24"/>
          <w:szCs w:val="24"/>
        </w:rPr>
        <w:t>ЭР</w:t>
      </w:r>
      <w:r w:rsidRPr="00BE40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4077">
        <w:rPr>
          <w:rFonts w:ascii="Times New Roman" w:hAnsi="Times New Roman" w:cs="Times New Roman"/>
          <w:sz w:val="24"/>
          <w:szCs w:val="24"/>
        </w:rPr>
        <w:t>по</w:t>
      </w:r>
      <w:r w:rsidRPr="00BE40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4077">
        <w:rPr>
          <w:rFonts w:ascii="Times New Roman" w:hAnsi="Times New Roman" w:cs="Times New Roman"/>
          <w:sz w:val="24"/>
          <w:szCs w:val="24"/>
        </w:rPr>
        <w:t>подписке</w:t>
      </w:r>
      <w:r w:rsidRPr="00BE40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4077">
        <w:rPr>
          <w:rFonts w:ascii="Times New Roman" w:hAnsi="Times New Roman" w:cs="Times New Roman"/>
          <w:sz w:val="24"/>
          <w:szCs w:val="24"/>
        </w:rPr>
        <w:t>СПбГУ</w:t>
      </w:r>
      <w:r w:rsidRPr="00BE4077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hyperlink r:id="rId10" w:history="1">
        <w:r w:rsidR="00BE4077" w:rsidRPr="00BE4077">
          <w:rPr>
            <w:rStyle w:val="afb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http://www.jmlr.org/papers/v1/heckerman00a.html</w:t>
        </w:r>
      </w:hyperlink>
      <w:r w:rsidRPr="00BE40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D63413" w14:textId="0C0DD4E1" w:rsidR="004921C8" w:rsidRPr="00BE4077" w:rsidRDefault="00D8672B" w:rsidP="00BE4077">
      <w:pPr>
        <w:ind w:firstLine="720"/>
      </w:pPr>
      <w:r w:rsidRPr="00BE4077">
        <w:rPr>
          <w:rFonts w:ascii="Times New Roman" w:hAnsi="Times New Roman" w:cs="Times New Roman"/>
          <w:sz w:val="24"/>
          <w:szCs w:val="24"/>
          <w:lang w:val="en-US"/>
        </w:rPr>
        <w:t xml:space="preserve">10. Jensen F. V. Bayesian Networks and Decision Graphs. NY.: Springer-Verlag, 2001. </w:t>
      </w:r>
      <w:r w:rsidRPr="00BE4077">
        <w:rPr>
          <w:rFonts w:ascii="Times New Roman" w:hAnsi="Times New Roman" w:cs="Times New Roman"/>
          <w:sz w:val="24"/>
          <w:szCs w:val="24"/>
        </w:rPr>
        <w:t>268 p. – ЭР по подписке СПбГУ: https://find.library.spbu.ru/vufind/Record/978-0-387-68282-2</w:t>
      </w:r>
    </w:p>
    <w:p w14:paraId="0D1B32CB" w14:textId="77777777" w:rsidR="00BE4077" w:rsidRPr="00BE4077" w:rsidRDefault="00BE4077">
      <w:pPr>
        <w:rPr>
          <w:rFonts w:ascii="Times New Roman" w:hAnsi="Times New Roman" w:cs="Times New Roman"/>
          <w:b/>
          <w:sz w:val="24"/>
          <w:szCs w:val="24"/>
        </w:rPr>
      </w:pPr>
    </w:p>
    <w:p w14:paraId="1F98ADB6" w14:textId="41D114E3" w:rsidR="004921C8" w:rsidRDefault="00D8672B">
      <w:r>
        <w:rPr>
          <w:rFonts w:ascii="Times New Roman" w:hAnsi="Times New Roman" w:cs="Times New Roman"/>
          <w:b/>
          <w:sz w:val="24"/>
          <w:szCs w:val="24"/>
        </w:rPr>
        <w:t>3.4.3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3F4CD105" w14:textId="77777777" w:rsidR="004921C8" w:rsidRDefault="00D8672B" w:rsidP="0068067A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1. www.auai.org – ЭР открытого доступа в сети Интернет. 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0FB859C" w14:textId="77777777" w:rsidR="004921C8" w:rsidRDefault="00D8672B">
      <w:r>
        <w:br w:type="page"/>
      </w:r>
    </w:p>
    <w:p w14:paraId="4C416E83" w14:textId="77777777" w:rsidR="004921C8" w:rsidRDefault="00D8672B">
      <w:pPr>
        <w:jc w:val="right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ПРИЛОЖЕНИЕ 1</w:t>
      </w:r>
    </w:p>
    <w:p w14:paraId="05398451" w14:textId="77777777" w:rsidR="0055231E" w:rsidRPr="002E2D8E" w:rsidRDefault="00D8672B" w:rsidP="002E2D8E">
      <w:pPr>
        <w:ind w:right="403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2D8E">
        <w:rPr>
          <w:rFonts w:ascii="Times New Roman" w:eastAsia="Times New Roman" w:hAnsi="Times New Roman" w:cs="Times New Roman"/>
          <w:sz w:val="24"/>
          <w:szCs w:val="24"/>
        </w:rPr>
        <w:t xml:space="preserve">Часть программы по дисциплине «Теория байесовских сетей» была разработана согласно техническому заданию к госконтракту № 02.442.11.7289 от 28.06.2006 на выполнение НИР «Направленные циклы в байесовских сетях доверия: вероятностная семантика и алгоритмы логико-вероятностного вывода для программных комплексов с байесовской интеллектуальной компонентой» в рамках ФЦНТП «Исследования и разработки по приоритетным направлениям развития науки и техники». Программа дисциплины в существенной степени опирается также на результаты, полученные на основе собственных инициативных проектов и в рамках фундаментальных исследований, проводимых на базе Санкт-Петербургского института информатики и автоматизации Российской академии наук, а также на результатах исследований, часть которых была получена, улучшена, развита и (или) обрела текстовое представление в рамках проектов, поддержанных грантами РФФИ № 09-01-00861-а «Методология построения интеллектуальных систем поддержки принятия решений на основе баз фрагментов знаний с вероятностной неопределенностью», № 12-01-00945-а «Развитие теории алгебраических байесовских сетей и родственных им логико-вероятностных графических моделей систем знаний с неопределенностью», № 15-01-09001-а «Комбинированный логико-вероятностный графический подход к представлению и обработке систем знаний с неопределенностью: алгебраические байесовские сети и родственные модели», 06-01-14108-д «Издание монографии “Байесовские сети: логико-вероятностный подход”'»— руководитель А.Л. Тулупьев, № 14-01-00580-а «Гибридные методы, модели и алгоритмы анализа и синтеза оценок параметров латентных процессов в сложных социальных системах при информационном дефиците» — исп. А.Л. Тулупьев, Т.В. Тулупьева, рук. Д.В. Степанов. </w:t>
      </w:r>
    </w:p>
    <w:p w14:paraId="3883DBFA" w14:textId="77777777" w:rsidR="0068067A" w:rsidRDefault="0068067A">
      <w:pPr>
        <w:rPr>
          <w:rFonts w:ascii="Times New Roman" w:hAnsi="Times New Roman" w:cs="Times New Roman"/>
          <w:b/>
          <w:sz w:val="24"/>
          <w:szCs w:val="24"/>
        </w:rPr>
      </w:pPr>
    </w:p>
    <w:p w14:paraId="0A95C583" w14:textId="282542E4" w:rsidR="004921C8" w:rsidRDefault="00D8672B">
      <w:r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2F81170A" w14:textId="77777777" w:rsidR="0068067A" w:rsidRDefault="00D8672B" w:rsidP="0068067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Тулупьев Александр Львович, профессор кафедры информатики математико-механического факультета СПбГУ, д.ф.-м.н. alexander.tulupyev@gmail.com, +7 931 288-31-77.</w:t>
      </w:r>
    </w:p>
    <w:p w14:paraId="622D1621" w14:textId="77777777" w:rsidR="0068067A" w:rsidRDefault="00D8672B" w:rsidP="0068067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Тулупьева Татьяна Валентиновна, доцент кафедры информатики математико-механического факультета СПбГУ, к.пс.н. </w:t>
      </w:r>
    </w:p>
    <w:p w14:paraId="2EC6DAE7" w14:textId="4FD9660E" w:rsidR="004921C8" w:rsidRDefault="00D8672B" w:rsidP="0068067A">
      <w:pPr>
        <w:ind w:firstLine="720"/>
        <w:jc w:val="both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Харитонов Никита Алексеевич, младший научный сотрудник лаборатории теоретических и междисциплинарных проблем информатики СПИИРАН. </w:t>
      </w:r>
    </w:p>
    <w:sectPr w:rsidR="004921C8" w:rsidSect="00CC7727">
      <w:headerReference w:type="even" r:id="rId11"/>
      <w:headerReference w:type="default" r:id="rId12"/>
      <w:headerReference w:type="first" r:id="rId13"/>
      <w:pgSz w:w="12240" w:h="15840"/>
      <w:pgMar w:top="1134" w:right="850" w:bottom="1134" w:left="1701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427FB" w14:textId="77777777" w:rsidR="00D53A0F" w:rsidRDefault="00D53A0F">
      <w:r>
        <w:separator/>
      </w:r>
    </w:p>
  </w:endnote>
  <w:endnote w:type="continuationSeparator" w:id="0">
    <w:p w14:paraId="734775EA" w14:textId="77777777" w:rsidR="00D53A0F" w:rsidRDefault="00D53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B77E0" w14:textId="77777777" w:rsidR="00D53A0F" w:rsidRDefault="00D53A0F">
      <w:r>
        <w:separator/>
      </w:r>
    </w:p>
  </w:footnote>
  <w:footnote w:type="continuationSeparator" w:id="0">
    <w:p w14:paraId="4741361C" w14:textId="77777777" w:rsidR="00D53A0F" w:rsidRDefault="00D53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3C023" w14:textId="77777777" w:rsidR="009D472B" w:rsidRDefault="00D53A0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8B289" w14:textId="77777777" w:rsidR="009D472B" w:rsidRDefault="00D53A0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71950"/>
      <w:docPartObj>
        <w:docPartGallery w:val="Page Numbers (Top of Page)"/>
        <w:docPartUnique/>
      </w:docPartObj>
    </w:sdtPr>
    <w:sdtEndPr/>
    <w:sdtContent>
      <w:p w14:paraId="400458B7" w14:textId="77777777" w:rsidR="008D2BFB" w:rsidRDefault="00D8672B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1CC42AB" w14:textId="77777777" w:rsidR="009D472B" w:rsidRDefault="00D53A0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44BDF"/>
    <w:multiLevelType w:val="multilevel"/>
    <w:tmpl w:val="90A22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4921C8"/>
    <w:rsid w:val="005B1F6C"/>
    <w:rsid w:val="0068067A"/>
    <w:rsid w:val="009B6260"/>
    <w:rsid w:val="00A906D8"/>
    <w:rsid w:val="00AB5A74"/>
    <w:rsid w:val="00BE4077"/>
    <w:rsid w:val="00D53A0F"/>
    <w:rsid w:val="00D8672B"/>
    <w:rsid w:val="00E311BD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97157"/>
  <w15:docId w15:val="{803334C9-2882-489F-B250-F61F11D4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afa">
    <w:name w:val="List Paragraph"/>
    <w:basedOn w:val="a"/>
    <w:uiPriority w:val="34"/>
    <w:qFormat/>
    <w:rsid w:val="000F3160"/>
    <w:pPr>
      <w:ind w:left="720"/>
      <w:contextualSpacing/>
    </w:pPr>
  </w:style>
  <w:style w:type="character" w:styleId="afb">
    <w:name w:val="Hyperlink"/>
    <w:basedOn w:val="a0"/>
    <w:uiPriority w:val="99"/>
    <w:unhideWhenUsed/>
    <w:rsid w:val="00BE4077"/>
    <w:rPr>
      <w:color w:val="0000FF" w:themeColor="hyperlink"/>
      <w:u w:val="single"/>
    </w:rPr>
  </w:style>
  <w:style w:type="character" w:styleId="afc">
    <w:name w:val="Unresolved Mention"/>
    <w:basedOn w:val="a0"/>
    <w:uiPriority w:val="99"/>
    <w:semiHidden/>
    <w:unhideWhenUsed/>
    <w:rsid w:val="00BE4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xy.library.spbu.ru:2133/scholar?cluster=15033595954997252940&amp;hl=ru&amp;as_sdt=0,5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twirpx.com/file/2039688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jmlr.org/papers/v1/heckerman00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thnet.ru/php/archive.phtml?wshow=paper&amp;jrnid=trspy&amp;paperid=339&amp;option_lang=ru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4644</Words>
  <Characters>26475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Галина Васильевна</dc:creator>
  <cp:lastModifiedBy>PC</cp:lastModifiedBy>
  <cp:revision>6</cp:revision>
  <dcterms:created xsi:type="dcterms:W3CDTF">2019-11-18T09:58:00Z</dcterms:created>
  <dcterms:modified xsi:type="dcterms:W3CDTF">2019-11-18T10:18:00Z</dcterms:modified>
</cp:coreProperties>
</file>