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72" w:rsidRDefault="002044D8">
      <w:pPr>
        <w:widowControl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26472" w:rsidRDefault="002044D8">
      <w:pPr>
        <w:widowControl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226472" w:rsidRDefault="0022647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226472" w:rsidRDefault="002044D8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226472" w:rsidRDefault="00226472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226472" w:rsidRDefault="00AE4ECE" w:rsidP="00AE4ECE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226472" w:rsidRDefault="002044D8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226472" w:rsidRDefault="002044D8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226472" w:rsidRDefault="002044D8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«03»июля 2019 г.</w:t>
      </w:r>
    </w:p>
    <w:p w:rsidR="00226472" w:rsidRDefault="00226472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226472" w:rsidRDefault="00226472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9571" w:type="dxa"/>
        <w:tblInd w:w="-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571"/>
      </w:tblGrid>
      <w:tr w:rsidR="00226472" w:rsidTr="00B37120">
        <w:tc>
          <w:tcPr>
            <w:tcW w:w="9571" w:type="dxa"/>
            <w:tcBorders>
              <w:bottom w:val="single" w:sz="4" w:space="0" w:color="000000"/>
            </w:tcBorders>
            <w:shd w:val="clear" w:color="auto" w:fill="auto"/>
          </w:tcPr>
          <w:p w:rsidR="00226472" w:rsidRDefault="002044D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Методы трансляции и компиляции</w:t>
            </w:r>
          </w:p>
        </w:tc>
      </w:tr>
    </w:tbl>
    <w:p w:rsidR="00226472" w:rsidRDefault="0022647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226472" w:rsidRDefault="002044D8">
      <w:pPr>
        <w:widowControl w:val="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Calibri" w:hAnsi="Times New Roman"/>
          <w:color w:val="000000"/>
          <w:sz w:val="24"/>
          <w:szCs w:val="24"/>
        </w:rPr>
        <w:t>Программная инженерия и компьютерные науки</w:t>
      </w:r>
    </w:p>
    <w:p w:rsidR="00226472" w:rsidRDefault="002044D8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226472" w:rsidRDefault="002044D8">
      <w:r>
        <w:rPr>
          <w:rFonts w:ascii="Times New Roman" w:hAnsi="Times New Roman"/>
          <w:color w:val="000000"/>
          <w:sz w:val="24"/>
          <w:szCs w:val="24"/>
        </w:rPr>
        <w:t>Год обучения: 3, семестр: 5</w:t>
      </w:r>
    </w:p>
    <w:p w:rsidR="00226472" w:rsidRDefault="00226472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"/>
        <w:gridCol w:w="8506"/>
        <w:gridCol w:w="1000"/>
      </w:tblGrid>
      <w:tr w:rsidR="00226472">
        <w:tc>
          <w:tcPr>
            <w:tcW w:w="2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226472">
        <w:trPr>
          <w:trHeight w:val="259"/>
        </w:trPr>
        <w:tc>
          <w:tcPr>
            <w:tcW w:w="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6472"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 2</w:t>
            </w:r>
          </w:p>
        </w:tc>
      </w:tr>
      <w:tr w:rsidR="00226472">
        <w:trPr>
          <w:trHeight w:val="292"/>
        </w:trPr>
        <w:tc>
          <w:tcPr>
            <w:tcW w:w="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Style w:val="FootnoteAnchor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226472" w:rsidRDefault="00226472">
      <w:pPr>
        <w:widowControl w:val="0"/>
        <w:jc w:val="center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26472" w:rsidRDefault="00226472">
      <w:pPr>
        <w:widowControl w:val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</w:p>
    <w:p w:rsidR="00226472" w:rsidRDefault="00226472">
      <w:pPr>
        <w:widowControl w:val="0"/>
        <w:jc w:val="center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26472" w:rsidRDefault="00226472">
      <w:pPr>
        <w:widowControl w:val="0"/>
        <w:jc w:val="center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26472" w:rsidRDefault="00226472">
      <w:pPr>
        <w:widowControl w:val="0"/>
        <w:jc w:val="center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26472" w:rsidRDefault="002044D8">
      <w:pPr>
        <w:widowControl w:val="0"/>
        <w:spacing w:line="24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26472" w:rsidRDefault="00226472">
      <w:pPr>
        <w:widowControl w:val="0"/>
        <w:spacing w:line="240" w:lineRule="auto"/>
        <w:rPr>
          <w:rFonts w:ascii="MS Sans Serif;Times New Roman" w:hAnsi="MS Sans Serif;Times New Roman" w:cs="MS Sans Serif;Times New Roman"/>
          <w:color w:val="000000"/>
          <w:sz w:val="24"/>
          <w:szCs w:val="24"/>
          <w:highlight w:val="yellow"/>
        </w:rPr>
      </w:pPr>
    </w:p>
    <w:p w:rsidR="00226472" w:rsidRDefault="002044D8">
      <w:pPr>
        <w:widowControl w:val="0"/>
        <w:spacing w:line="24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от 19.09.2017 № 929.</w:t>
      </w:r>
    </w:p>
    <w:p w:rsidR="00226472" w:rsidRDefault="00226472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5242C" w:rsidRDefault="0085242C" w:rsidP="008524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обязательная дисциплина</w:t>
      </w:r>
      <w:r>
        <w:rPr>
          <w:rFonts w:ascii="Times New Roman" w:eastAsia="Calibri" w:hAnsi="Times New Roman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226472" w:rsidRDefault="00226472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044D8">
      <w:pPr>
        <w:widowControl w:val="0"/>
        <w:spacing w:line="24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дисциплины утверждена решением Ученого совета факультета информационных технологий от 02.07.2019, протокол № 75. </w:t>
      </w: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226472" w:rsidRDefault="00226472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 общей информатики ФИТ,</w:t>
      </w:r>
    </w:p>
    <w:p w:rsidR="00226472" w:rsidRDefault="002044D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наук,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Н.В. Шилов</w:t>
      </w:r>
    </w:p>
    <w:p w:rsidR="00226472" w:rsidRDefault="00226472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5242C" w:rsidRPr="003F1199" w:rsidRDefault="0085242C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</w:pPr>
      <w:r>
        <w:rPr>
          <w:rFonts w:ascii="Times New Roman" w:hAnsi="Times New Roman"/>
          <w:color w:val="000000"/>
          <w:sz w:val="24"/>
          <w:szCs w:val="24"/>
        </w:rPr>
        <w:t xml:space="preserve">Старший преподаватель кафедры общей информатики ФИТ, </w:t>
      </w:r>
    </w:p>
    <w:p w:rsidR="00226472" w:rsidRDefault="002044D8">
      <w:pPr>
        <w:widowControl w:val="0"/>
        <w:spacing w:line="240" w:lineRule="auto"/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кандидат физико-математических наук,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             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Д.Ю. Власов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85242C" w:rsidRPr="003F1199" w:rsidRDefault="0085242C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Заведующий кафедрой общей информатики ФИТ,</w:t>
      </w:r>
    </w:p>
    <w:p w:rsidR="00226472" w:rsidRDefault="002044D8">
      <w:pPr>
        <w:pStyle w:val="af0"/>
        <w:spacing w:before="0" w:after="0"/>
        <w:rPr>
          <w:color w:val="000000"/>
        </w:rPr>
      </w:pPr>
      <w:r>
        <w:rPr>
          <w:bCs/>
          <w:iCs/>
          <w:color w:val="000000"/>
        </w:rPr>
        <w:t>доктор физико-математических наук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Д.Е. </w:t>
      </w:r>
      <w:proofErr w:type="spellStart"/>
      <w:r>
        <w:rPr>
          <w:color w:val="000000"/>
        </w:rPr>
        <w:t>Пальчунов</w:t>
      </w:r>
      <w:proofErr w:type="spellEnd"/>
    </w:p>
    <w:p w:rsidR="00226472" w:rsidRDefault="00226472">
      <w:pPr>
        <w:widowControl w:val="0"/>
        <w:spacing w:line="240" w:lineRule="auto"/>
        <w:rPr>
          <w:rFonts w:ascii="Times New Roman" w:hAnsi="Times New Roman" w:cs="MS Sans Serif"/>
          <w:color w:val="000000"/>
          <w:sz w:val="24"/>
          <w:szCs w:val="24"/>
        </w:rPr>
      </w:pPr>
    </w:p>
    <w:p w:rsidR="0085242C" w:rsidRPr="003F1199" w:rsidRDefault="0085242C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226472" w:rsidRDefault="00226472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226472" w:rsidRDefault="002044D8">
      <w:pPr>
        <w:pStyle w:val="af0"/>
        <w:spacing w:before="0" w:after="0"/>
        <w:rPr>
          <w:color w:val="000000"/>
        </w:rPr>
      </w:pPr>
      <w:r>
        <w:rPr>
          <w:bCs/>
          <w:iCs/>
          <w:color w:val="000000"/>
        </w:rPr>
        <w:t>кандидат технических наук</w:t>
      </w:r>
      <w:r>
        <w:rPr>
          <w:color w:val="000000"/>
        </w:rPr>
        <w:t xml:space="preserve">                                                                                 А.А. Романенко</w:t>
      </w:r>
    </w:p>
    <w:p w:rsidR="00226472" w:rsidRDefault="00226472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26472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226472" w:rsidRDefault="00226472">
      <w:pPr>
        <w:rPr>
          <w:rFonts w:ascii="Times New Roman" w:hAnsi="Times New Roman"/>
          <w:color w:val="FF0000"/>
        </w:rPr>
      </w:pPr>
    </w:p>
    <w:p w:rsidR="00226472" w:rsidRDefault="00226472">
      <w:pPr>
        <w:rPr>
          <w:rFonts w:ascii="Times New Roman" w:hAnsi="Times New Roman"/>
          <w:color w:val="FF0000"/>
        </w:rPr>
        <w:sectPr w:rsidR="00226472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60"/>
        </w:sectPr>
      </w:pPr>
    </w:p>
    <w:p w:rsidR="00226472" w:rsidRDefault="002044D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226472" w:rsidRDefault="002044D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color w:val="000000"/>
          <w:sz w:val="24"/>
          <w:szCs w:val="24"/>
        </w:rPr>
        <w:t>Методы трансляции и компиляции»</w:t>
      </w:r>
    </w:p>
    <w:p w:rsidR="00226472" w:rsidRDefault="00226472">
      <w:pPr>
        <w:spacing w:line="240" w:lineRule="auto"/>
        <w:ind w:firstLine="426"/>
        <w:jc w:val="both"/>
        <w:rPr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«Методы трансляции и компиляции» реализуется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09.03.01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ВЫЧИСЛИТЕЛЬНАЯ ТЕХНИКА, </w:t>
      </w:r>
      <w:r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226472" w:rsidRDefault="0022647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«Методы трансляции и компиляции» развивает знания, умения и навыки, сформированные у обучающихся по результатам изучения следующих дисциплин: </w:t>
      </w:r>
      <w:r>
        <w:rPr>
          <w:rFonts w:ascii="Times New Roman" w:hAnsi="Times New Roman"/>
          <w:bCs/>
          <w:sz w:val="24"/>
          <w:szCs w:val="24"/>
        </w:rPr>
        <w:t xml:space="preserve">«Математическая логика и теория алгоритмов» (логика предикатов, логический вывод в исчислении предикатов, семантика исчисления предикатов), «Алгебра и геометрия» (общие сведения из теории групп, полей и колец), «Логические основы программирования» (методы автоматического доказательства теорем, неклассические логики). </w:t>
      </w:r>
    </w:p>
    <w:p w:rsidR="00226472" w:rsidRDefault="0022647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«Методы трансляции и компиляции» реализуется в 5 семестре в рамках  вариативной части дисциплин (модулей) Блока 1 и является обязательной дисциплиной.</w:t>
      </w:r>
    </w:p>
    <w:p w:rsidR="00226472" w:rsidRDefault="0022647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«Методы трансляции и компиляции» направлена на формирование компетенций:</w:t>
      </w: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компоненты системных программных продуктов (ПКС-2), </w:t>
      </w:r>
      <w:r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226472" w:rsidRDefault="002044D8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ПКС-2.5 - З</w:t>
      </w:r>
      <w:r>
        <w:rPr>
          <w:rFonts w:ascii="Times New Roman" w:hAnsi="Times New Roman"/>
          <w:color w:val="000000"/>
          <w:sz w:val="24"/>
        </w:rPr>
        <w:t>нать: классификацию языков программирования, средств исполнения программ, принципы работы трансляторов и компиляторов</w:t>
      </w:r>
    </w:p>
    <w:p w:rsidR="00226472" w:rsidRDefault="0022647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2647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дисциплины: </w:t>
      </w:r>
    </w:p>
    <w:p w:rsidR="00226472" w:rsidRDefault="002044D8">
      <w:pPr>
        <w:numPr>
          <w:ilvl w:val="0"/>
          <w:numId w:val="4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Введение</w:t>
      </w:r>
    </w:p>
    <w:p w:rsidR="00226472" w:rsidRDefault="002044D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Синтаксис формальных языков</w:t>
      </w:r>
    </w:p>
    <w:p w:rsidR="00226472" w:rsidRDefault="002044D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Семантика языков программирования</w:t>
      </w:r>
    </w:p>
    <w:p w:rsidR="00226472" w:rsidRDefault="002044D8">
      <w:pPr>
        <w:numPr>
          <w:ilvl w:val="0"/>
          <w:numId w:val="4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Методы трансляции языков программирования</w:t>
      </w:r>
    </w:p>
    <w:p w:rsidR="00226472" w:rsidRDefault="002044D8">
      <w:pPr>
        <w:numPr>
          <w:ilvl w:val="0"/>
          <w:numId w:val="4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Методы верификации программ</w:t>
      </w:r>
    </w:p>
    <w:p w:rsidR="00226472" w:rsidRDefault="00226472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26472" w:rsidRDefault="002044D8">
      <w:pPr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консультации, самостоятельная работа. В учебном процессе предусматривается использование </w:t>
      </w:r>
      <w:r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к экзамену.</w:t>
      </w:r>
    </w:p>
    <w:p w:rsidR="00226472" w:rsidRDefault="0022647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Общий объем дисциплины – 3 зачетных единиц (108 часов).</w:t>
      </w:r>
    </w:p>
    <w:p w:rsidR="00226472" w:rsidRDefault="00226472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44D8" w:rsidRDefault="002044D8" w:rsidP="002044D8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«Методы трансляции и компиляции» осуществляется на практических занятиях и заключается в выполнении заданий, за которые ставятся оценки по шкале 0-5.</w:t>
      </w:r>
      <w:r w:rsidR="00B371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Средний балл, полученный на практических занятиях в течение семестра существенно учитывается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при </w:t>
      </w:r>
      <w:r w:rsidRPr="00B37120"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2044D8" w:rsidRDefault="00B3712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46A6"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работы на семинарских занятиях собирается портфолио студента. </w:t>
      </w:r>
      <w:r w:rsidR="002044D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Аттестация по дисциплине в 5 семестре «Методы трансляции и компиляции»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Проводится устный экзамен, </w:t>
      </w: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на котором студенты получают оценки по шкале 0-5. Итоговая оценка вычисляется как среднее округленное вверх между оценкой на экзамене, и средней оценкой за </w:t>
      </w:r>
      <w:r w:rsidR="00B37120">
        <w:rPr>
          <w:rFonts w:ascii="Times New Roman" w:hAnsi="Times New Roman"/>
          <w:bCs/>
          <w:color w:val="000000"/>
          <w:sz w:val="24"/>
          <w:szCs w:val="24"/>
        </w:rPr>
        <w:t>портфолио</w:t>
      </w:r>
      <w:r>
        <w:rPr>
          <w:rFonts w:ascii="Times New Roman" w:hAnsi="Times New Roman"/>
          <w:bCs/>
          <w:color w:val="000000"/>
          <w:sz w:val="24"/>
          <w:szCs w:val="24"/>
        </w:rPr>
        <w:t>. В 5 семестре р</w:t>
      </w:r>
      <w:r>
        <w:rPr>
          <w:rFonts w:ascii="Times New Roman" w:hAnsi="Times New Roman"/>
          <w:color w:val="000000"/>
          <w:sz w:val="24"/>
          <w:szCs w:val="24"/>
        </w:rPr>
        <w:t xml:space="preserve">езультат аттестации по дисциплине оцениваются по шкале «неудовлетворительно» (менее 3-х баллов), «удовлетворительно» (3 балла), «хорошо» (4 балла), </w:t>
      </w:r>
      <w:r>
        <w:rPr>
          <w:rFonts w:ascii="Times New Roman" w:hAnsi="Times New Roman"/>
          <w:bCs/>
          <w:color w:val="000000"/>
          <w:sz w:val="24"/>
          <w:szCs w:val="24"/>
        </w:rPr>
        <w:t>«отлично» (5 баллов). Оценки «отлично», «хорошо», «удовлетворительно» означают успешное прохождение промежуточной аттестации.</w:t>
      </w:r>
    </w:p>
    <w:p w:rsidR="00226472" w:rsidRDefault="0022647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26472" w:rsidRDefault="002044D8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226472" w:rsidRDefault="002044D8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226472" w:rsidRDefault="002044D8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226472" w:rsidRDefault="0022647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26472" w:rsidRDefault="002044D8">
      <w:pPr>
        <w:spacing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226472" w:rsidRDefault="002044D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«Методы трансляции и ком</w:t>
      </w:r>
      <w:r w:rsidR="00B37120">
        <w:rPr>
          <w:rFonts w:ascii="Times New Roman" w:hAnsi="Times New Roman"/>
          <w:bCs/>
          <w:color w:val="000000"/>
          <w:sz w:val="24"/>
          <w:szCs w:val="24"/>
        </w:rPr>
        <w:t>пиляции»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226472" w:rsidRPr="00AD6E57" w:rsidRDefault="002044D8" w:rsidP="00B37120">
      <w:pPr>
        <w:spacing w:line="240" w:lineRule="auto"/>
        <w:ind w:firstLine="426"/>
        <w:rPr>
          <w:rFonts w:ascii="Times New Roman" w:hAnsi="Times New Roman"/>
        </w:rPr>
        <w:sectPr w:rsidR="00226472" w:rsidRPr="00AD6E57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Н. В. Шилов, Основы синтаксиса, семантики, трансляции и верификации программ, Учебное пособие, издательство НГУ,  2011.  </w:t>
      </w:r>
      <w:r w:rsidR="00AD6E57" w:rsidRPr="00AD6E57">
        <w:rPr>
          <w:rFonts w:ascii="Times New Roman" w:hAnsi="Times New Roman"/>
          <w:bCs/>
          <w:iCs/>
          <w:color w:val="000000"/>
          <w:sz w:val="24"/>
          <w:szCs w:val="24"/>
        </w:rPr>
        <w:t>(</w:t>
      </w:r>
      <w:r w:rsidR="004A1EE2">
        <w:rPr>
          <w:rFonts w:ascii="Times New Roman" w:hAnsi="Times New Roman"/>
          <w:bCs/>
          <w:iCs/>
          <w:color w:val="000000"/>
          <w:sz w:val="24"/>
          <w:szCs w:val="24"/>
          <w:lang w:val="en-US"/>
        </w:rPr>
        <w:t>40</w:t>
      </w:r>
      <w:r w:rsidR="00AD6E57">
        <w:rPr>
          <w:rFonts w:ascii="Times New Roman" w:hAnsi="Times New Roman"/>
          <w:bCs/>
          <w:iCs/>
          <w:color w:val="000000"/>
          <w:sz w:val="24"/>
          <w:szCs w:val="24"/>
          <w:lang w:val="en-US"/>
        </w:rPr>
        <w:t xml:space="preserve"> </w:t>
      </w:r>
      <w:r w:rsidR="00AD6E57">
        <w:rPr>
          <w:rFonts w:ascii="Times New Roman" w:hAnsi="Times New Roman"/>
          <w:bCs/>
          <w:iCs/>
          <w:color w:val="000000"/>
          <w:sz w:val="24"/>
          <w:szCs w:val="24"/>
        </w:rPr>
        <w:t>экз.)</w:t>
      </w:r>
    </w:p>
    <w:p w:rsidR="00226472" w:rsidRDefault="002044D8">
      <w:pPr>
        <w:pStyle w:val="1"/>
        <w:numPr>
          <w:ilvl w:val="0"/>
          <w:numId w:val="3"/>
        </w:numPr>
        <w:ind w:left="5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226472" w:rsidRDefault="002044D8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82" w:type="dxa"/>
        <w:tblInd w:w="-425" w:type="dxa"/>
        <w:tblLook w:val="00A0" w:firstRow="1" w:lastRow="0" w:firstColumn="1" w:lastColumn="0" w:noHBand="0" w:noVBand="0"/>
      </w:tblPr>
      <w:tblGrid>
        <w:gridCol w:w="9782"/>
      </w:tblGrid>
      <w:tr w:rsidR="00226472">
        <w:trPr>
          <w:trHeight w:val="615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ind w:firstLine="426"/>
              <w:jc w:val="both"/>
              <w:rPr>
                <w:b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Компетенция ПКС-2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разрабатывать компоненты системных программных продуктов,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226472">
        <w:trPr>
          <w:trHeight w:val="765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ПКС-2.5 - З</w:t>
            </w:r>
            <w:r>
              <w:rPr>
                <w:rFonts w:ascii="Times New Roman" w:hAnsi="Times New Roman"/>
                <w:color w:val="000000"/>
                <w:sz w:val="24"/>
              </w:rPr>
              <w:t>нать: классификацию языков программирования, средств исполнения программ, принципы работы трансляторов и компиляторов</w:t>
            </w:r>
          </w:p>
        </w:tc>
      </w:tr>
    </w:tbl>
    <w:p w:rsidR="00226472" w:rsidRDefault="00226472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226472" w:rsidRDefault="002044D8">
      <w:pPr>
        <w:pStyle w:val="1"/>
        <w:numPr>
          <w:ilvl w:val="0"/>
          <w:numId w:val="3"/>
        </w:numPr>
        <w:ind w:left="540"/>
        <w:jc w:val="center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226472" w:rsidRDefault="002044D8">
      <w:pPr>
        <w:pStyle w:val="1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900" w:type="dxa"/>
        <w:tblInd w:w="-5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3"/>
        <w:gridCol w:w="995"/>
        <w:gridCol w:w="1164"/>
        <w:gridCol w:w="1948"/>
      </w:tblGrid>
      <w:tr w:rsidR="00226472">
        <w:tc>
          <w:tcPr>
            <w:tcW w:w="57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4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226472">
        <w:tc>
          <w:tcPr>
            <w:tcW w:w="57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226472">
        <w:tc>
          <w:tcPr>
            <w:tcW w:w="98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ПКС-2.5 -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классификацию языков программирования, средств исполнения программ, принципы работы трансляторов и компиляторов</w:t>
            </w:r>
          </w:p>
        </w:tc>
      </w:tr>
      <w:tr w:rsidR="00226472">
        <w:tc>
          <w:tcPr>
            <w:tcW w:w="5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1"/>
              <w:spacing w:line="240" w:lineRule="auto"/>
              <w:ind w:left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Знать: методы разработки синтаксических анализаторов, трансляторов, виртуальных машин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226472">
        <w:tc>
          <w:tcPr>
            <w:tcW w:w="5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1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Уметь: применять методы разработки синтаксических анализаторов, трансляторов, виртуальных машины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226472" w:rsidRDefault="00226472">
      <w:pPr>
        <w:jc w:val="both"/>
        <w:rPr>
          <w:rFonts w:ascii="Times New Roman" w:hAnsi="Times New Roman"/>
          <w:b/>
          <w:sz w:val="24"/>
          <w:szCs w:val="24"/>
        </w:rPr>
      </w:pPr>
    </w:p>
    <w:p w:rsidR="00226472" w:rsidRDefault="002044D8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226472" w:rsidRDefault="002044D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20"/>
        <w:gridCol w:w="1285"/>
        <w:gridCol w:w="708"/>
        <w:gridCol w:w="1412"/>
      </w:tblGrid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226472">
        <w:trPr>
          <w:jc w:val="center"/>
        </w:trPr>
        <w:tc>
          <w:tcPr>
            <w:tcW w:w="99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 w:rsidP="00FD6962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FD69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Понятия синтаксиса и семантики, неформальное введение в верификацию программ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Понятие грамматики, иерархия Хомского, регулярные языки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Контекстно-свободные языки, дерево синтаксического разбора, алгоритмы синтаксического разбора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Семантика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типов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 языков программирования: математическая, операционная,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денотационная</w:t>
            </w:r>
            <w:proofErr w:type="spellEnd"/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Принципы трансляции языков программирования на примере модельного языка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Основные понятия формальной верификации: тройки Хоара, аксиоматическая семантика, на примере модельного языка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numPr>
                <w:ilvl w:val="0"/>
                <w:numId w:val="1"/>
              </w:numPr>
              <w:snapToGrid w:val="0"/>
              <w:spacing w:line="240" w:lineRule="auto"/>
              <w:ind w:left="323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Полнота и корректность аксиоматической семантики, на примере модельного языка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6472">
        <w:trPr>
          <w:jc w:val="center"/>
        </w:trPr>
        <w:tc>
          <w:tcPr>
            <w:tcW w:w="6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3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2647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26472" w:rsidRDefault="0022647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2647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2647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2647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2647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6"/>
        <w:gridCol w:w="1104"/>
        <w:gridCol w:w="42"/>
        <w:gridCol w:w="745"/>
        <w:gridCol w:w="63"/>
        <w:gridCol w:w="1478"/>
        <w:gridCol w:w="3062"/>
      </w:tblGrid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226472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 w:rsidP="00FD6962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FD69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Спецификация формального языка, на примере модельного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знакомятся с формальными языками на примере модельного языка.</w:t>
            </w:r>
          </w:p>
        </w:tc>
      </w:tr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Лексер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формального языка, на примере модельного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  <w:p w:rsidR="00226472" w:rsidRDefault="0022647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знакомятся с задачей лексического разбора на примере модельного языка. </w:t>
            </w:r>
          </w:p>
        </w:tc>
      </w:tr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Синтаксический анализатор для формального языка, на примере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2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  <w:p w:rsidR="00226472" w:rsidRDefault="00226472">
            <w:pPr>
              <w:pStyle w:val="af4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знакомятся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зачачей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синтаксического разбора на примере модельного языка. </w:t>
            </w:r>
          </w:p>
        </w:tc>
      </w:tr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Тема 4.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Транслятор с модельного языка в язык виртуальной машины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2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Обучающиеся знакомятся с задачей трансляции </w:t>
            </w:r>
            <w:proofErr w:type="gramStart"/>
            <w:r>
              <w:rPr>
                <w:rFonts w:ascii="Times New Roman" w:hAnsi="Times New Roman"/>
              </w:rPr>
              <w:t>формальных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яызков</w:t>
            </w:r>
            <w:proofErr w:type="spellEnd"/>
            <w:r>
              <w:rPr>
                <w:rFonts w:ascii="Times New Roman" w:hAnsi="Times New Roman"/>
              </w:rPr>
              <w:t xml:space="preserve"> на примере модельного языка.</w:t>
            </w:r>
          </w:p>
        </w:tc>
      </w:tr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Тема 5.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Реализация виртуальной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машины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2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af4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Обучающиеся знакомятся с методами исполнения программ на примере виртуальной машины для модельного языка.</w:t>
            </w:r>
          </w:p>
        </w:tc>
      </w:tr>
      <w:tr w:rsidR="00226472"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26472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2647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6472" w:rsidRDefault="00226472">
      <w:pPr>
        <w:spacing w:line="240" w:lineRule="auto"/>
        <w:rPr>
          <w:rFonts w:ascii="Times New Roman" w:hAnsi="Times New Roman"/>
          <w:i/>
          <w:color w:val="FF0000"/>
          <w:sz w:val="24"/>
          <w:szCs w:val="24"/>
        </w:rPr>
      </w:pPr>
    </w:p>
    <w:p w:rsidR="00226472" w:rsidRDefault="002044D8">
      <w:pPr>
        <w:pStyle w:val="1"/>
        <w:numPr>
          <w:ilvl w:val="0"/>
          <w:numId w:val="2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Самостоятельная работа студентов</w:t>
      </w:r>
    </w:p>
    <w:p w:rsidR="00226472" w:rsidRDefault="002044D8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766" w:type="dxa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4725"/>
        <w:gridCol w:w="92"/>
        <w:gridCol w:w="1438"/>
        <w:gridCol w:w="105"/>
        <w:gridCol w:w="1358"/>
        <w:gridCol w:w="82"/>
        <w:gridCol w:w="1479"/>
      </w:tblGrid>
      <w:tr w:rsidR="00226472">
        <w:trPr>
          <w:jc w:val="right"/>
        </w:trPr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226472">
        <w:trPr>
          <w:jc w:val="right"/>
        </w:trPr>
        <w:tc>
          <w:tcPr>
            <w:tcW w:w="976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Pr="00FD6962" w:rsidRDefault="002044D8" w:rsidP="00FD6962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FD69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226472">
        <w:trPr>
          <w:jc w:val="right"/>
        </w:trPr>
        <w:tc>
          <w:tcPr>
            <w:tcW w:w="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26472">
        <w:trPr>
          <w:jc w:val="right"/>
        </w:trPr>
        <w:tc>
          <w:tcPr>
            <w:tcW w:w="4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26472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7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теоретических разделов в соответствии с настоящей Программой.</w:t>
            </w:r>
          </w:p>
        </w:tc>
      </w:tr>
      <w:tr w:rsidR="00226472">
        <w:trPr>
          <w:jc w:val="right"/>
        </w:trPr>
        <w:tc>
          <w:tcPr>
            <w:tcW w:w="4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Подготовка к практическим работам, к текущему  контролю знаний и промежуточной аттестации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Pr="0082253A" w:rsidRDefault="0082253A">
            <w:pPr>
              <w:widowControl w:val="0"/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Pr="006F3CF9" w:rsidRDefault="006F3CF9">
            <w:pPr>
              <w:widowControl w:val="0"/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26472">
        <w:trPr>
          <w:jc w:val="right"/>
        </w:trPr>
        <w:tc>
          <w:tcPr>
            <w:tcW w:w="4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26472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7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задач, подготовка к контрольной работе</w:t>
            </w:r>
          </w:p>
        </w:tc>
      </w:tr>
      <w:tr w:rsidR="00226472">
        <w:trPr>
          <w:jc w:val="right"/>
        </w:trPr>
        <w:tc>
          <w:tcPr>
            <w:tcW w:w="4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к экзамену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Pr="0082253A" w:rsidRDefault="0082253A">
            <w:pPr>
              <w:widowControl w:val="0"/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26472">
        <w:trPr>
          <w:jc w:val="right"/>
        </w:trPr>
        <w:tc>
          <w:tcPr>
            <w:tcW w:w="4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26472" w:rsidRDefault="00226472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7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7C3FE6" w:rsidTr="007C3FE6">
        <w:trPr>
          <w:trHeight w:val="382"/>
          <w:jc w:val="right"/>
        </w:trPr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C3FE6" w:rsidRDefault="007C3FE6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C3FE6" w:rsidRPr="002044D8" w:rsidRDefault="007C3FE6" w:rsidP="007C3FE6">
            <w:pPr>
              <w:widowControl w:val="0"/>
              <w:spacing w:line="240" w:lineRule="auto"/>
              <w:rPr>
                <w:b/>
              </w:rPr>
            </w:pPr>
            <w:r w:rsidRPr="002044D8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3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C3FE6" w:rsidRPr="002044D8" w:rsidRDefault="007C3FE6" w:rsidP="002044D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C3FE6" w:rsidRPr="002044D8" w:rsidRDefault="007C3FE6" w:rsidP="002044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C3FE6" w:rsidRPr="002044D8" w:rsidRDefault="007C3FE6" w:rsidP="002044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226472" w:rsidRDefault="002044D8">
      <w:pPr>
        <w:widowControl w:val="0"/>
        <w:numPr>
          <w:ilvl w:val="0"/>
          <w:numId w:val="2"/>
        </w:num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Образовательные технологии</w:t>
      </w:r>
    </w:p>
    <w:p w:rsidR="00226472" w:rsidRDefault="00226472">
      <w:pPr>
        <w:widowControl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26472" w:rsidRDefault="002044D8" w:rsidP="00AD6E57">
      <w:pPr>
        <w:widowControl w:val="0"/>
        <w:spacing w:line="240" w:lineRule="auto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 </w:t>
      </w:r>
    </w:p>
    <w:p w:rsidR="00226472" w:rsidRDefault="00226472">
      <w:pPr>
        <w:widowControl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 </w:t>
      </w:r>
    </w:p>
    <w:p w:rsidR="00226472" w:rsidRDefault="00226472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26472" w:rsidRDefault="002044D8">
      <w:pPr>
        <w:widowControl w:val="0"/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66" w:type="dxa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"/>
        <w:gridCol w:w="24"/>
        <w:gridCol w:w="6034"/>
        <w:gridCol w:w="3241"/>
      </w:tblGrid>
      <w:tr w:rsidR="00226472">
        <w:trPr>
          <w:jc w:val="right"/>
        </w:trPr>
        <w:tc>
          <w:tcPr>
            <w:tcW w:w="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ПКС-2.5</w:t>
            </w:r>
          </w:p>
        </w:tc>
      </w:tr>
      <w:tr w:rsidR="00226472">
        <w:trPr>
          <w:jc w:val="right"/>
        </w:trPr>
        <w:tc>
          <w:tcPr>
            <w:tcW w:w="97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Знать: базисные концепции и основные принципы формальных языков, и языков программирования в частности. Уметь: формализовать язык, предложить механизм трансляции и исполнения для этого языка.</w:t>
            </w:r>
          </w:p>
        </w:tc>
      </w:tr>
      <w:tr w:rsidR="00226472">
        <w:trPr>
          <w:jc w:val="right"/>
        </w:trPr>
        <w:tc>
          <w:tcPr>
            <w:tcW w:w="97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базисных принципов формальных языков и языков программирования. </w:t>
            </w:r>
          </w:p>
        </w:tc>
      </w:tr>
      <w:tr w:rsidR="00226472">
        <w:trPr>
          <w:jc w:val="right"/>
        </w:trPr>
        <w:tc>
          <w:tcPr>
            <w:tcW w:w="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ПКС-2.5</w:t>
            </w:r>
          </w:p>
        </w:tc>
      </w:tr>
      <w:tr w:rsidR="00226472">
        <w:trPr>
          <w:jc w:val="right"/>
        </w:trPr>
        <w:tc>
          <w:tcPr>
            <w:tcW w:w="97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 базисные концепции и основные принципы формальных языков, и языков программирования в частности. Уметь: формализовать язык, предложить механизм трансляции и исполнения для этого языка.</w:t>
            </w:r>
          </w:p>
        </w:tc>
      </w:tr>
      <w:tr w:rsidR="00226472">
        <w:trPr>
          <w:jc w:val="right"/>
        </w:trPr>
        <w:tc>
          <w:tcPr>
            <w:tcW w:w="97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задания), которое является основой для проведения аттестации по дисциплине</w:t>
            </w:r>
          </w:p>
        </w:tc>
      </w:tr>
    </w:tbl>
    <w:p w:rsidR="00226472" w:rsidRDefault="00226472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sz w:val="24"/>
          <w:szCs w:val="24"/>
        </w:rPr>
      </w:pPr>
    </w:p>
    <w:p w:rsidR="00226472" w:rsidRDefault="002044D8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226472" w:rsidRDefault="002044D8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67" w:type="dxa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9"/>
        <w:gridCol w:w="6518"/>
      </w:tblGrid>
      <w:tr w:rsidR="00226472">
        <w:trPr>
          <w:trHeight w:val="360"/>
          <w:jc w:val="right"/>
        </w:trPr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226472">
        <w:trPr>
          <w:trHeight w:hRule="exact" w:val="300"/>
          <w:jc w:val="right"/>
        </w:trPr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226472">
        <w:trPr>
          <w:trHeight w:hRule="exact" w:val="330"/>
          <w:jc w:val="right"/>
        </w:trPr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226472">
        <w:trPr>
          <w:trHeight w:hRule="exact" w:val="570"/>
          <w:jc w:val="right"/>
        </w:trPr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5920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226472" w:rsidRDefault="00226472">
      <w:pPr>
        <w:widowControl w:val="0"/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:rsidR="00226472" w:rsidRPr="00B37120" w:rsidRDefault="0022647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По дисциплине «Методы трансляции и компиляции» проводится текущая и промежуточная аттестация (итоговая по дисциплине).</w:t>
      </w:r>
    </w:p>
    <w:p w:rsidR="00226472" w:rsidRDefault="00226472">
      <w:pPr>
        <w:pStyle w:val="af0"/>
        <w:shd w:val="clear" w:color="auto" w:fill="FFFFFF"/>
        <w:spacing w:before="0" w:after="0"/>
        <w:ind w:firstLine="567"/>
        <w:jc w:val="both"/>
        <w:rPr>
          <w:b/>
        </w:rPr>
      </w:pPr>
    </w:p>
    <w:p w:rsidR="00226472" w:rsidRDefault="002044D8">
      <w:pPr>
        <w:pStyle w:val="af0"/>
        <w:shd w:val="clear" w:color="auto" w:fill="FFFFFF"/>
        <w:spacing w:before="0" w:after="0"/>
        <w:jc w:val="both"/>
      </w:pPr>
      <w:r>
        <w:rPr>
          <w:b/>
        </w:rPr>
        <w:t>Текущая аттестация</w:t>
      </w:r>
      <w:r>
        <w:t xml:space="preserve"> по дисциплине «</w:t>
      </w:r>
      <w:r>
        <w:rPr>
          <w:color w:val="000000"/>
        </w:rPr>
        <w:t>Методы трансляции и компиляции</w:t>
      </w:r>
      <w:r>
        <w:t>»:</w:t>
      </w:r>
    </w:p>
    <w:p w:rsidR="00226472" w:rsidRDefault="00226472">
      <w:pPr>
        <w:pStyle w:val="af0"/>
        <w:shd w:val="clear" w:color="auto" w:fill="FFFFFF"/>
        <w:spacing w:before="0" w:after="0"/>
        <w:ind w:firstLine="567"/>
        <w:jc w:val="both"/>
      </w:pPr>
    </w:p>
    <w:p w:rsidR="00226472" w:rsidRDefault="00226472">
      <w:pPr>
        <w:spacing w:line="240" w:lineRule="auto"/>
        <w:jc w:val="both"/>
        <w:rPr>
          <w:rFonts w:ascii="Times New Roman" w:hAnsi="Times New Roman"/>
          <w:sz w:val="24"/>
          <w:szCs w:val="28"/>
          <w:highlight w:val="cyan"/>
        </w:rPr>
      </w:pPr>
    </w:p>
    <w:p w:rsidR="00226472" w:rsidRDefault="002044D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Текущий контроль осуществляется еженедельно (домашние задания и устные пятиминутные опросы).</w:t>
      </w:r>
    </w:p>
    <w:p w:rsidR="00226472" w:rsidRDefault="002044D8">
      <w:pPr>
        <w:spacing w:line="240" w:lineRule="auto"/>
        <w:ind w:firstLine="708"/>
        <w:jc w:val="both"/>
      </w:pPr>
      <w:r w:rsidRPr="00EE56DA">
        <w:rPr>
          <w:rFonts w:ascii="Times New Roman" w:hAnsi="Times New Roman"/>
          <w:sz w:val="24"/>
          <w:szCs w:val="24"/>
        </w:rPr>
        <w:t xml:space="preserve">В конце 5 семестра студенты обязаны получить оценки по </w:t>
      </w:r>
      <w:proofErr w:type="spellStart"/>
      <w:r w:rsidRPr="00EE56DA">
        <w:rPr>
          <w:rFonts w:ascii="Times New Roman" w:hAnsi="Times New Roman"/>
          <w:sz w:val="24"/>
          <w:szCs w:val="24"/>
        </w:rPr>
        <w:t>шестибальной</w:t>
      </w:r>
      <w:proofErr w:type="spellEnd"/>
      <w:r w:rsidRPr="00EE56DA">
        <w:rPr>
          <w:rFonts w:ascii="Times New Roman" w:hAnsi="Times New Roman"/>
          <w:sz w:val="24"/>
          <w:szCs w:val="24"/>
        </w:rPr>
        <w:t xml:space="preserve"> системе (от 0 до 5) за выполнение заданий (портфолио). </w:t>
      </w:r>
      <w:r w:rsidRPr="00EE56DA">
        <w:rPr>
          <w:rFonts w:ascii="Times New Roman" w:hAnsi="Times New Roman"/>
          <w:color w:val="000000"/>
          <w:sz w:val="24"/>
          <w:szCs w:val="24"/>
        </w:rPr>
        <w:t xml:space="preserve">Задания группируются по темам и качественно усложняются от темы к теме. Внутри темы задачи также расположены по усложнению. </w:t>
      </w:r>
      <w:r w:rsidRPr="00EE56DA">
        <w:rPr>
          <w:rFonts w:ascii="Times New Roman" w:hAnsi="Times New Roman"/>
          <w:sz w:val="24"/>
          <w:szCs w:val="24"/>
        </w:rPr>
        <w:t>Среднее</w:t>
      </w:r>
      <w:r>
        <w:rPr>
          <w:rFonts w:ascii="Times New Roman" w:hAnsi="Times New Roman"/>
          <w:sz w:val="24"/>
          <w:szCs w:val="24"/>
        </w:rPr>
        <w:t xml:space="preserve"> арифметическое чисел этих оценок является итоговой оценкой за </w:t>
      </w:r>
      <w:r w:rsidR="007C3FE6">
        <w:rPr>
          <w:rFonts w:ascii="Times New Roman" w:hAnsi="Times New Roman"/>
          <w:sz w:val="24"/>
          <w:szCs w:val="24"/>
        </w:rPr>
        <w:lastRenderedPageBreak/>
        <w:t>портфолио</w:t>
      </w:r>
      <w:r>
        <w:rPr>
          <w:rFonts w:ascii="Times New Roman" w:hAnsi="Times New Roman"/>
          <w:sz w:val="24"/>
          <w:szCs w:val="24"/>
        </w:rPr>
        <w:t xml:space="preserve">. Итоговый балл за курс выставляется как округление вверх среднего арифметического оценки за устный экзамен и оценки за </w:t>
      </w:r>
      <w:r w:rsidR="007C3FE6">
        <w:rPr>
          <w:rFonts w:ascii="Times New Roman" w:hAnsi="Times New Roman"/>
          <w:sz w:val="24"/>
          <w:szCs w:val="24"/>
        </w:rPr>
        <w:t>портфолио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26472" w:rsidRDefault="002044D8">
      <w:pPr>
        <w:pStyle w:val="af0"/>
        <w:shd w:val="clear" w:color="auto" w:fill="FFFFFF"/>
        <w:spacing w:before="0" w:after="0"/>
        <w:ind w:firstLine="567"/>
        <w:jc w:val="both"/>
      </w:pPr>
      <w:r>
        <w:t>По результатам освоения дисциплины «</w:t>
      </w:r>
      <w:r>
        <w:rPr>
          <w:color w:val="000000"/>
        </w:rPr>
        <w:t>Методы трансляции и компиляции</w:t>
      </w:r>
      <w:r>
        <w:t xml:space="preserve">» выставляется оценка </w:t>
      </w:r>
      <w:r>
        <w:rPr>
          <w:color w:val="000000"/>
        </w:rPr>
        <w:t xml:space="preserve">«неудовлетворительно» (менее 3-х итоговых баллов), «удовлетворительно» (итоговый балл 3), «хорошо» (итоговый балл 4), </w:t>
      </w:r>
      <w:r>
        <w:rPr>
          <w:bCs/>
          <w:color w:val="000000"/>
        </w:rPr>
        <w:t>«отлично» (итоговый балл 5). Оценки «отлично», «хорошо», «удовлетворительно» означают успешное прохождение промежуточной аттестации</w:t>
      </w:r>
    </w:p>
    <w:p w:rsidR="00226472" w:rsidRDefault="002044D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26" w:type="dxa"/>
        <w:jc w:val="center"/>
        <w:tblCellMar>
          <w:left w:w="10" w:type="dxa"/>
          <w:right w:w="23" w:type="dxa"/>
        </w:tblCellMar>
        <w:tblLook w:val="0000" w:firstRow="0" w:lastRow="0" w:firstColumn="0" w:lastColumn="0" w:noHBand="0" w:noVBand="0"/>
      </w:tblPr>
      <w:tblGrid>
        <w:gridCol w:w="1479"/>
        <w:gridCol w:w="4897"/>
        <w:gridCol w:w="1678"/>
        <w:gridCol w:w="1533"/>
        <w:gridCol w:w="39"/>
      </w:tblGrid>
      <w:tr w:rsidR="00226472">
        <w:trPr>
          <w:jc w:val="center"/>
        </w:trPr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49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3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  <w:tc>
          <w:tcPr>
            <w:tcW w:w="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26472"/>
        </w:tc>
      </w:tr>
      <w:tr w:rsidR="00226472">
        <w:trPr>
          <w:jc w:val="center"/>
        </w:trPr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6472" w:rsidRDefault="0022647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26472">
            <w:pPr>
              <w:widowControl w:val="0"/>
              <w:spacing w:line="240" w:lineRule="auto"/>
              <w:rPr>
                <w:rFonts w:ascii="Times New Roman" w:hAnsi="Times New Roman" w:cs="MS Sans Serif"/>
                <w:color w:val="000000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226472">
        <w:trPr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49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pStyle w:val="1"/>
              <w:spacing w:line="240" w:lineRule="auto"/>
              <w:ind w:left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ПКС-2.5 -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классификацию языков программирования, средств исполнения программ, принципы работы трансляторов и компиляторов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226472" w:rsidRDefault="00226472">
      <w:pPr>
        <w:pStyle w:val="af0"/>
        <w:shd w:val="clear" w:color="auto" w:fill="FFFFFF"/>
        <w:spacing w:before="0" w:after="0"/>
        <w:ind w:left="720" w:firstLine="567"/>
        <w:jc w:val="both"/>
        <w:rPr>
          <w:highlight w:val="red"/>
        </w:rPr>
      </w:pPr>
    </w:p>
    <w:p w:rsidR="00226472" w:rsidRPr="0085242C" w:rsidRDefault="002044D8">
      <w:pPr>
        <w:pStyle w:val="af0"/>
        <w:shd w:val="clear" w:color="auto" w:fill="FFFFFF"/>
        <w:spacing w:before="0" w:after="0"/>
        <w:ind w:firstLine="540"/>
        <w:jc w:val="both"/>
      </w:pPr>
      <w: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6B788C" w:rsidRPr="0085242C" w:rsidRDefault="006B788C">
      <w:pPr>
        <w:pStyle w:val="af0"/>
        <w:shd w:val="clear" w:color="auto" w:fill="FFFFFF"/>
        <w:spacing w:before="0" w:after="0"/>
        <w:ind w:firstLine="540"/>
        <w:jc w:val="both"/>
      </w:pPr>
    </w:p>
    <w:p w:rsidR="00226472" w:rsidRPr="00313686" w:rsidRDefault="002044D8" w:rsidP="00313686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226472" w:rsidRPr="006B179E" w:rsidRDefault="002044D8" w:rsidP="00612B5F">
      <w:pPr>
        <w:spacing w:line="240" w:lineRule="auto"/>
      </w:pPr>
      <w:r w:rsidRPr="006B179E">
        <w:rPr>
          <w:rFonts w:ascii="Times New Roman" w:hAnsi="Times New Roman"/>
          <w:sz w:val="24"/>
          <w:szCs w:val="24"/>
        </w:rPr>
        <w:t xml:space="preserve"> </w:t>
      </w:r>
    </w:p>
    <w:p w:rsidR="00226472" w:rsidRDefault="00313686">
      <w:r w:rsidRPr="0085242C">
        <w:rPr>
          <w:rFonts w:ascii="Times New Roman" w:hAnsi="Times New Roman"/>
          <w:sz w:val="24"/>
          <w:szCs w:val="24"/>
        </w:rPr>
        <w:t>1</w:t>
      </w:r>
      <w:r w:rsidR="00612B5F" w:rsidRPr="006B179E">
        <w:rPr>
          <w:rFonts w:ascii="Times New Roman" w:hAnsi="Times New Roman"/>
          <w:sz w:val="24"/>
          <w:szCs w:val="24"/>
        </w:rPr>
        <w:t xml:space="preserve"> </w:t>
      </w:r>
      <w:r w:rsidR="002044D8" w:rsidRPr="006B179E">
        <w:rPr>
          <w:rFonts w:ascii="Times New Roman" w:hAnsi="Times New Roman"/>
          <w:sz w:val="24"/>
          <w:szCs w:val="24"/>
        </w:rPr>
        <w:t>. Ершов, Юрий Леонидович. Математическая логика</w:t>
      </w:r>
      <w:proofErr w:type="gramStart"/>
      <w:r w:rsidR="002044D8" w:rsidRPr="006B17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044D8" w:rsidRPr="006B179E">
        <w:rPr>
          <w:rFonts w:ascii="Times New Roman" w:hAnsi="Times New Roman"/>
          <w:sz w:val="24"/>
          <w:szCs w:val="24"/>
        </w:rPr>
        <w:t xml:space="preserve"> учебное пособие для студентов математических специальностей высших учебных заведений / Ю.Л. Ершов, Е.А. </w:t>
      </w:r>
      <w:proofErr w:type="spellStart"/>
      <w:r w:rsidR="002044D8" w:rsidRPr="006B179E">
        <w:rPr>
          <w:rFonts w:ascii="Times New Roman" w:hAnsi="Times New Roman"/>
          <w:sz w:val="24"/>
          <w:szCs w:val="24"/>
        </w:rPr>
        <w:t>Палютин</w:t>
      </w:r>
      <w:proofErr w:type="spellEnd"/>
      <w:r w:rsidR="002044D8" w:rsidRPr="006B179E">
        <w:rPr>
          <w:rFonts w:ascii="Times New Roman" w:hAnsi="Times New Roman"/>
          <w:sz w:val="24"/>
          <w:szCs w:val="24"/>
        </w:rPr>
        <w:t xml:space="preserve">. 2-е изд., </w:t>
      </w:r>
      <w:proofErr w:type="spellStart"/>
      <w:r w:rsidR="002044D8" w:rsidRPr="006B179E">
        <w:rPr>
          <w:rFonts w:ascii="Times New Roman" w:hAnsi="Times New Roman"/>
          <w:sz w:val="24"/>
          <w:szCs w:val="24"/>
        </w:rPr>
        <w:t>испр</w:t>
      </w:r>
      <w:proofErr w:type="spellEnd"/>
      <w:r w:rsidR="002044D8" w:rsidRPr="006B179E">
        <w:rPr>
          <w:rFonts w:ascii="Times New Roman" w:hAnsi="Times New Roman"/>
          <w:sz w:val="24"/>
          <w:szCs w:val="24"/>
        </w:rPr>
        <w:t xml:space="preserve">. и доп. Москва : Наука, 1987. 336 с. ; 21 см. . (197 </w:t>
      </w:r>
      <w:proofErr w:type="spellStart"/>
      <w:proofErr w:type="gramStart"/>
      <w:r w:rsidR="002044D8" w:rsidRPr="006B179E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2044D8" w:rsidRPr="006B179E">
        <w:rPr>
          <w:rFonts w:ascii="Times New Roman" w:hAnsi="Times New Roman"/>
          <w:sz w:val="24"/>
          <w:szCs w:val="24"/>
        </w:rPr>
        <w:t>)</w:t>
      </w:r>
    </w:p>
    <w:p w:rsidR="00226472" w:rsidRDefault="00226472">
      <w:pPr>
        <w:spacing w:line="240" w:lineRule="auto"/>
        <w:jc w:val="both"/>
        <w:rPr>
          <w:rStyle w:val="InternetLink"/>
          <w:rFonts w:ascii="Times New Roman" w:hAnsi="Times New Roman"/>
          <w:color w:val="auto"/>
          <w:sz w:val="24"/>
          <w:szCs w:val="24"/>
          <w:u w:val="none"/>
        </w:rPr>
      </w:pPr>
    </w:p>
    <w:p w:rsidR="00226472" w:rsidRDefault="002044D8">
      <w:pPr>
        <w:spacing w:line="240" w:lineRule="auto"/>
        <w:jc w:val="center"/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226472" w:rsidRDefault="002044D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p w:rsidR="00226472" w:rsidRDefault="00226472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tbl>
      <w:tblPr>
        <w:tblW w:w="10183" w:type="dxa"/>
        <w:tblInd w:w="-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9"/>
        <w:gridCol w:w="5484"/>
        <w:gridCol w:w="4160"/>
      </w:tblGrid>
      <w:tr w:rsidR="00226472" w:rsidTr="00A52FD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226472" w:rsidTr="00A52FD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6472" w:rsidRDefault="006B179E" w:rsidP="006B179E">
            <w:pPr>
              <w:snapToGri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6472" w:rsidRDefault="002044D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http://минобрнауки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ф/.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 экрана.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6472" w:rsidRDefault="00A52FD7" w:rsidP="00A52FD7">
            <w:pPr>
              <w:snapToGri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Министерство образования и науки Российской Федерации [Электронный ресурс]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официальный ресурс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Минобрнауки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России. – 2011. –</w:t>
            </w:r>
          </w:p>
        </w:tc>
      </w:tr>
      <w:tr w:rsidR="00226472" w:rsidTr="00A52FD7">
        <w:trPr>
          <w:trHeight w:val="540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6472" w:rsidRDefault="006B179E" w:rsidP="006B179E">
            <w:pPr>
              <w:snapToGri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6472" w:rsidRDefault="002044D8" w:rsidP="00A52FD7">
            <w:pPr>
              <w:widowControl w:val="0"/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http</w:t>
            </w:r>
            <w:r>
              <w:rPr>
                <w:rFonts w:ascii="Times New Roman" w:hAnsi="Times New Roman"/>
              </w:rPr>
              <w:t>://</w:t>
            </w:r>
            <w:r>
              <w:rPr>
                <w:rFonts w:ascii="Times New Roman" w:hAnsi="Times New Roman"/>
                <w:lang w:val="en-US"/>
              </w:rPr>
              <w:t>www</w:t>
            </w:r>
            <w:r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nsu</w:t>
            </w:r>
            <w:proofErr w:type="spellEnd"/>
            <w:r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6472" w:rsidRDefault="00A52FD7" w:rsidP="00A52FD7">
            <w:pPr>
              <w:snapToGri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Веб-сайт НГУ</w:t>
            </w:r>
          </w:p>
        </w:tc>
      </w:tr>
    </w:tbl>
    <w:p w:rsidR="00EC6454" w:rsidRDefault="00EC645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226472" w:rsidRDefault="002044D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226472" w:rsidRDefault="0022647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26472" w:rsidRDefault="002044D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«Методы трансляции и компиляции»: </w:t>
      </w:r>
    </w:p>
    <w:p w:rsidR="00226472" w:rsidRDefault="002044D8" w:rsidP="006B788C">
      <w:pPr>
        <w:spacing w:line="240" w:lineRule="auto"/>
        <w:ind w:firstLine="426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</w:rPr>
        <w:t>Н. В. Шилов, Основы синтаксиса, семантики, трансляции и верификации программ, Учебное пособие, издательство НГУ,  2011.</w:t>
      </w:r>
      <w:r w:rsidR="00C82F24">
        <w:rPr>
          <w:rFonts w:ascii="Times New Roman" w:hAnsi="Times New Roman"/>
          <w:bCs/>
          <w:iCs/>
          <w:color w:val="000000"/>
          <w:sz w:val="24"/>
          <w:szCs w:val="24"/>
        </w:rPr>
        <w:t xml:space="preserve"> (</w:t>
      </w:r>
      <w:r w:rsidR="006B788C">
        <w:rPr>
          <w:rFonts w:ascii="Times New Roman" w:hAnsi="Times New Roman"/>
          <w:bCs/>
          <w:iCs/>
          <w:color w:val="000000"/>
          <w:sz w:val="24"/>
          <w:szCs w:val="24"/>
          <w:lang w:val="en-US"/>
        </w:rPr>
        <w:t>40</w:t>
      </w:r>
      <w:r w:rsidR="00C82F24"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C82F24">
        <w:rPr>
          <w:rFonts w:ascii="Times New Roman" w:hAnsi="Times New Roman"/>
          <w:bCs/>
          <w:iCs/>
          <w:color w:val="000000"/>
          <w:sz w:val="24"/>
          <w:szCs w:val="24"/>
        </w:rPr>
        <w:t>экз</w:t>
      </w:r>
      <w:proofErr w:type="spellEnd"/>
      <w:proofErr w:type="gramEnd"/>
      <w:r w:rsidR="00C82F24">
        <w:rPr>
          <w:rFonts w:ascii="Times New Roman" w:hAnsi="Times New Roman"/>
          <w:bCs/>
          <w:iCs/>
          <w:color w:val="000000"/>
          <w:sz w:val="24"/>
          <w:szCs w:val="24"/>
        </w:rPr>
        <w:t>)</w:t>
      </w:r>
    </w:p>
    <w:p w:rsidR="00226472" w:rsidRDefault="00226472">
      <w:pPr>
        <w:spacing w:line="240" w:lineRule="auto"/>
        <w:ind w:firstLine="426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</w:p>
    <w:p w:rsidR="00226472" w:rsidRDefault="002044D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:rsidR="00226472" w:rsidRDefault="002044D8">
      <w:pPr>
        <w:spacing w:line="240" w:lineRule="auto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26472" w:rsidRDefault="00226472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spacing w:line="240" w:lineRule="auto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Перечень специализированного программного обеспечения для изучения дисциплины представлен в таблице 8.1. </w:t>
      </w:r>
    </w:p>
    <w:p w:rsidR="003F1199" w:rsidRDefault="003F1199" w:rsidP="00C31C16">
      <w:pPr>
        <w:spacing w:line="240" w:lineRule="auto"/>
        <w:ind w:left="720"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31C16" w:rsidRDefault="002044D8" w:rsidP="00C31C16">
      <w:pPr>
        <w:spacing w:line="240" w:lineRule="auto"/>
        <w:ind w:left="720"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</w:p>
    <w:p w:rsidR="00226472" w:rsidRDefault="002044D8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Таблица 8.1</w:t>
      </w:r>
    </w:p>
    <w:p w:rsidR="00C31C16" w:rsidRDefault="00C31C16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573" w:type="dxa"/>
        <w:tblInd w:w="-109" w:type="dxa"/>
        <w:tblLook w:val="04A0" w:firstRow="1" w:lastRow="0" w:firstColumn="1" w:lastColumn="0" w:noHBand="0" w:noVBand="1"/>
      </w:tblPr>
      <w:tblGrid>
        <w:gridCol w:w="460"/>
        <w:gridCol w:w="4719"/>
        <w:gridCol w:w="4394"/>
      </w:tblGrid>
      <w:tr w:rsidR="003F1199" w:rsidTr="003F1199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1199" w:rsidRDefault="003F119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1199" w:rsidRDefault="003F119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1199" w:rsidRDefault="003F119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3F1199" w:rsidTr="003F1199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199" w:rsidRDefault="003F1199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199" w:rsidRPr="003F1199" w:rsidRDefault="003F1199" w:rsidP="003F1199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F1199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3F11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F1199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3F11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F1199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3F11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F1199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3F1199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3F1199" w:rsidRPr="003F1199" w:rsidRDefault="003F1199" w:rsidP="003F1199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199" w:rsidRDefault="003F1199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3F1199" w:rsidTr="003F1199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199" w:rsidRDefault="003F1199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199" w:rsidRPr="003F1199" w:rsidRDefault="003F1199" w:rsidP="003F1199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F1199">
              <w:rPr>
                <w:rFonts w:ascii="Times New Roman" w:hAnsi="Times New Roman"/>
                <w:sz w:val="24"/>
                <w:szCs w:val="24"/>
              </w:rPr>
              <w:t>Eclipse</w:t>
            </w:r>
            <w:proofErr w:type="spellEnd"/>
            <w:r w:rsidRPr="003F1199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3F1199" w:rsidRPr="003F1199" w:rsidRDefault="003F1199" w:rsidP="003F1199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199" w:rsidRDefault="003F1199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:rsidR="00C31C16" w:rsidRDefault="00C31C16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26472" w:rsidRDefault="002044D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226472" w:rsidRDefault="002044D8">
      <w:pPr>
        <w:pStyle w:val="af4"/>
        <w:numPr>
          <w:ilvl w:val="0"/>
          <w:numId w:val="6"/>
        </w:numPr>
        <w:spacing w:line="240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26472" w:rsidRDefault="002044D8">
      <w:pPr>
        <w:pStyle w:val="af4"/>
        <w:numPr>
          <w:ilvl w:val="0"/>
          <w:numId w:val="6"/>
        </w:numPr>
        <w:spacing w:line="240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226472" w:rsidRDefault="002044D8">
      <w:pPr>
        <w:pStyle w:val="af4"/>
        <w:numPr>
          <w:ilvl w:val="0"/>
          <w:numId w:val="6"/>
        </w:numPr>
        <w:spacing w:line="240" w:lineRule="auto"/>
        <w:ind w:left="0" w:firstLine="36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Электронные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ресурсы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226472" w:rsidRDefault="002044D8">
      <w:pPr>
        <w:pStyle w:val="af4"/>
        <w:numPr>
          <w:ilvl w:val="0"/>
          <w:numId w:val="6"/>
        </w:numPr>
        <w:spacing w:line="240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БД </w:t>
      </w:r>
      <w:proofErr w:type="spellStart"/>
      <w:r>
        <w:rPr>
          <w:rFonts w:ascii="Times New Roman" w:hAnsi="Times New Roman"/>
          <w:sz w:val="24"/>
          <w:szCs w:val="24"/>
        </w:rPr>
        <w:t>Scopus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Elsevier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C31C16" w:rsidRDefault="00C31C16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12B5F" w:rsidRPr="006B788C" w:rsidRDefault="002044D8" w:rsidP="006B788C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226472" w:rsidRDefault="002044D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"/>
        <w:gridCol w:w="4488"/>
        <w:gridCol w:w="4601"/>
      </w:tblGrid>
      <w:tr w:rsidR="00226472">
        <w:trPr>
          <w:trHeight w:hRule="exact" w:val="340"/>
          <w:jc w:val="right"/>
        </w:trPr>
        <w:tc>
          <w:tcPr>
            <w:tcW w:w="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226472">
        <w:trPr>
          <w:trHeight w:hRule="exact" w:val="840"/>
          <w:jc w:val="right"/>
        </w:trPr>
        <w:tc>
          <w:tcPr>
            <w:tcW w:w="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 w:rsidP="00C32428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226472">
        <w:trPr>
          <w:trHeight w:hRule="exact" w:val="570"/>
          <w:jc w:val="right"/>
        </w:trPr>
        <w:tc>
          <w:tcPr>
            <w:tcW w:w="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472" w:rsidRDefault="002044D8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C324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226472" w:rsidRDefault="0022647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Pr="008664D1" w:rsidRDefault="003F1199" w:rsidP="003F1199">
      <w:pPr>
        <w:pStyle w:val="aa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3F1199" w:rsidRPr="00194FF9" w:rsidRDefault="003F1199" w:rsidP="003F1199">
      <w:pPr>
        <w:pStyle w:val="aa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3F1199" w:rsidRPr="00194FF9" w:rsidRDefault="003F1199" w:rsidP="003F1199">
      <w:pPr>
        <w:pStyle w:val="aa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1199" w:rsidRDefault="003F1199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199" w:rsidRDefault="003F1199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199" w:rsidRDefault="003F1199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199" w:rsidRDefault="003F1199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6472" w:rsidRDefault="002044D8">
      <w:pPr>
        <w:pStyle w:val="aa"/>
        <w:ind w:left="0" w:firstLine="0"/>
        <w:jc w:val="center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«Методы трансляции и компиляции»</w:t>
      </w:r>
    </w:p>
    <w:p w:rsidR="00226472" w:rsidRDefault="00226472">
      <w:pPr>
        <w:pStyle w:val="aa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6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40"/>
        <w:gridCol w:w="4959"/>
        <w:gridCol w:w="2263"/>
        <w:gridCol w:w="2005"/>
      </w:tblGrid>
      <w:tr w:rsidR="00226472">
        <w:trPr>
          <w:cantSplit/>
          <w:trHeight w:val="27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044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26472" w:rsidRDefault="002044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472">
        <w:trPr>
          <w:cantSplit/>
          <w:trHeight w:val="1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6472" w:rsidRDefault="0022647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6472" w:rsidRDefault="00226472">
      <w:pPr>
        <w:sectPr w:rsidR="00226472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26472" w:rsidRDefault="00226472"/>
    <w:sectPr w:rsidR="00226472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496" w:rsidRDefault="00921496">
      <w:pPr>
        <w:spacing w:line="240" w:lineRule="auto"/>
      </w:pPr>
      <w:r>
        <w:separator/>
      </w:r>
    </w:p>
  </w:endnote>
  <w:endnote w:type="continuationSeparator" w:id="0">
    <w:p w:rsidR="00921496" w:rsidRDefault="00921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OpenSymbol">
    <w:altName w:val="Arial Unicode MS"/>
    <w:panose1 w:val="00000000000000000000"/>
    <w:charset w:val="02"/>
    <w:family w:val="auto"/>
    <w:notTrueType/>
    <w:pitch w:val="default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Sans Serif;Times New Roman">
    <w:altName w:val="Times New Roman"/>
    <w:panose1 w:val="00000000000000000000"/>
    <w:charset w:val="00"/>
    <w:family w:val="roman"/>
    <w:notTrueType/>
    <w:pitch w:val="default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496" w:rsidRDefault="00921496">
      <w:r>
        <w:separator/>
      </w:r>
    </w:p>
  </w:footnote>
  <w:footnote w:type="continuationSeparator" w:id="0">
    <w:p w:rsidR="00921496" w:rsidRDefault="00921496">
      <w:r>
        <w:continuationSeparator/>
      </w:r>
    </w:p>
  </w:footnote>
  <w:footnote w:id="1">
    <w:p w:rsidR="00AD6E57" w:rsidRDefault="00AD6E57">
      <w:pPr>
        <w:pStyle w:val="af1"/>
        <w:jc w:val="both"/>
      </w:pPr>
      <w:r>
        <w:rPr>
          <w:rStyle w:val="FootnoteCharacters"/>
        </w:rPr>
        <w:footnoteRef/>
      </w:r>
      <w:r>
        <w:t xml:space="preserve"> </w:t>
      </w:r>
      <w:r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192"/>
    <w:multiLevelType w:val="multilevel"/>
    <w:tmpl w:val="6C964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8F056B"/>
    <w:multiLevelType w:val="multilevel"/>
    <w:tmpl w:val="214848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30A7232F"/>
    <w:multiLevelType w:val="multilevel"/>
    <w:tmpl w:val="E86C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9057FB6"/>
    <w:multiLevelType w:val="multilevel"/>
    <w:tmpl w:val="6D3E5EFA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4">
    <w:nsid w:val="58073CF3"/>
    <w:multiLevelType w:val="multilevel"/>
    <w:tmpl w:val="0BB47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E19B2"/>
    <w:multiLevelType w:val="multilevel"/>
    <w:tmpl w:val="06484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1920"/>
    <w:multiLevelType w:val="multilevel"/>
    <w:tmpl w:val="3822C8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472"/>
    <w:rsid w:val="00154D05"/>
    <w:rsid w:val="002044D8"/>
    <w:rsid w:val="00226472"/>
    <w:rsid w:val="002D67EA"/>
    <w:rsid w:val="00313686"/>
    <w:rsid w:val="003F1199"/>
    <w:rsid w:val="00457424"/>
    <w:rsid w:val="004A1EE2"/>
    <w:rsid w:val="00555567"/>
    <w:rsid w:val="0059201C"/>
    <w:rsid w:val="00612B5F"/>
    <w:rsid w:val="006154A8"/>
    <w:rsid w:val="006B179E"/>
    <w:rsid w:val="006B788C"/>
    <w:rsid w:val="006F3CF9"/>
    <w:rsid w:val="007C3FE6"/>
    <w:rsid w:val="007C4BCD"/>
    <w:rsid w:val="0082253A"/>
    <w:rsid w:val="0085242C"/>
    <w:rsid w:val="008C506B"/>
    <w:rsid w:val="00921496"/>
    <w:rsid w:val="009B4447"/>
    <w:rsid w:val="009F514D"/>
    <w:rsid w:val="00A52FD7"/>
    <w:rsid w:val="00AD6E57"/>
    <w:rsid w:val="00AE4ECE"/>
    <w:rsid w:val="00B37120"/>
    <w:rsid w:val="00C31C16"/>
    <w:rsid w:val="00C32428"/>
    <w:rsid w:val="00C82F24"/>
    <w:rsid w:val="00D02326"/>
    <w:rsid w:val="00EC6454"/>
    <w:rsid w:val="00EE56DA"/>
    <w:rsid w:val="00F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005A49"/>
    <w:rPr>
      <w:rFonts w:cs="Times New Roman"/>
      <w:color w:val="0000FF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uiPriority w:val="99"/>
    <w:qFormat/>
    <w:rsid w:val="00C5247A"/>
    <w:rPr>
      <w:rFonts w:eastAsia="Times New Roman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7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8">
    <w:name w:val="Ниж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b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color w:val="auto"/>
    </w:rPr>
  </w:style>
  <w:style w:type="character" w:customStyle="1" w:styleId="ListLabel65">
    <w:name w:val="ListLabel 65"/>
    <w:qFormat/>
    <w:rPr>
      <w:rFonts w:ascii="Times New Roman" w:hAnsi="Times New Roman" w:cs="Times New Roman"/>
      <w:sz w:val="24"/>
    </w:rPr>
  </w:style>
  <w:style w:type="character" w:customStyle="1" w:styleId="ListLabel66">
    <w:name w:val="ListLabel 6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67">
    <w:name w:val="ListLabel 6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68">
    <w:name w:val="ListLabel 68"/>
    <w:qFormat/>
    <w:rPr>
      <w:rFonts w:ascii="Times New Roman" w:hAnsi="Times New Roman"/>
      <w:i/>
      <w:iCs/>
      <w:sz w:val="24"/>
      <w:szCs w:val="24"/>
    </w:rPr>
  </w:style>
  <w:style w:type="character" w:customStyle="1" w:styleId="ListLabel69">
    <w:name w:val="ListLabel 69"/>
    <w:qFormat/>
    <w:rPr>
      <w:rFonts w:ascii="Times New Roman" w:hAnsi="Times New Roman"/>
      <w:sz w:val="24"/>
      <w:szCs w:val="24"/>
      <w:highlight w:val="yellow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70">
    <w:name w:val="ListLabel 70"/>
    <w:qFormat/>
    <w:rPr>
      <w:rFonts w:cs="Times New Roman"/>
      <w:sz w:val="24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ascii="Times New Roman" w:hAnsi="Times New Roman" w:cs="Times New Roman"/>
      <w:b/>
      <w:sz w:val="24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ascii="Times New Roman" w:hAnsi="Times New Roman" w:cs="Times New Roman"/>
      <w:b/>
      <w:sz w:val="24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  <w:b w:val="0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07">
    <w:name w:val="ListLabel 107"/>
    <w:qFormat/>
    <w:rPr>
      <w:rFonts w:ascii="Times New Roman" w:hAnsi="Times New Roman"/>
      <w:i/>
      <w:iCs/>
      <w:sz w:val="24"/>
      <w:szCs w:val="24"/>
    </w:rPr>
  </w:style>
  <w:style w:type="character" w:customStyle="1" w:styleId="ListLabel108">
    <w:name w:val="ListLabel 108"/>
    <w:qFormat/>
    <w:rPr>
      <w:rFonts w:ascii="Times New Roman" w:hAnsi="Times New Roman"/>
      <w:sz w:val="24"/>
      <w:szCs w:val="24"/>
      <w:highlight w:val="yellow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9">
    <w:name w:val="ListLabel 109"/>
    <w:qFormat/>
    <w:rPr>
      <w:rFonts w:ascii="Times New Roman" w:hAnsi="Times New Roman" w:cs="Times New Roman"/>
      <w:sz w:val="24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ascii="Times New Roman" w:hAnsi="Times New Roman" w:cs="Times New Roman"/>
      <w:b/>
      <w:sz w:val="24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ascii="Times New Roman" w:hAnsi="Times New Roman" w:cs="Times New Roman"/>
      <w:b/>
      <w:sz w:val="24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ascii="Times New Roman" w:hAnsi="Times New Roman" w:cs="Times New Roman"/>
      <w:sz w:val="24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ascii="Times New Roman" w:hAnsi="Times New Roman" w:cs="Times New Roman"/>
      <w:b/>
      <w:sz w:val="24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ascii="Times New Roman" w:hAnsi="Times New Roman" w:cs="Times New Roman"/>
      <w:b/>
      <w:sz w:val="24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ascii="Times New Roman" w:hAnsi="Times New Roman" w:cs="Times New Roman"/>
      <w:sz w:val="24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ascii="Times New Roman" w:hAnsi="Times New Roman" w:cs="Times New Roman"/>
      <w:b/>
      <w:sz w:val="24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ascii="Times New Roman" w:hAnsi="Times New Roman" w:cs="Times New Roman"/>
      <w:b/>
      <w:sz w:val="24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ascii="Times New Roman" w:hAnsi="Times New Roman" w:cs="Times New Roman"/>
      <w:sz w:val="24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ascii="Times New Roman" w:hAnsi="Times New Roman" w:cs="Times New Roman"/>
      <w:b/>
      <w:sz w:val="24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ascii="Times New Roman" w:hAnsi="Times New Roman" w:cs="Times New Roman"/>
      <w:b/>
      <w:sz w:val="24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ascii="Times New Roman" w:hAnsi="Times New Roman" w:cs="Times New Roman"/>
      <w:sz w:val="24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cs="Times New Roman"/>
    </w:rPr>
  </w:style>
  <w:style w:type="character" w:customStyle="1" w:styleId="ListLabel258">
    <w:name w:val="ListLabel 258"/>
    <w:qFormat/>
    <w:rPr>
      <w:rFonts w:ascii="Times New Roman" w:hAnsi="Times New Roman" w:cs="Times New Roman"/>
      <w:b/>
      <w:sz w:val="24"/>
    </w:rPr>
  </w:style>
  <w:style w:type="character" w:customStyle="1" w:styleId="ListLabel259">
    <w:name w:val="ListLabel 259"/>
    <w:qFormat/>
    <w:rPr>
      <w:rFonts w:cs="Times New Roman"/>
    </w:rPr>
  </w:style>
  <w:style w:type="character" w:customStyle="1" w:styleId="ListLabel260">
    <w:name w:val="ListLabel 260"/>
    <w:qFormat/>
    <w:rPr>
      <w:rFonts w:cs="Times New Roman"/>
    </w:rPr>
  </w:style>
  <w:style w:type="character" w:customStyle="1" w:styleId="ListLabel261">
    <w:name w:val="ListLabel 261"/>
    <w:qFormat/>
    <w:rPr>
      <w:rFonts w:cs="Times New Roman"/>
    </w:rPr>
  </w:style>
  <w:style w:type="character" w:customStyle="1" w:styleId="ListLabel262">
    <w:name w:val="ListLabel 262"/>
    <w:qFormat/>
    <w:rPr>
      <w:rFonts w:cs="Times New Roman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ascii="Times New Roman" w:hAnsi="Times New Roman" w:cs="Times New Roman"/>
      <w:b/>
      <w:sz w:val="24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cs="Times New Roman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cs="Times New Roman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ascii="Times New Roman" w:hAnsi="Times New Roman" w:cs="Times New Roman"/>
      <w:sz w:val="24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Times New Roman"/>
    </w:rPr>
  </w:style>
  <w:style w:type="character" w:customStyle="1" w:styleId="ListLabel291">
    <w:name w:val="ListLabel 291"/>
    <w:qFormat/>
    <w:rPr>
      <w:rFonts w:cs="Times New Roman"/>
    </w:rPr>
  </w:style>
  <w:style w:type="character" w:customStyle="1" w:styleId="ListLabel292">
    <w:name w:val="ListLabel 292"/>
    <w:qFormat/>
    <w:rPr>
      <w:rFonts w:cs="Times New Roman"/>
    </w:rPr>
  </w:style>
  <w:style w:type="character" w:customStyle="1" w:styleId="ListLabel293">
    <w:name w:val="ListLabel 293"/>
    <w:qFormat/>
    <w:rPr>
      <w:rFonts w:ascii="Times New Roman" w:hAnsi="Times New Roman" w:cs="Times New Roman"/>
      <w:b/>
      <w:sz w:val="24"/>
    </w:rPr>
  </w:style>
  <w:style w:type="character" w:customStyle="1" w:styleId="ListLabel294">
    <w:name w:val="ListLabel 294"/>
    <w:qFormat/>
    <w:rPr>
      <w:rFonts w:cs="Times New Roman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ascii="Times New Roman" w:hAnsi="Times New Roman" w:cs="Times New Roman"/>
      <w:b/>
      <w:sz w:val="24"/>
    </w:rPr>
  </w:style>
  <w:style w:type="character" w:customStyle="1" w:styleId="ListLabel303">
    <w:name w:val="ListLabel 303"/>
    <w:qFormat/>
    <w:rPr>
      <w:rFonts w:cs="Times New Roman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cs="Times New Roman"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cs="Times New Roman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ascii="Times New Roman" w:hAnsi="Times New Roman" w:cs="Times New Roman"/>
      <w:sz w:val="24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Times New Roman"/>
    </w:rPr>
  </w:style>
  <w:style w:type="character" w:customStyle="1" w:styleId="ListLabel322">
    <w:name w:val="ListLabel 322"/>
    <w:qFormat/>
    <w:rPr>
      <w:rFonts w:cs="Times New Roman"/>
    </w:rPr>
  </w:style>
  <w:style w:type="character" w:customStyle="1" w:styleId="ListLabel323">
    <w:name w:val="ListLabel 323"/>
    <w:qFormat/>
    <w:rPr>
      <w:rFonts w:cs="Times New Roman"/>
    </w:rPr>
  </w:style>
  <w:style w:type="character" w:customStyle="1" w:styleId="ListLabel324">
    <w:name w:val="ListLabel 324"/>
    <w:qFormat/>
    <w:rPr>
      <w:rFonts w:cs="Times New Roman"/>
    </w:rPr>
  </w:style>
  <w:style w:type="character" w:customStyle="1" w:styleId="ListLabel325">
    <w:name w:val="ListLabel 325"/>
    <w:qFormat/>
    <w:rPr>
      <w:rFonts w:cs="Times New Roman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ascii="Times New Roman" w:hAnsi="Times New Roman" w:cs="Times New Roman"/>
      <w:b/>
      <w:sz w:val="24"/>
    </w:rPr>
  </w:style>
  <w:style w:type="character" w:customStyle="1" w:styleId="ListLabel329">
    <w:name w:val="ListLabel 329"/>
    <w:qFormat/>
    <w:rPr>
      <w:rFonts w:cs="Times New Roman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cs="Times New Roman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ascii="Times New Roman" w:hAnsi="Times New Roman" w:cs="Times New Roman"/>
      <w:b/>
      <w:sz w:val="24"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cs="Times New Roman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Times New Roman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cs="Times New Roman"/>
    </w:rPr>
  </w:style>
  <w:style w:type="character" w:customStyle="1" w:styleId="ListLabel353">
    <w:name w:val="ListLabel 353"/>
    <w:qFormat/>
    <w:rPr>
      <w:rFonts w:cs="Times New Roman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">
    <w:name w:val="Абзац списка1"/>
    <w:basedOn w:val="a"/>
    <w:qFormat/>
    <w:rsid w:val="0066743C"/>
    <w:pPr>
      <w:ind w:left="720"/>
    </w:pPr>
  </w:style>
  <w:style w:type="paragraph" w:styleId="ad">
    <w:name w:val="Balloon Text"/>
    <w:basedOn w:val="a"/>
    <w:qFormat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paragraph" w:styleId="ae">
    <w:name w:val="annotation text"/>
    <w:basedOn w:val="a"/>
    <w:semiHidden/>
    <w:qFormat/>
    <w:rsid w:val="002872B1"/>
    <w:rPr>
      <w:sz w:val="20"/>
      <w:szCs w:val="20"/>
    </w:rPr>
  </w:style>
  <w:style w:type="paragraph" w:styleId="af">
    <w:name w:val="annotation subject"/>
    <w:basedOn w:val="ae"/>
    <w:next w:val="ae"/>
    <w:semiHidden/>
    <w:qFormat/>
    <w:rsid w:val="002872B1"/>
    <w:rPr>
      <w:b/>
      <w:bCs/>
    </w:rPr>
  </w:style>
  <w:style w:type="paragraph" w:styleId="af0">
    <w:name w:val="Normal (Web)"/>
    <w:basedOn w:val="a"/>
    <w:uiPriority w:val="99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1">
    <w:name w:val="footnote text"/>
    <w:basedOn w:val="a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paragraph" w:styleId="af2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3">
    <w:name w:val="foot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4">
    <w:name w:val="List Paragraph"/>
    <w:basedOn w:val="a"/>
    <w:qFormat/>
    <w:pPr>
      <w:ind w:left="720"/>
      <w:contextualSpacing/>
    </w:pPr>
    <w:rPr>
      <w:rFonts w:eastAsia="Calibr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5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B6E9-8E5C-4B22-8DF2-4726E235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10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74</cp:revision>
  <cp:lastPrinted>2020-12-03T07:15:00Z</cp:lastPrinted>
  <dcterms:created xsi:type="dcterms:W3CDTF">2019-01-11T04:43:00Z</dcterms:created>
  <dcterms:modified xsi:type="dcterms:W3CDTF">2021-03-01T05:48:00Z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NSU 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