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E51FE4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CE163D" w:rsidRDefault="0083167C"/>
    <w:p w:rsidR="008E4E44" w:rsidRPr="008E4E44" w:rsidRDefault="008E4E44" w:rsidP="008E4E44">
      <w:pPr>
        <w:jc w:val="center"/>
        <w:rPr>
          <w:b/>
          <w:iCs/>
        </w:rPr>
      </w:pPr>
      <w:r w:rsidRPr="008E4E44">
        <w:rPr>
          <w:b/>
          <w:iCs/>
        </w:rPr>
        <w:t xml:space="preserve">КОМПЬЮТЕРНОЕ МОДЕЛИРОВАНИЕ </w:t>
      </w:r>
    </w:p>
    <w:p w:rsidR="0083167C" w:rsidRPr="00CE163D" w:rsidRDefault="0083167C" w:rsidP="0083167C">
      <w:pPr>
        <w:jc w:val="center"/>
        <w:rPr>
          <w:b/>
        </w:rPr>
      </w:pP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881185" w:rsidP="0083167C">
      <w:pPr>
        <w:jc w:val="center"/>
      </w:pPr>
      <w:r w:rsidRPr="00CE163D">
        <w:t xml:space="preserve">направленность (профиль):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E23605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975E9E" w:rsidRPr="00CE163D" w:rsidRDefault="00975E9E" w:rsidP="00BD4BB1">
      <w:r>
        <w:t>д.т</w:t>
      </w:r>
      <w:r w:rsidRPr="00CE163D">
        <w:t>. н., Назаров А.Д.</w:t>
      </w:r>
      <w:r w:rsidRPr="00CE163D">
        <w:tab/>
      </w:r>
    </w:p>
    <w:p w:rsidR="00BD4BB1" w:rsidRPr="00CE163D" w:rsidRDefault="00621E28" w:rsidP="00BD4BB1">
      <w:r w:rsidRPr="00CE163D">
        <w:t>Асс</w:t>
      </w:r>
      <w:r w:rsidR="00101272">
        <w:t>ист</w:t>
      </w:r>
      <w:r w:rsidRPr="00CE163D">
        <w:t>ент,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975E9E" w:rsidP="00101272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E51FE4">
            <w:fldChar w:fldCharType="begin"/>
          </w:r>
          <w:r w:rsidR="00BD4BB1" w:rsidRPr="00CE163D">
            <w:instrText xml:space="preserve"> TOC \o "1-3" \h \z \u </w:instrText>
          </w:r>
          <w:r w:rsidRPr="00E51FE4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101272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101272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101272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E51FE4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101272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101272">
        <w:t xml:space="preserve">Приложение 1 </w:t>
      </w:r>
      <w:r w:rsidR="008411E9" w:rsidRPr="00101272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10349" w:type="dxa"/>
        <w:tblInd w:w="-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2694"/>
        <w:gridCol w:w="2693"/>
        <w:gridCol w:w="2410"/>
      </w:tblGrid>
      <w:tr w:rsidR="00586B13" w:rsidRPr="00CE163D" w:rsidTr="00D930CF">
        <w:trPr>
          <w:tblHeader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D930CF">
        <w:trPr>
          <w:tblHeader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E4E44" w:rsidTr="00D930C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4E44" w:rsidRPr="008E4E44" w:rsidRDefault="008E4E44" w:rsidP="00830553">
            <w:pPr>
              <w:rPr>
                <w:b/>
              </w:rPr>
            </w:pPr>
            <w:r w:rsidRPr="008E4E44">
              <w:rPr>
                <w:b/>
                <w:sz w:val="22"/>
                <w:szCs w:val="22"/>
              </w:rPr>
              <w:t xml:space="preserve">ПК-1 </w:t>
            </w:r>
          </w:p>
          <w:p w:rsidR="008E4E44" w:rsidRPr="008E4E44" w:rsidRDefault="008E4E44" w:rsidP="008E4E44">
            <w:pPr>
              <w:rPr>
                <w:b/>
                <w:bCs/>
                <w:color w:val="000000"/>
              </w:rPr>
            </w:pPr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способность составлять математические модели </w:t>
            </w:r>
            <w:proofErr w:type="spellStart"/>
            <w:r w:rsidRPr="008E4E44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  <w:p w:rsidR="00586B13" w:rsidRPr="008E4E44" w:rsidRDefault="00586B13" w:rsidP="00830553">
            <w:pPr>
              <w:rPr>
                <w:b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E4E44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Знать: методы математического моделирования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</w:t>
            </w:r>
            <w:r>
              <w:rPr>
                <w:color w:val="000000"/>
                <w:sz w:val="22"/>
                <w:szCs w:val="22"/>
              </w:rPr>
              <w:t xml:space="preserve">мационные, электромеханические, </w:t>
            </w:r>
            <w:r w:rsidRPr="008E4E44">
              <w:rPr>
                <w:color w:val="000000"/>
                <w:sz w:val="22"/>
                <w:szCs w:val="22"/>
              </w:rPr>
              <w:t>гидравлические, электрогидравлические, электронные устройства и средства вычислительной техники</w:t>
            </w:r>
          </w:p>
          <w:p w:rsidR="005C5890" w:rsidRPr="00295877" w:rsidRDefault="00101272" w:rsidP="008E4E44">
            <w:pPr>
              <w:rPr>
                <w:i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101272">
              <w:rPr>
                <w:i/>
                <w:color w:val="000000"/>
                <w:sz w:val="22"/>
                <w:szCs w:val="22"/>
              </w:rPr>
              <w:t xml:space="preserve">- </w:t>
            </w:r>
            <w:r w:rsidR="005C5890" w:rsidRPr="00101272">
              <w:rPr>
                <w:i/>
                <w:color w:val="000000"/>
                <w:sz w:val="22"/>
                <w:szCs w:val="22"/>
              </w:rPr>
              <w:t xml:space="preserve"> </w:t>
            </w:r>
            <w:r w:rsidR="005C5890" w:rsidRPr="00101272">
              <w:rPr>
                <w:i/>
              </w:rPr>
              <w:t xml:space="preserve">методы формирования </w:t>
            </w:r>
            <w:proofErr w:type="gramStart"/>
            <w:r w:rsidR="00295877">
              <w:rPr>
                <w:i/>
              </w:rPr>
              <w:t>:</w:t>
            </w:r>
            <w:r w:rsidR="005C5890" w:rsidRPr="00101272">
              <w:rPr>
                <w:i/>
              </w:rPr>
              <w:t>у</w:t>
            </w:r>
            <w:proofErr w:type="gramEnd"/>
            <w:r w:rsidR="005C5890" w:rsidRPr="00101272">
              <w:rPr>
                <w:i/>
              </w:rPr>
              <w:t>равнений динамики манипуляционного механизма, используя основные законы естественнонаучных дисциплин;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5C5890" w:rsidRDefault="008E4E44" w:rsidP="008E4E44">
            <w:pPr>
              <w:rPr>
                <w:color w:val="000000" w:themeColor="text1"/>
              </w:rPr>
            </w:pPr>
            <w:r w:rsidRPr="005C5890">
              <w:rPr>
                <w:color w:val="000000" w:themeColor="text1"/>
                <w:sz w:val="22"/>
                <w:szCs w:val="22"/>
              </w:rPr>
              <w:t xml:space="preserve">Уметь: составлять математические модели </w:t>
            </w:r>
            <w:proofErr w:type="spellStart"/>
            <w:r w:rsidRPr="005C5890">
              <w:rPr>
                <w:color w:val="000000" w:themeColor="text1"/>
                <w:sz w:val="22"/>
                <w:szCs w:val="22"/>
              </w:rPr>
              <w:t>мехатронных</w:t>
            </w:r>
            <w:proofErr w:type="spellEnd"/>
            <w:r w:rsidRPr="005C5890">
              <w:rPr>
                <w:color w:val="000000" w:themeColor="text1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  <w:r w:rsidR="00295877">
              <w:rPr>
                <w:color w:val="000000" w:themeColor="text1"/>
                <w:sz w:val="22"/>
                <w:szCs w:val="22"/>
              </w:rPr>
              <w:t>:</w:t>
            </w:r>
          </w:p>
          <w:p w:rsidR="00586B13" w:rsidRPr="00295877" w:rsidRDefault="00101272" w:rsidP="008E4E44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877">
              <w:rPr>
                <w:i/>
                <w:color w:val="000000" w:themeColor="text1"/>
                <w:sz w:val="22"/>
                <w:szCs w:val="22"/>
              </w:rPr>
              <w:t xml:space="preserve">- </w:t>
            </w:r>
            <w:r w:rsidR="005C5890" w:rsidRPr="00295877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="005C5890" w:rsidRPr="00295877">
              <w:rPr>
                <w:i/>
                <w:color w:val="000000" w:themeColor="text1"/>
              </w:rPr>
              <w:t>разрабатывать алгоритмы моделирования манипуляционной системы на основе уравнений динамики исполнительных механизмов;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5C5890" w:rsidRDefault="008E4E44" w:rsidP="008E4E44">
            <w:pPr>
              <w:rPr>
                <w:color w:val="000000" w:themeColor="text1"/>
              </w:rPr>
            </w:pPr>
            <w:r w:rsidRPr="005C5890">
              <w:rPr>
                <w:color w:val="000000" w:themeColor="text1"/>
                <w:sz w:val="22"/>
                <w:szCs w:val="22"/>
              </w:rPr>
              <w:t xml:space="preserve">Владеть: математическим аппаратом, необходимым для моделирования </w:t>
            </w:r>
            <w:proofErr w:type="spellStart"/>
            <w:r w:rsidRPr="005C5890">
              <w:rPr>
                <w:color w:val="000000" w:themeColor="text1"/>
                <w:sz w:val="22"/>
                <w:szCs w:val="22"/>
              </w:rPr>
              <w:t>мехатронных</w:t>
            </w:r>
            <w:proofErr w:type="spellEnd"/>
            <w:r w:rsidRPr="005C5890">
              <w:rPr>
                <w:color w:val="000000" w:themeColor="text1"/>
                <w:sz w:val="22"/>
                <w:szCs w:val="22"/>
              </w:rPr>
              <w:t xml:space="preserve"> и робототехнических систем, их подсистем и отдельных элементов,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  <w:r w:rsidR="00295877">
              <w:rPr>
                <w:color w:val="000000" w:themeColor="text1"/>
                <w:sz w:val="22"/>
                <w:szCs w:val="22"/>
              </w:rPr>
              <w:t>:</w:t>
            </w:r>
          </w:p>
          <w:p w:rsidR="00586B13" w:rsidRPr="005C5890" w:rsidRDefault="00295877" w:rsidP="008E4E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295877">
              <w:rPr>
                <w:i/>
                <w:color w:val="000000" w:themeColor="text1"/>
              </w:rPr>
              <w:t xml:space="preserve">- </w:t>
            </w:r>
            <w:r w:rsidR="005C5890" w:rsidRPr="00295877">
              <w:rPr>
                <w:i/>
                <w:color w:val="000000" w:themeColor="text1"/>
              </w:rPr>
              <w:t>методами аналитического и имитационного моделирования</w:t>
            </w:r>
            <w:r w:rsidR="005C5890" w:rsidRPr="005C5890">
              <w:rPr>
                <w:color w:val="000000" w:themeColor="text1"/>
              </w:rPr>
              <w:t>;</w:t>
            </w:r>
          </w:p>
        </w:tc>
      </w:tr>
      <w:tr w:rsidR="008E4E44" w:rsidRPr="008E4E44" w:rsidTr="00D930C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4E44" w:rsidRPr="008E4E44" w:rsidRDefault="008E4E44" w:rsidP="00830553">
            <w:pPr>
              <w:rPr>
                <w:b/>
              </w:rPr>
            </w:pPr>
            <w:r w:rsidRPr="008E4E44">
              <w:rPr>
                <w:b/>
                <w:sz w:val="22"/>
                <w:szCs w:val="22"/>
              </w:rPr>
              <w:t xml:space="preserve">ПК-6 </w:t>
            </w:r>
          </w:p>
          <w:p w:rsidR="008E4E44" w:rsidRPr="008E4E44" w:rsidRDefault="008E4E44" w:rsidP="008E4E44">
            <w:pPr>
              <w:rPr>
                <w:b/>
                <w:bCs/>
                <w:color w:val="000000"/>
              </w:rPr>
            </w:pPr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способность проводить вычислительные эксперименты с использованием стандартных программных пакетов с целью исследования математических моделей </w:t>
            </w:r>
            <w:proofErr w:type="spellStart"/>
            <w:r w:rsidRPr="008E4E44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8E4E44" w:rsidRDefault="008E4E44" w:rsidP="00830553">
            <w:pPr>
              <w:rPr>
                <w:b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E4E44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Знать: стандартные программные пакеты для исследования математических моделей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  <w:r w:rsidR="00295877">
              <w:rPr>
                <w:color w:val="000000"/>
                <w:sz w:val="22"/>
                <w:szCs w:val="22"/>
              </w:rPr>
              <w:t>:</w:t>
            </w:r>
          </w:p>
          <w:p w:rsidR="008E4E44" w:rsidRPr="008E4E44" w:rsidRDefault="00295877" w:rsidP="008E4E4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- </w:t>
            </w:r>
            <w:r w:rsidR="005C5890">
              <w:rPr>
                <w:color w:val="000000"/>
                <w:sz w:val="22"/>
                <w:szCs w:val="22"/>
              </w:rPr>
              <w:t xml:space="preserve"> </w:t>
            </w:r>
            <w:r w:rsidR="005C5890" w:rsidRPr="00295877">
              <w:rPr>
                <w:i/>
              </w:rPr>
              <w:t xml:space="preserve">аналитические модели исполнительных приводов и системы управления робота, применяя необходимые для построения моделей знания принципов действия и математического описания составных частей </w:t>
            </w:r>
            <w:proofErr w:type="spellStart"/>
            <w:r w:rsidR="005C5890" w:rsidRPr="00295877">
              <w:rPr>
                <w:i/>
              </w:rPr>
              <w:t>мехатронных</w:t>
            </w:r>
            <w:proofErr w:type="spellEnd"/>
            <w:r w:rsidR="005C5890" w:rsidRPr="00295877">
              <w:rPr>
                <w:i/>
              </w:rPr>
              <w:t xml:space="preserve"> и робототехнических систем</w:t>
            </w:r>
            <w:r w:rsidR="00D930CF">
              <w:rPr>
                <w:i/>
              </w:rPr>
              <w:t>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E4E44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Уметь: использовать стандартные программные пакеты для исследования математических моделей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295877" w:rsidRDefault="00295877" w:rsidP="008E4E44">
            <w:pPr>
              <w:rPr>
                <w:i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295877">
              <w:rPr>
                <w:i/>
                <w:color w:val="000000"/>
                <w:sz w:val="22"/>
                <w:szCs w:val="22"/>
              </w:rPr>
              <w:t xml:space="preserve">- </w:t>
            </w:r>
            <w:r w:rsidR="005C5890" w:rsidRPr="00295877">
              <w:rPr>
                <w:i/>
                <w:color w:val="000000"/>
                <w:sz w:val="22"/>
                <w:szCs w:val="22"/>
              </w:rPr>
              <w:t xml:space="preserve"> </w:t>
            </w:r>
            <w:r w:rsidR="005C5890" w:rsidRPr="00295877">
              <w:rPr>
                <w:i/>
              </w:rPr>
              <w:t>разрабатывать алгоритмы имитационного моделирования робототехнических систем</w:t>
            </w:r>
            <w:r w:rsidR="00D930CF">
              <w:rPr>
                <w:i/>
              </w:rPr>
              <w:t>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E4E44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Владеть: навыками работы со стандартными программными пакетами для исследования математических моделей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</w:t>
            </w:r>
          </w:p>
          <w:p w:rsidR="008E4E44" w:rsidRPr="008E4E44" w:rsidRDefault="008E4E44" w:rsidP="008E4E44">
            <w:pPr>
              <w:rPr>
                <w:color w:val="000000"/>
              </w:rPr>
            </w:pPr>
          </w:p>
        </w:tc>
      </w:tr>
      <w:tr w:rsidR="0015216D" w:rsidRPr="008E4E44" w:rsidTr="00D930C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30CF" w:rsidRDefault="00D930CF" w:rsidP="00D930CF">
            <w:pPr>
              <w:rPr>
                <w:b/>
                <w:color w:val="000000"/>
              </w:rPr>
            </w:pPr>
          </w:p>
          <w:p w:rsidR="00D930CF" w:rsidRDefault="00D930CF" w:rsidP="00D930CF">
            <w:pPr>
              <w:rPr>
                <w:b/>
                <w:color w:val="000000"/>
              </w:rPr>
            </w:pPr>
          </w:p>
          <w:p w:rsidR="00D930CF" w:rsidRDefault="00D930CF" w:rsidP="00D930CF">
            <w:pPr>
              <w:rPr>
                <w:b/>
                <w:color w:val="000000"/>
              </w:rPr>
            </w:pPr>
          </w:p>
          <w:p w:rsidR="00D930CF" w:rsidRDefault="00D930CF" w:rsidP="00D930C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ПК- 10</w:t>
            </w:r>
          </w:p>
          <w:p w:rsidR="0015216D" w:rsidRPr="008E4E44" w:rsidRDefault="0015216D" w:rsidP="00D930CF">
            <w:pPr>
              <w:rPr>
                <w:b/>
              </w:rPr>
            </w:pPr>
            <w:r w:rsidRPr="00D60F70">
              <w:rPr>
                <w:b/>
                <w:color w:val="000000"/>
              </w:rPr>
              <w:t xml:space="preserve">способность применять специальные программные средства для разработки математических моделей роботов, </w:t>
            </w:r>
            <w:proofErr w:type="spellStart"/>
            <w:r w:rsidRPr="00D60F70">
              <w:rPr>
                <w:b/>
                <w:color w:val="000000"/>
              </w:rPr>
              <w:t>мехатронных</w:t>
            </w:r>
            <w:proofErr w:type="spellEnd"/>
            <w:r w:rsidRPr="00D60F70">
              <w:rPr>
                <w:b/>
                <w:color w:val="000000"/>
              </w:rPr>
              <w:t xml:space="preserve"> и робототехнических систем, их отдельных подсистем и модулей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16D" w:rsidRDefault="0015216D" w:rsidP="008E4E44">
            <w:pPr>
              <w:rPr>
                <w:color w:val="000000"/>
              </w:rPr>
            </w:pPr>
            <w:r w:rsidRPr="005E2CE9">
              <w:rPr>
                <w:color w:val="000000"/>
              </w:rPr>
              <w:t xml:space="preserve">Знать: специальные программные средства для разработки математических моделей роботов, </w:t>
            </w:r>
            <w:proofErr w:type="spellStart"/>
            <w:r w:rsidRPr="005E2CE9">
              <w:rPr>
                <w:color w:val="000000"/>
              </w:rPr>
              <w:t>мехатронных</w:t>
            </w:r>
            <w:proofErr w:type="spellEnd"/>
            <w:r w:rsidRPr="005E2CE9">
              <w:rPr>
                <w:color w:val="000000"/>
              </w:rPr>
              <w:t xml:space="preserve"> и робототехнических систем, их отдельных подсистем и модулей</w:t>
            </w:r>
            <w:r w:rsidR="00D930CF">
              <w:rPr>
                <w:color w:val="000000"/>
              </w:rPr>
              <w:t>:</w:t>
            </w:r>
          </w:p>
          <w:p w:rsidR="00D930CF" w:rsidRPr="008E4E44" w:rsidRDefault="00D930CF" w:rsidP="008E4E4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-  </w:t>
            </w:r>
            <w:r w:rsidRPr="00295877">
              <w:rPr>
                <w:i/>
              </w:rPr>
              <w:t>динамическую модель манипулятора с учетом сил инерции, гравитационных сил и взаимовлияния звеньев, основанную на математическом аппарате Ньютона-Эйлера</w:t>
            </w:r>
            <w:r>
              <w:rPr>
                <w:i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16D" w:rsidRDefault="0015216D" w:rsidP="008E4E44">
            <w:pPr>
              <w:rPr>
                <w:color w:val="000000"/>
              </w:rPr>
            </w:pPr>
            <w:r w:rsidRPr="005E2CE9">
              <w:rPr>
                <w:color w:val="000000"/>
              </w:rPr>
              <w:t xml:space="preserve">Уметь: применять специальные программные средства для разработки математических моделей роботов, </w:t>
            </w:r>
            <w:proofErr w:type="spellStart"/>
            <w:r w:rsidRPr="005E2CE9">
              <w:rPr>
                <w:color w:val="000000"/>
              </w:rPr>
              <w:t>мехатронных</w:t>
            </w:r>
            <w:proofErr w:type="spellEnd"/>
            <w:r w:rsidRPr="005E2CE9">
              <w:rPr>
                <w:color w:val="000000"/>
              </w:rPr>
              <w:t xml:space="preserve"> и робототехнических систем, их отдельных подсистем и модулей</w:t>
            </w:r>
            <w:r w:rsidR="00D930CF">
              <w:rPr>
                <w:color w:val="000000"/>
              </w:rPr>
              <w:t>:</w:t>
            </w:r>
          </w:p>
          <w:p w:rsidR="00D930CF" w:rsidRPr="008E4E44" w:rsidRDefault="00D930CF" w:rsidP="008E4E4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-  </w:t>
            </w:r>
            <w:r w:rsidRPr="00295877">
              <w:rPr>
                <w:i/>
              </w:rPr>
              <w:t>синтезировать модели робота и его элементов, применяя методы математического анализа и моделирования</w:t>
            </w:r>
            <w:r>
              <w:rPr>
                <w:i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16D" w:rsidRDefault="00D930CF" w:rsidP="008E4E44">
            <w:pPr>
              <w:rPr>
                <w:color w:val="000000"/>
              </w:rPr>
            </w:pPr>
            <w:r w:rsidRPr="005E2CE9">
              <w:rPr>
                <w:color w:val="000000"/>
              </w:rPr>
              <w:t>Владеть: навыками применения специальных программных сре</w:t>
            </w:r>
            <w:proofErr w:type="gramStart"/>
            <w:r w:rsidRPr="005E2CE9">
              <w:rPr>
                <w:color w:val="000000"/>
              </w:rPr>
              <w:t>дств дл</w:t>
            </w:r>
            <w:proofErr w:type="gramEnd"/>
            <w:r w:rsidRPr="005E2CE9">
              <w:rPr>
                <w:color w:val="000000"/>
              </w:rPr>
              <w:t xml:space="preserve">я разработки математических моделей роботов, </w:t>
            </w:r>
            <w:proofErr w:type="spellStart"/>
            <w:r w:rsidRPr="005E2CE9">
              <w:rPr>
                <w:color w:val="000000"/>
              </w:rPr>
              <w:t>мехатронных</w:t>
            </w:r>
            <w:proofErr w:type="spellEnd"/>
            <w:r w:rsidRPr="005E2CE9">
              <w:rPr>
                <w:color w:val="000000"/>
              </w:rPr>
              <w:t xml:space="preserve"> и робототехнических систем, их отдельных подсистем и модулей</w:t>
            </w:r>
            <w:r>
              <w:rPr>
                <w:color w:val="000000"/>
              </w:rPr>
              <w:t>:</w:t>
            </w:r>
          </w:p>
          <w:p w:rsidR="00D930CF" w:rsidRPr="008E4E44" w:rsidRDefault="00D930CF" w:rsidP="008E4E44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-  </w:t>
            </w:r>
            <w:r w:rsidRPr="00295877">
              <w:rPr>
                <w:i/>
              </w:rPr>
              <w:t>навыками разработки моделирующих алгоритмов и программных средств их реализации на цифровой вычислительной технике.</w:t>
            </w:r>
          </w:p>
        </w:tc>
      </w:tr>
    </w:tbl>
    <w:p w:rsidR="00586B13" w:rsidRPr="00CE163D" w:rsidRDefault="00586B13" w:rsidP="00586B13"/>
    <w:p w:rsidR="00586B13" w:rsidRPr="00CE163D" w:rsidRDefault="00586B13" w:rsidP="00BD4BB1">
      <w:pPr>
        <w:pStyle w:val="1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E063A5" w:rsidRDefault="00E063A5" w:rsidP="00295877">
      <w:pPr>
        <w:ind w:firstLine="708"/>
      </w:pPr>
      <w:r>
        <w:t xml:space="preserve">Целью изучения дисциплины является подготовка студентов к инженерной деятельности по разработке алгоритмов аналитического и имитационного моделирования роботов и РТС, их программной реализации на цифровой вычислительной технике. </w:t>
      </w:r>
      <w:proofErr w:type="gramStart"/>
      <w:r>
        <w:t xml:space="preserve">Изучение дисциплины должно содействовать формированию у студентов способности иметь навыки работы с компьютером как средством управления информацией,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моделирования; способности и готовности применять необходимые для построения моделей знания принципов действия и математического описания составных частей </w:t>
      </w:r>
      <w:proofErr w:type="spellStart"/>
      <w:r>
        <w:t>мехатронных</w:t>
      </w:r>
      <w:proofErr w:type="spellEnd"/>
      <w:r>
        <w:t xml:space="preserve"> и робототехнических систем, реализовывать модели средствами вычислительной техники.</w:t>
      </w:r>
      <w:proofErr w:type="gramEnd"/>
    </w:p>
    <w:p w:rsidR="00E063A5" w:rsidRDefault="00E063A5" w:rsidP="00586B13"/>
    <w:p w:rsidR="00586B13" w:rsidRPr="005C5890" w:rsidRDefault="00A12CEF" w:rsidP="00D930CF">
      <w:pPr>
        <w:ind w:firstLine="708"/>
        <w:rPr>
          <w:rFonts w:ascii="Calibri" w:hAnsi="Calibri" w:cs="Calibri"/>
          <w:i/>
          <w:iCs/>
          <w:sz w:val="22"/>
          <w:szCs w:val="22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5C5890" w:rsidRPr="005C5890">
        <w:rPr>
          <w:iCs/>
          <w:sz w:val="22"/>
          <w:szCs w:val="22"/>
        </w:rPr>
        <w:t>Компьютерное моделирование</w:t>
      </w:r>
      <w:r w:rsidRPr="005C5890">
        <w:rPr>
          <w:sz w:val="22"/>
          <w:szCs w:val="22"/>
        </w:rPr>
        <w:t>:</w:t>
      </w:r>
    </w:p>
    <w:p w:rsidR="00586B13" w:rsidRPr="005C5890" w:rsidRDefault="00127D35" w:rsidP="00586B13">
      <w:pPr>
        <w:rPr>
          <w:color w:val="FF0000"/>
        </w:rPr>
      </w:pPr>
      <w:proofErr w:type="gramStart"/>
      <w:r>
        <w:rPr>
          <w:sz w:val="22"/>
          <w:szCs w:val="22"/>
        </w:rPr>
        <w:t>Ц</w:t>
      </w:r>
      <w:r w:rsidR="00E063A5" w:rsidRPr="00E063A5">
        <w:rPr>
          <w:sz w:val="22"/>
          <w:szCs w:val="22"/>
        </w:rPr>
        <w:t>ифровая электроника, САПР</w:t>
      </w:r>
      <w:r w:rsidR="00E063A5" w:rsidRPr="00E063A5">
        <w:rPr>
          <w:color w:val="000000"/>
          <w:sz w:val="22"/>
          <w:szCs w:val="22"/>
        </w:rPr>
        <w:t xml:space="preserve">, </w:t>
      </w:r>
      <w:r w:rsidR="005C5890" w:rsidRPr="00E063A5">
        <w:rPr>
          <w:color w:val="000000"/>
          <w:sz w:val="22"/>
          <w:szCs w:val="22"/>
        </w:rPr>
        <w:t>Императивное</w:t>
      </w:r>
      <w:r w:rsidR="005C5890" w:rsidRPr="005C5890">
        <w:rPr>
          <w:color w:val="000000"/>
          <w:sz w:val="22"/>
          <w:szCs w:val="22"/>
        </w:rPr>
        <w:t xml:space="preserve"> программирование, Декларативное программирование, </w:t>
      </w:r>
      <w:r w:rsidR="005C5890" w:rsidRPr="005C5890">
        <w:rPr>
          <w:sz w:val="22"/>
          <w:szCs w:val="22"/>
        </w:rPr>
        <w:t xml:space="preserve">Механика, </w:t>
      </w:r>
      <w:r w:rsidR="005C5890" w:rsidRPr="005C5890">
        <w:rPr>
          <w:color w:val="000000"/>
          <w:sz w:val="22"/>
          <w:szCs w:val="22"/>
        </w:rPr>
        <w:t xml:space="preserve">Модели вычислений, </w:t>
      </w:r>
      <w:r w:rsidR="005C5890" w:rsidRPr="005C5890">
        <w:rPr>
          <w:sz w:val="22"/>
          <w:szCs w:val="22"/>
        </w:rPr>
        <w:t>Робототехника</w:t>
      </w:r>
      <w:r w:rsidR="005C5890">
        <w:rPr>
          <w:sz w:val="22"/>
          <w:szCs w:val="22"/>
        </w:rPr>
        <w:t>.</w:t>
      </w:r>
      <w:proofErr w:type="gramEnd"/>
    </w:p>
    <w:p w:rsidR="00A12CEF" w:rsidRDefault="00A12CEF" w:rsidP="00D930CF">
      <w:pPr>
        <w:ind w:firstLine="708"/>
      </w:pPr>
      <w:r w:rsidRPr="00CE163D">
        <w:t xml:space="preserve">Дисциплины (практики), для изучения которых необходимо </w:t>
      </w:r>
      <w:r w:rsidR="00295877">
        <w:t>освоение</w:t>
      </w:r>
      <w:r w:rsidRPr="00CE163D">
        <w:t xml:space="preserve"> дисциплины </w:t>
      </w:r>
      <w:r w:rsidR="005C5890" w:rsidRPr="005C5890">
        <w:rPr>
          <w:iCs/>
          <w:sz w:val="22"/>
          <w:szCs w:val="22"/>
        </w:rPr>
        <w:t>Компьютерное моделирование</w:t>
      </w:r>
      <w:r w:rsidRPr="00CE163D">
        <w:t>:</w:t>
      </w:r>
      <w:r w:rsidR="005C5890">
        <w:t xml:space="preserve"> </w:t>
      </w:r>
    </w:p>
    <w:p w:rsidR="005C5890" w:rsidRPr="00E063A5" w:rsidRDefault="005C5890" w:rsidP="00A12CEF">
      <w:proofErr w:type="gramStart"/>
      <w:r w:rsidRPr="00E063A5">
        <w:rPr>
          <w:iCs/>
          <w:color w:val="000000"/>
          <w:sz w:val="22"/>
          <w:szCs w:val="22"/>
        </w:rPr>
        <w:t>Учебно-научный семинар «Пространство проектных решений в системных разработках»</w:t>
      </w:r>
      <w:r w:rsidR="00E063A5" w:rsidRPr="00E063A5">
        <w:rPr>
          <w:iCs/>
          <w:color w:val="000000"/>
          <w:sz w:val="22"/>
          <w:szCs w:val="22"/>
        </w:rPr>
        <w:t xml:space="preserve">, </w:t>
      </w:r>
      <w:r w:rsidRPr="00E063A5">
        <w:rPr>
          <w:iCs/>
          <w:color w:val="000000"/>
          <w:sz w:val="22"/>
          <w:szCs w:val="22"/>
        </w:rPr>
        <w:t>Учебно-научный семинар «Пространство проектных решений в программно-аппаратных разработках»</w:t>
      </w:r>
      <w:r w:rsidR="00E063A5" w:rsidRPr="00E063A5">
        <w:rPr>
          <w:iCs/>
          <w:color w:val="000000"/>
          <w:sz w:val="22"/>
          <w:szCs w:val="22"/>
        </w:rPr>
        <w:t>,</w:t>
      </w:r>
      <w:r w:rsidRPr="00E063A5">
        <w:rPr>
          <w:iCs/>
          <w:color w:val="000000"/>
          <w:sz w:val="22"/>
          <w:szCs w:val="22"/>
        </w:rPr>
        <w:t xml:space="preserve"> </w:t>
      </w:r>
      <w:r w:rsidR="00127D35">
        <w:rPr>
          <w:color w:val="000000"/>
          <w:sz w:val="22"/>
          <w:szCs w:val="22"/>
        </w:rPr>
        <w:t>Учебная практика, П</w:t>
      </w:r>
      <w:r w:rsidRPr="00E063A5">
        <w:rPr>
          <w:color w:val="000000"/>
          <w:sz w:val="22"/>
          <w:szCs w:val="22"/>
        </w:rPr>
        <w:t>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E063A5" w:rsidRPr="00E063A5">
        <w:rPr>
          <w:color w:val="000000"/>
          <w:sz w:val="22"/>
          <w:szCs w:val="22"/>
        </w:rPr>
        <w:t>,</w:t>
      </w:r>
      <w:r w:rsidRPr="00E063A5">
        <w:rPr>
          <w:color w:val="000000"/>
          <w:sz w:val="22"/>
          <w:szCs w:val="22"/>
        </w:rPr>
        <w:t xml:space="preserve"> </w:t>
      </w:r>
      <w:r w:rsidR="00127D35">
        <w:rPr>
          <w:iCs/>
          <w:color w:val="000000"/>
          <w:sz w:val="22"/>
          <w:szCs w:val="22"/>
        </w:rPr>
        <w:t>П</w:t>
      </w:r>
      <w:r w:rsidRPr="00E063A5">
        <w:rPr>
          <w:iCs/>
          <w:color w:val="000000"/>
          <w:sz w:val="22"/>
          <w:szCs w:val="22"/>
        </w:rPr>
        <w:t>рактика по получению профессиональных умений и опыта профессиональной деятельности (в том числе технологическая практика)</w:t>
      </w:r>
      <w:r w:rsidR="00E063A5" w:rsidRPr="00E063A5">
        <w:rPr>
          <w:iCs/>
          <w:color w:val="000000"/>
          <w:sz w:val="22"/>
          <w:szCs w:val="22"/>
        </w:rPr>
        <w:t>,</w:t>
      </w:r>
      <w:r w:rsidRPr="00E063A5">
        <w:rPr>
          <w:iCs/>
          <w:color w:val="000000"/>
          <w:sz w:val="22"/>
          <w:szCs w:val="22"/>
        </w:rPr>
        <w:t xml:space="preserve"> Производственная практика, </w:t>
      </w:r>
      <w:r w:rsidR="00127D35">
        <w:rPr>
          <w:iCs/>
          <w:color w:val="000000"/>
          <w:sz w:val="22"/>
          <w:szCs w:val="22"/>
        </w:rPr>
        <w:t>П</w:t>
      </w:r>
      <w:r w:rsidRPr="00E063A5">
        <w:rPr>
          <w:iCs/>
          <w:color w:val="000000"/>
          <w:sz w:val="22"/>
          <w:szCs w:val="22"/>
        </w:rPr>
        <w:t xml:space="preserve">реддипломная практика, </w:t>
      </w:r>
      <w:r w:rsidRPr="00E063A5">
        <w:rPr>
          <w:color w:val="000000"/>
          <w:sz w:val="22"/>
          <w:szCs w:val="22"/>
        </w:rPr>
        <w:t>Выполнение и защита выпускной квалификационной работы</w:t>
      </w:r>
      <w:r w:rsidR="00295877">
        <w:rPr>
          <w:color w:val="000000"/>
          <w:sz w:val="22"/>
          <w:szCs w:val="22"/>
        </w:rPr>
        <w:t>.</w:t>
      </w:r>
      <w:proofErr w:type="gramEnd"/>
    </w:p>
    <w:p w:rsidR="00586B13" w:rsidRPr="00CE163D" w:rsidRDefault="00586B13" w:rsidP="00586B13"/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5B4026" w:rsidRPr="00CE163D">
        <w:t>4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144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E063A5">
        <w:t>6</w:t>
      </w:r>
      <w:r w:rsidR="003F2C7D" w:rsidRPr="00CE163D">
        <w:t xml:space="preserve"> семестр – </w:t>
      </w:r>
      <w:r w:rsidR="00D930CF">
        <w:t>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27294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</w:t>
            </w:r>
            <w:r w:rsidR="0027294A">
              <w:rPr>
                <w:color w:val="000000"/>
              </w:rPr>
              <w:t>работы</w:t>
            </w:r>
            <w:r w:rsidRPr="00CE163D">
              <w:rPr>
                <w:color w:val="000000"/>
              </w:rPr>
              <w:t xml:space="preserve">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877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  <w:p w:rsidR="003F2C7D" w:rsidRPr="00CE163D" w:rsidRDefault="00295877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76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144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295877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C506CD" w:rsidRPr="00CE163D" w:rsidTr="009F4A6F">
        <w:tc>
          <w:tcPr>
            <w:tcW w:w="8926" w:type="dxa"/>
            <w:gridSpan w:val="2"/>
          </w:tcPr>
          <w:p w:rsidR="00C506CD" w:rsidRPr="00CE163D" w:rsidRDefault="00E063A5" w:rsidP="007A19E0">
            <w:r>
              <w:t>Раздел 1. Моделирование как способ исследования робототехнических систем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E063A5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</w:t>
            </w:r>
            <w:r>
              <w:t>Классификация видов моделирования систем. Детерминированное и стохастическое, статическое и динамическое, дискретное, непрерывное и дискретно-непрерывное виды моделирования. Аналитическое, имитационное и комбинированное моделирование.</w:t>
            </w:r>
          </w:p>
        </w:tc>
        <w:tc>
          <w:tcPr>
            <w:tcW w:w="1134" w:type="dxa"/>
          </w:tcPr>
          <w:p w:rsidR="009F4A6F" w:rsidRPr="00CE163D" w:rsidRDefault="00CF1E6C" w:rsidP="00586B13">
            <w:r>
              <w:t>4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E063A5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2. </w:t>
            </w:r>
            <w:r>
              <w:t>Структурно-функциональное представление РТС. Подсистемы РТС. Параметры подсистем и их элементов. Типовые элементы моделей робототехнических систем. Способы связи элементов. Задачи, решаемые с помощью математического моделирования РТС.</w:t>
            </w:r>
          </w:p>
        </w:tc>
        <w:tc>
          <w:tcPr>
            <w:tcW w:w="1134" w:type="dxa"/>
          </w:tcPr>
          <w:p w:rsidR="009F4A6F" w:rsidRPr="00CE163D" w:rsidRDefault="00CF1E6C" w:rsidP="00586B13">
            <w:r>
              <w:t>2</w:t>
            </w:r>
          </w:p>
        </w:tc>
      </w:tr>
      <w:tr w:rsidR="007A19E0" w:rsidRPr="00CE163D" w:rsidTr="009F4A6F">
        <w:tc>
          <w:tcPr>
            <w:tcW w:w="8926" w:type="dxa"/>
            <w:gridSpan w:val="2"/>
          </w:tcPr>
          <w:p w:rsidR="007A19E0" w:rsidRPr="00CE163D" w:rsidRDefault="00E063A5" w:rsidP="007A19E0">
            <w:r>
              <w:t>Раздел 2. Динамические модели манипуляционных систем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E063A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</w:t>
            </w:r>
            <w:r>
              <w:t>Динамическая модель манипулятора. Допущения при построении аналитической модели манипулятора. Кинематические и динамические параметры звеньев в методе Ньютона-Эйлера. Виды динамических моделей манипуляционного механизма робота.</w:t>
            </w:r>
          </w:p>
        </w:tc>
        <w:tc>
          <w:tcPr>
            <w:tcW w:w="1134" w:type="dxa"/>
          </w:tcPr>
          <w:p w:rsidR="009F4A6F" w:rsidRPr="00CE163D" w:rsidRDefault="00CF1E6C" w:rsidP="007A19E0">
            <w:r>
              <w:t>4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E063A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2. </w:t>
            </w:r>
            <w:r>
              <w:t>Определение параметров модели манипулятора. Преобразование ортов локальных систем координат и определение параметров звеньев в абсолютной системе координат, связанной с основанием робота. Определение параметров матриц динамической модели манипулятора.</w:t>
            </w:r>
          </w:p>
        </w:tc>
        <w:tc>
          <w:tcPr>
            <w:tcW w:w="1134" w:type="dxa"/>
          </w:tcPr>
          <w:p w:rsidR="005B4026" w:rsidRPr="00CE163D" w:rsidRDefault="00CF1E6C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E063A5" w:rsidP="007A19E0">
            <w:r>
              <w:t xml:space="preserve">Раздел 3. Динамические модели </w:t>
            </w:r>
            <w:proofErr w:type="gramStart"/>
            <w:r>
              <w:t>исполнительный</w:t>
            </w:r>
            <w:proofErr w:type="gramEnd"/>
            <w:r>
              <w:t xml:space="preserve"> приводов  и системы управления робота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E063A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</w:t>
            </w:r>
            <w:r>
              <w:t>Динамические модели приводов постоянного токаю Дифференциальные уравнения, описывающие привод постоянного тока. Векторная форма уравнений. Коэффициенты преобразования при различных сочетаниях типа движения координаты и исполнительного привода</w:t>
            </w:r>
          </w:p>
        </w:tc>
        <w:tc>
          <w:tcPr>
            <w:tcW w:w="1134" w:type="dxa"/>
          </w:tcPr>
          <w:p w:rsidR="005B4026" w:rsidRPr="00CE163D" w:rsidRDefault="00CF1E6C" w:rsidP="007A19E0">
            <w:r>
              <w:t>4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E063A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2. </w:t>
            </w:r>
            <w:r>
              <w:t>Динамическая модель гидропривода. Уравнения для потоков, связанных с перемещением поршня и теряющихся в результате утечек, и сжимаемости жидкости. Векторная форма уравнений.</w:t>
            </w:r>
          </w:p>
        </w:tc>
        <w:tc>
          <w:tcPr>
            <w:tcW w:w="1134" w:type="dxa"/>
          </w:tcPr>
          <w:p w:rsidR="005B4026" w:rsidRPr="00CE163D" w:rsidRDefault="00CF1E6C" w:rsidP="007A19E0">
            <w:r>
              <w:t>2</w:t>
            </w:r>
          </w:p>
        </w:tc>
      </w:tr>
      <w:tr w:rsidR="00E063A5" w:rsidRPr="00CE163D" w:rsidTr="009F4A6F">
        <w:tc>
          <w:tcPr>
            <w:tcW w:w="7792" w:type="dxa"/>
          </w:tcPr>
          <w:p w:rsidR="00E063A5" w:rsidRPr="00CE163D" w:rsidRDefault="00E063A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3. </w:t>
            </w:r>
            <w:r>
              <w:t>Модель робота с системой динамического управления. Определение обобщенных сил при динамическом управлении. Расчет управляющих токов и напряжений. Формирование сигналов задания обобщенных координат, их скоростей и ускорений с помощью кубических сплайнов.</w:t>
            </w:r>
          </w:p>
        </w:tc>
        <w:tc>
          <w:tcPr>
            <w:tcW w:w="1134" w:type="dxa"/>
          </w:tcPr>
          <w:p w:rsidR="00E063A5" w:rsidRPr="00CE163D" w:rsidRDefault="00CF1E6C" w:rsidP="007A19E0">
            <w:r>
              <w:t>2</w:t>
            </w:r>
          </w:p>
        </w:tc>
      </w:tr>
      <w:tr w:rsidR="00E063A5" w:rsidRPr="00CE163D" w:rsidTr="009F4A6F">
        <w:tc>
          <w:tcPr>
            <w:tcW w:w="7792" w:type="dxa"/>
          </w:tcPr>
          <w:p w:rsidR="00E063A5" w:rsidRPr="00CE163D" w:rsidRDefault="00E063A5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4. </w:t>
            </w:r>
            <w:r>
              <w:t xml:space="preserve">Моделирование приводов и управляемого движения манипуляторов на </w:t>
            </w:r>
            <w:r w:rsidR="00CF1E6C">
              <w:t>ЭВМ.</w:t>
            </w:r>
            <w:r>
              <w:t xml:space="preserve"> Группы операций при моделировании динамики робота. Описание алгоритма моделирования робота с системой динамического управления. Особенности моделирования движения робота в реальном масштабе времени.</w:t>
            </w:r>
          </w:p>
        </w:tc>
        <w:tc>
          <w:tcPr>
            <w:tcW w:w="1134" w:type="dxa"/>
          </w:tcPr>
          <w:p w:rsidR="00E063A5" w:rsidRPr="00CE163D" w:rsidRDefault="00CF1E6C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CF1E6C" w:rsidP="007A19E0">
            <w:r>
              <w:t>Раздел 4. Имитационное моделирование РТС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CF1E6C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</w:t>
            </w:r>
            <w:r>
              <w:t>Особенности имитационного моделирования РТС. Целесообразность имитационного моделирования РТС. Преимущества и недостатки универсальных и специализированных языков моделирования. Основные термины и определения имитационной модели РТС.</w:t>
            </w:r>
          </w:p>
        </w:tc>
        <w:tc>
          <w:tcPr>
            <w:tcW w:w="1134" w:type="dxa"/>
          </w:tcPr>
          <w:p w:rsidR="005759BB" w:rsidRPr="00CE163D" w:rsidRDefault="00CF1E6C" w:rsidP="007A19E0">
            <w:r>
              <w:t>4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CF1E6C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2. </w:t>
            </w:r>
            <w:r>
              <w:t xml:space="preserve">Блоки, связанные с формированием </w:t>
            </w:r>
            <w:proofErr w:type="spellStart"/>
            <w:r>
              <w:t>транзактов</w:t>
            </w:r>
            <w:proofErr w:type="spellEnd"/>
            <w:r>
              <w:t xml:space="preserve">. Блоки создания, уничтожения и копирования </w:t>
            </w:r>
            <w:proofErr w:type="spellStart"/>
            <w:r>
              <w:t>транзактов</w:t>
            </w:r>
            <w:proofErr w:type="spellEnd"/>
            <w:r>
              <w:t xml:space="preserve">. Задержка </w:t>
            </w:r>
            <w:proofErr w:type="spellStart"/>
            <w:r>
              <w:t>транзактов</w:t>
            </w:r>
            <w:proofErr w:type="spellEnd"/>
            <w:r>
              <w:t xml:space="preserve"> на заданное время. Изменение параметров </w:t>
            </w:r>
            <w:proofErr w:type="spellStart"/>
            <w:r>
              <w:t>транзактов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5759BB" w:rsidRPr="00CE163D" w:rsidRDefault="00CF1E6C" w:rsidP="007A19E0">
            <w:r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CF1E6C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3. </w:t>
            </w:r>
            <w:r>
              <w:t xml:space="preserve">Блоки, связанные с функционированием РТС. Блоки, описывающие работу элементов робототехнической системы. Изменение маршрутов </w:t>
            </w:r>
            <w:proofErr w:type="spellStart"/>
            <w:r>
              <w:t>транзактов</w:t>
            </w:r>
            <w:proofErr w:type="spellEnd"/>
            <w:r>
              <w:t>. Блоки для сбора статистики об очередях.</w:t>
            </w:r>
          </w:p>
        </w:tc>
        <w:tc>
          <w:tcPr>
            <w:tcW w:w="1134" w:type="dxa"/>
          </w:tcPr>
          <w:p w:rsidR="005759BB" w:rsidRPr="00CE163D" w:rsidRDefault="00CF1E6C" w:rsidP="007A19E0">
            <w:r>
              <w:t>2</w:t>
            </w:r>
          </w:p>
        </w:tc>
      </w:tr>
      <w:tr w:rsidR="00CF1E6C" w:rsidRPr="00CE163D" w:rsidTr="009F4A6F">
        <w:tc>
          <w:tcPr>
            <w:tcW w:w="7792" w:type="dxa"/>
          </w:tcPr>
          <w:p w:rsidR="00CF1E6C" w:rsidRDefault="00CF1E6C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4. </w:t>
            </w:r>
            <w:r>
              <w:t xml:space="preserve">Моделирование РТС механообработки. Показатели функционирования РТС. Выходная информация о работе РТС, получаемая на имитационной модели. Структура </w:t>
            </w:r>
            <w:proofErr w:type="spellStart"/>
            <w:r>
              <w:t>двухстаночной</w:t>
            </w:r>
            <w:proofErr w:type="spellEnd"/>
            <w:r>
              <w:t xml:space="preserve"> РТС механообработки и блоки, используемые при ее моделировании.</w:t>
            </w:r>
          </w:p>
        </w:tc>
        <w:tc>
          <w:tcPr>
            <w:tcW w:w="1134" w:type="dxa"/>
          </w:tcPr>
          <w:p w:rsidR="00CF1E6C" w:rsidRDefault="00CF1E6C" w:rsidP="007A19E0">
            <w:r>
              <w:t>2</w:t>
            </w:r>
          </w:p>
          <w:p w:rsidR="0027294A" w:rsidRPr="00CE163D" w:rsidRDefault="0027294A" w:rsidP="007A19E0"/>
        </w:tc>
      </w:tr>
      <w:tr w:rsidR="0027294A" w:rsidRPr="00CE163D" w:rsidTr="009F4A6F">
        <w:tc>
          <w:tcPr>
            <w:tcW w:w="7792" w:type="dxa"/>
          </w:tcPr>
          <w:p w:rsidR="0027294A" w:rsidRDefault="0027294A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27294A" w:rsidRDefault="0027294A" w:rsidP="007A19E0">
            <w:r>
              <w:t>26</w:t>
            </w:r>
          </w:p>
        </w:tc>
      </w:tr>
    </w:tbl>
    <w:p w:rsidR="00C71FEA" w:rsidRPr="00CE163D" w:rsidRDefault="00C71FEA" w:rsidP="00586B13"/>
    <w:p w:rsidR="00C506CD" w:rsidRPr="00CE163D" w:rsidRDefault="00CF1E6C" w:rsidP="00C506CD">
      <w:pPr>
        <w:jc w:val="center"/>
      </w:pPr>
      <w:r>
        <w:t>Лабораторные работы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CF1E6C" w:rsidP="007A19E0">
            <w:pPr>
              <w:rPr>
                <w:color w:val="000000" w:themeColor="text1"/>
              </w:rPr>
            </w:pPr>
            <w:r>
              <w:t>Моделирование исполнительной системы робота.</w:t>
            </w:r>
          </w:p>
        </w:tc>
        <w:tc>
          <w:tcPr>
            <w:tcW w:w="1134" w:type="dxa"/>
          </w:tcPr>
          <w:p w:rsidR="009F4A6F" w:rsidRPr="00CE163D" w:rsidRDefault="00CF1E6C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CF1E6C" w:rsidP="007A19E0">
            <w:pPr>
              <w:rPr>
                <w:color w:val="000000" w:themeColor="text1"/>
              </w:rPr>
            </w:pPr>
            <w:r>
              <w:t>Исследование динамических моделей манипуляторов роботов.</w:t>
            </w:r>
          </w:p>
        </w:tc>
        <w:tc>
          <w:tcPr>
            <w:tcW w:w="1134" w:type="dxa"/>
          </w:tcPr>
          <w:p w:rsidR="009F4A6F" w:rsidRPr="00CE163D" w:rsidRDefault="00CF1E6C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Исследование динамических моделей приводов роботов</w:t>
            </w:r>
          </w:p>
        </w:tc>
        <w:tc>
          <w:tcPr>
            <w:tcW w:w="1134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Моделирование робота с системой динамического управления.</w:t>
            </w:r>
          </w:p>
        </w:tc>
        <w:tc>
          <w:tcPr>
            <w:tcW w:w="1134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Имитационное моделирование РТС механообработки.</w:t>
            </w:r>
          </w:p>
        </w:tc>
        <w:tc>
          <w:tcPr>
            <w:tcW w:w="1134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Имитационное моделирование РТС контрольных измерений.</w:t>
            </w:r>
          </w:p>
        </w:tc>
        <w:tc>
          <w:tcPr>
            <w:tcW w:w="1134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Итоговое занятие</w:t>
            </w:r>
          </w:p>
        </w:tc>
        <w:tc>
          <w:tcPr>
            <w:tcW w:w="1134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7294A" w:rsidRPr="00CE163D" w:rsidTr="009F4A6F">
        <w:tc>
          <w:tcPr>
            <w:tcW w:w="7792" w:type="dxa"/>
          </w:tcPr>
          <w:p w:rsidR="0027294A" w:rsidRDefault="0027294A" w:rsidP="0092776A">
            <w:r>
              <w:t>Итого:</w:t>
            </w:r>
          </w:p>
        </w:tc>
        <w:tc>
          <w:tcPr>
            <w:tcW w:w="1134" w:type="dxa"/>
          </w:tcPr>
          <w:p w:rsidR="0027294A" w:rsidRDefault="0027294A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E23605" w:rsidRDefault="00E23605" w:rsidP="00E23605">
      <w:pPr>
        <w:jc w:val="center"/>
        <w:rPr>
          <w:bCs/>
        </w:rPr>
      </w:pPr>
      <w:r w:rsidRPr="00CE163D">
        <w:rPr>
          <w:bCs/>
        </w:rPr>
        <w:t>Самостоятельная работа студентов (76 ч)</w:t>
      </w:r>
      <w:r>
        <w:rPr>
          <w:bCs/>
        </w:rPr>
        <w:t xml:space="preserve"> </w:t>
      </w:r>
    </w:p>
    <w:p w:rsidR="00E23605" w:rsidRPr="003E3F94" w:rsidRDefault="00E23605" w:rsidP="00E23605">
      <w:pPr>
        <w:jc w:val="center"/>
        <w:rPr>
          <w:bCs/>
          <w:color w:val="FF0000"/>
        </w:rPr>
      </w:pP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939"/>
        <w:gridCol w:w="1842"/>
      </w:tblGrid>
      <w:tr w:rsidR="00E23605" w:rsidTr="00426BC2">
        <w:trPr>
          <w:trHeight w:val="781"/>
        </w:trPr>
        <w:tc>
          <w:tcPr>
            <w:tcW w:w="7939" w:type="dxa"/>
          </w:tcPr>
          <w:p w:rsidR="00E23605" w:rsidRDefault="00E23605" w:rsidP="00426BC2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E23605" w:rsidRDefault="00E23605" w:rsidP="00426BC2">
            <w:pPr>
              <w:jc w:val="center"/>
            </w:pPr>
            <w:r>
              <w:t>Объем, час</w:t>
            </w:r>
          </w:p>
        </w:tc>
      </w:tr>
      <w:tr w:rsidR="00E23605" w:rsidTr="00426BC2">
        <w:tc>
          <w:tcPr>
            <w:tcW w:w="7939" w:type="dxa"/>
            <w:shd w:val="clear" w:color="auto" w:fill="auto"/>
          </w:tcPr>
          <w:p w:rsidR="00E23605" w:rsidRDefault="00E23605" w:rsidP="00426BC2">
            <w:pPr>
              <w:jc w:val="both"/>
              <w:rPr>
                <w:color w:val="FF0000"/>
              </w:rPr>
            </w:pPr>
            <w:r>
              <w:t xml:space="preserve"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 w:rsidRPr="005C5890">
              <w:rPr>
                <w:iCs/>
                <w:sz w:val="22"/>
                <w:szCs w:val="22"/>
              </w:rPr>
              <w:t>Компьютерное моделирование робототехнических систем</w:t>
            </w:r>
            <w:r w:rsidRPr="00CE163D">
              <w:t xml:space="preserve"> </w:t>
            </w:r>
            <w:r>
              <w:t>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E23605" w:rsidRDefault="00E23605" w:rsidP="00426BC2">
            <w:pPr>
              <w:jc w:val="center"/>
            </w:pPr>
            <w:r>
              <w:t>20</w:t>
            </w:r>
          </w:p>
        </w:tc>
      </w:tr>
      <w:tr w:rsidR="00E23605" w:rsidTr="00426BC2">
        <w:trPr>
          <w:trHeight w:val="683"/>
        </w:trPr>
        <w:tc>
          <w:tcPr>
            <w:tcW w:w="7939" w:type="dxa"/>
            <w:shd w:val="clear" w:color="auto" w:fill="auto"/>
          </w:tcPr>
          <w:p w:rsidR="00E23605" w:rsidRDefault="00E23605" w:rsidP="00426BC2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>Подготовка к лабораторным  занятиям</w:t>
            </w:r>
            <w:r>
              <w:t xml:space="preserve">, </w:t>
            </w:r>
            <w:r>
              <w:rPr>
                <w:color w:val="000000"/>
              </w:rPr>
              <w:t xml:space="preserve">к текущему контролю знаний и промежуточной аттестации. </w:t>
            </w:r>
          </w:p>
        </w:tc>
        <w:tc>
          <w:tcPr>
            <w:tcW w:w="1842" w:type="dxa"/>
            <w:shd w:val="clear" w:color="auto" w:fill="auto"/>
          </w:tcPr>
          <w:p w:rsidR="00E23605" w:rsidRDefault="00E23605" w:rsidP="00426BC2">
            <w:pPr>
              <w:jc w:val="center"/>
            </w:pPr>
            <w:r>
              <w:t>20</w:t>
            </w:r>
          </w:p>
        </w:tc>
      </w:tr>
      <w:tr w:rsidR="00E23605" w:rsidTr="00426BC2">
        <w:tc>
          <w:tcPr>
            <w:tcW w:w="7939" w:type="dxa"/>
            <w:shd w:val="clear" w:color="auto" w:fill="auto"/>
          </w:tcPr>
          <w:p w:rsidR="00E23605" w:rsidRDefault="00E23605" w:rsidP="00426BC2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E23605" w:rsidRDefault="00E23605" w:rsidP="00426BC2">
            <w:pPr>
              <w:jc w:val="center"/>
            </w:pPr>
            <w:r>
              <w:t>36</w:t>
            </w:r>
          </w:p>
        </w:tc>
      </w:tr>
      <w:tr w:rsidR="00E23605" w:rsidRPr="00346FB6" w:rsidTr="00426BC2">
        <w:tc>
          <w:tcPr>
            <w:tcW w:w="7939" w:type="dxa"/>
            <w:shd w:val="clear" w:color="auto" w:fill="auto"/>
          </w:tcPr>
          <w:p w:rsidR="00E23605" w:rsidRPr="00346FB6" w:rsidRDefault="00E23605" w:rsidP="00426BC2">
            <w:pPr>
              <w:jc w:val="both"/>
            </w:pPr>
            <w:r w:rsidRPr="00346FB6"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23605" w:rsidRPr="00346FB6" w:rsidRDefault="00E23605" w:rsidP="00426B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</w:tbl>
    <w:p w:rsidR="00CB3E5B" w:rsidRDefault="00CB3E5B" w:rsidP="00586B13">
      <w:pPr>
        <w:rPr>
          <w:bCs/>
        </w:rPr>
      </w:pPr>
    </w:p>
    <w:p w:rsidR="00E23605" w:rsidRDefault="00E23605" w:rsidP="00586B13">
      <w:pPr>
        <w:rPr>
          <w:bCs/>
        </w:rPr>
      </w:pPr>
    </w:p>
    <w:p w:rsidR="00E23605" w:rsidRDefault="00E23605" w:rsidP="00586B13">
      <w:pPr>
        <w:rPr>
          <w:bCs/>
        </w:rPr>
      </w:pPr>
    </w:p>
    <w:p w:rsidR="00E23605" w:rsidRDefault="00E23605" w:rsidP="00586B13">
      <w:pPr>
        <w:rPr>
          <w:bCs/>
        </w:rPr>
      </w:pPr>
    </w:p>
    <w:p w:rsidR="00E23605" w:rsidRPr="00CE163D" w:rsidRDefault="00E23605" w:rsidP="00586B13">
      <w:pPr>
        <w:rPr>
          <w:i/>
          <w:color w:val="FF0000"/>
        </w:rPr>
      </w:pPr>
    </w:p>
    <w:p w:rsidR="00F16095" w:rsidRPr="00CE163D" w:rsidRDefault="00F16095" w:rsidP="00AB57D1">
      <w:pPr>
        <w:jc w:val="center"/>
        <w:rPr>
          <w:b/>
        </w:rPr>
      </w:pPr>
    </w:p>
    <w:p w:rsidR="00AB57D1" w:rsidRPr="00CE163D" w:rsidRDefault="00AB57D1" w:rsidP="00BD4BB1">
      <w:pPr>
        <w:pStyle w:val="1"/>
        <w:rPr>
          <w:rFonts w:cs="Times New Roman"/>
        </w:rPr>
      </w:pPr>
      <w:bookmarkStart w:id="4" w:name="_Toc21097782"/>
      <w:r w:rsidRPr="00CE163D">
        <w:rPr>
          <w:rFonts w:cs="Times New Roman"/>
        </w:rPr>
        <w:t>5. Перечень учебной литературы</w:t>
      </w:r>
      <w:bookmarkEnd w:id="4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В.С. Моделирование кинематики плоских многозвенных механизмов в среде </w:t>
      </w:r>
      <w:proofErr w:type="spellStart"/>
      <w:r w:rsidRPr="00FF072B">
        <w:rPr>
          <w:sz w:val="21"/>
          <w:szCs w:val="21"/>
          <w:shd w:val="clear" w:color="auto" w:fill="F2F2F2"/>
        </w:rPr>
        <w:t>MatLab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: учебное пособие / В.С. </w:t>
      </w: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Г.В. Васильева. — Екатеринбург: 2018. — 94 с. — ISBN 978-5-94614-442-1. — Текст: электронный // Лань: электронно-библиотечная система. — URL: </w:t>
      </w:r>
      <w:hyperlink r:id="rId8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https://e.lanbook.com/book/121360</w:t>
        </w:r>
      </w:hyperlink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Д.А. Робототехника в инженерных и физических проектах: учебное пособие / Д.А. </w:t>
      </w: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Ю.В. Иванов, В.А. </w:t>
      </w:r>
      <w:proofErr w:type="spellStart"/>
      <w:r w:rsidRPr="00FF072B">
        <w:rPr>
          <w:sz w:val="21"/>
          <w:szCs w:val="21"/>
          <w:shd w:val="clear" w:color="auto" w:fill="F2F2F2"/>
        </w:rPr>
        <w:t>Саранин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. — Глазов: ГГПИ им. Короленко, 2018. — 84 с. — ISBN 978-5-600-02316-1. — Текст: электронный // Лань: электронно-библиотечная система. — URL: </w:t>
      </w:r>
      <w:hyperlink r:id="rId9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https://e.lanbook.com/book/115081</w:t>
        </w:r>
      </w:hyperlink>
      <w:r w:rsidRPr="00FF072B">
        <w:rPr>
          <w:sz w:val="21"/>
          <w:szCs w:val="21"/>
          <w:shd w:val="clear" w:color="auto" w:fill="F2F2F2"/>
        </w:rPr>
        <w:t xml:space="preserve">  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r w:rsidRPr="00FF072B">
        <w:rPr>
          <w:sz w:val="21"/>
          <w:szCs w:val="21"/>
          <w:shd w:val="clear" w:color="auto" w:fill="F2F2F2"/>
        </w:rPr>
        <w:t xml:space="preserve">Курышкин, Н.П. Основы робототехники: учебное пособие / Н.П. Курышкин. — Кемерово: </w:t>
      </w:r>
      <w:proofErr w:type="spellStart"/>
      <w:r w:rsidRPr="00FF072B">
        <w:rPr>
          <w:sz w:val="21"/>
          <w:szCs w:val="21"/>
          <w:shd w:val="clear" w:color="auto" w:fill="F2F2F2"/>
        </w:rPr>
        <w:t>КузГТУ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имени Т.Ф. Горбачева, 2012. — 168 с. — ISBN 978-5-89070-833-5. — Текст: электронный // Лань: электронно-библиотечная система. — URL: </w:t>
      </w:r>
      <w:hyperlink r:id="rId10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https://e.lanbook.com/book/6605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Pr="00CE163D" w:rsidRDefault="00AB57D1" w:rsidP="00586B13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AB57D1" w:rsidRPr="00295877" w:rsidRDefault="00CF1E6C" w:rsidP="00295877">
      <w:pPr>
        <w:pStyle w:val="3"/>
        <w:numPr>
          <w:ilvl w:val="0"/>
          <w:numId w:val="2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Горбенко, Т.И. Основы </w:t>
      </w:r>
      <w:proofErr w:type="spellStart"/>
      <w:r w:rsidRPr="00FF072B">
        <w:rPr>
          <w:sz w:val="21"/>
          <w:szCs w:val="21"/>
          <w:shd w:val="clear" w:color="auto" w:fill="F2F2F2"/>
        </w:rPr>
        <w:t>мехатроники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 робототехники: учебное пособие / Т.И. Горбенко, М.В. Горбенко. — Томск: ТГУ, 2012. — 126 с. — Текст: электронный // Лань: электронно-библиотечная система. — URL: </w:t>
      </w:r>
      <w:hyperlink r:id="rId11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https://e.lanbook.com/book/44908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CF1E6C" w:rsidRPr="00FF072B" w:rsidRDefault="00CF1E6C" w:rsidP="00295877">
      <w:pPr>
        <w:pStyle w:val="3"/>
        <w:numPr>
          <w:ilvl w:val="0"/>
          <w:numId w:val="2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Киселёв, М.М. Робототехника в примерах и задачах / М.М. Киселёв, М.М. Киселёв. — Москва: СОЛОН-Пресс, 2017. — 136 с. — ISBN 978-5-91359-235-4. — Текст: электронный // Лань: электронно-библиотечная система. — URL: </w:t>
      </w:r>
      <w:hyperlink r:id="rId12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https://e.lanbook.com/book/107660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CF1E6C" w:rsidRPr="00CF1E6C" w:rsidRDefault="00CF1E6C" w:rsidP="00295877">
      <w:pPr>
        <w:jc w:val="both"/>
      </w:pPr>
    </w:p>
    <w:p w:rsidR="00AB57D1" w:rsidRPr="00CE163D" w:rsidRDefault="00783C48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91070B" w:rsidP="00131438">
      <w:pPr>
        <w:ind w:firstLine="567"/>
      </w:pPr>
      <w:r>
        <w:t>Для 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783C4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F1E6C" w:rsidRPr="00FF072B" w:rsidRDefault="00CF1E6C" w:rsidP="00783C48">
      <w:pPr>
        <w:pStyle w:val="ae"/>
        <w:ind w:left="360"/>
        <w:jc w:val="both"/>
        <w:rPr>
          <w:color w:val="000000"/>
        </w:rPr>
      </w:pPr>
      <w:r w:rsidRPr="008F573B">
        <w:rPr>
          <w:rFonts w:eastAsiaTheme="minorHAnsi"/>
          <w:lang w:eastAsia="en-US"/>
        </w:rPr>
        <w:t xml:space="preserve">- </w:t>
      </w:r>
      <w:r w:rsidRPr="00FF072B">
        <w:rPr>
          <w:color w:val="000000"/>
        </w:rPr>
        <w:t xml:space="preserve">Полнотекстовые электронные ресурсы </w:t>
      </w:r>
      <w:proofErr w:type="spellStart"/>
      <w:r w:rsidRPr="00FF072B">
        <w:rPr>
          <w:color w:val="000000"/>
        </w:rPr>
        <w:t>Freedom</w:t>
      </w:r>
      <w:proofErr w:type="spellEnd"/>
      <w:r w:rsidRPr="00FF072B">
        <w:rPr>
          <w:color w:val="000000"/>
        </w:rPr>
        <w:t xml:space="preserve"> </w:t>
      </w:r>
      <w:proofErr w:type="spellStart"/>
      <w:r w:rsidRPr="00FF072B">
        <w:rPr>
          <w:color w:val="000000"/>
        </w:rPr>
        <w:t>Collection</w:t>
      </w:r>
      <w:proofErr w:type="spellEnd"/>
      <w:r w:rsidRPr="00FF072B">
        <w:rPr>
          <w:color w:val="000000"/>
        </w:rPr>
        <w:t xml:space="preserve"> издательства </w:t>
      </w:r>
      <w:proofErr w:type="spellStart"/>
      <w:r w:rsidRPr="00FF072B">
        <w:rPr>
          <w:color w:val="000000"/>
        </w:rPr>
        <w:t>Elsevier</w:t>
      </w:r>
      <w:proofErr w:type="spellEnd"/>
      <w:r w:rsidRPr="00FF072B">
        <w:rPr>
          <w:color w:val="000000"/>
        </w:rPr>
        <w:t xml:space="preserve"> (Нидерланды) (коллекции - </w:t>
      </w:r>
      <w:proofErr w:type="spellStart"/>
      <w:r w:rsidRPr="00FF072B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Pr="00FF072B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Pr="00FF072B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Pr="00FF072B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Pr="00FF072B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Pr="00FF072B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Pr="00FF072B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Pr="00FF072B">
        <w:rPr>
          <w:color w:val="000000"/>
          <w:sz w:val="20"/>
          <w:szCs w:val="20"/>
          <w:shd w:val="clear" w:color="auto" w:fill="F0F9F8"/>
        </w:rPr>
        <w:t>)</w:t>
      </w:r>
    </w:p>
    <w:p w:rsidR="00CF1E6C" w:rsidRPr="00783C48" w:rsidRDefault="00783C48" w:rsidP="00783C48">
      <w:pPr>
        <w:ind w:left="360"/>
        <w:jc w:val="both"/>
        <w:rPr>
          <w:color w:val="000000"/>
          <w:lang w:val="en-US"/>
        </w:rPr>
      </w:pPr>
      <w:r w:rsidRPr="00127D35">
        <w:rPr>
          <w:color w:val="000000"/>
        </w:rPr>
        <w:t xml:space="preserve"> </w:t>
      </w:r>
      <w:r w:rsidRPr="00783C48">
        <w:rPr>
          <w:color w:val="000000"/>
          <w:lang w:val="en-US"/>
        </w:rPr>
        <w:t xml:space="preserve">- </w:t>
      </w:r>
      <w:r w:rsidR="00CF1E6C" w:rsidRPr="00783C48">
        <w:rPr>
          <w:color w:val="000000"/>
        </w:rPr>
        <w:t>Электронные</w:t>
      </w:r>
      <w:r w:rsidR="00CF1E6C" w:rsidRPr="00783C48">
        <w:rPr>
          <w:color w:val="000000"/>
          <w:lang w:val="en-US"/>
        </w:rPr>
        <w:t xml:space="preserve"> </w:t>
      </w:r>
      <w:r w:rsidR="00CF1E6C" w:rsidRPr="00783C48">
        <w:rPr>
          <w:color w:val="000000"/>
        </w:rPr>
        <w:t>ресурсы</w:t>
      </w:r>
      <w:r w:rsidR="00CF1E6C" w:rsidRPr="00783C48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CF1E6C" w:rsidRPr="00783C48">
        <w:rPr>
          <w:color w:val="000000"/>
          <w:lang w:val="en-US"/>
        </w:rPr>
        <w:t>Citation  Reports</w:t>
      </w:r>
      <w:proofErr w:type="gramEnd"/>
      <w:r w:rsidR="00CF1E6C" w:rsidRPr="00783C48">
        <w:rPr>
          <w:color w:val="000000"/>
          <w:lang w:val="en-US"/>
        </w:rPr>
        <w:t xml:space="preserve"> + ESI)</w:t>
      </w:r>
    </w:p>
    <w:p w:rsidR="00CF1E6C" w:rsidRPr="00783C48" w:rsidRDefault="00783C48" w:rsidP="00783C48">
      <w:pPr>
        <w:ind w:firstLine="360"/>
        <w:jc w:val="both"/>
        <w:rPr>
          <w:color w:val="000000"/>
          <w:lang w:val="en-US"/>
        </w:rPr>
      </w:pPr>
      <w:r w:rsidRPr="00127D35">
        <w:rPr>
          <w:color w:val="000000"/>
          <w:lang w:val="en-US"/>
        </w:rPr>
        <w:t xml:space="preserve"> </w:t>
      </w:r>
      <w:proofErr w:type="gramStart"/>
      <w:r w:rsidRPr="00127D35">
        <w:rPr>
          <w:color w:val="000000"/>
          <w:lang w:val="en-US"/>
        </w:rPr>
        <w:t xml:space="preserve">- </w:t>
      </w:r>
      <w:r w:rsidR="00CF1E6C" w:rsidRPr="00783C48">
        <w:rPr>
          <w:color w:val="000000"/>
        </w:rPr>
        <w:t>Электронные</w:t>
      </w:r>
      <w:r w:rsidR="00CF1E6C" w:rsidRPr="00783C48">
        <w:rPr>
          <w:color w:val="000000"/>
          <w:lang w:val="en-US"/>
        </w:rPr>
        <w:t xml:space="preserve"> </w:t>
      </w:r>
      <w:r w:rsidR="00CF1E6C" w:rsidRPr="00783C48">
        <w:rPr>
          <w:color w:val="000000"/>
        </w:rPr>
        <w:t>БД</w:t>
      </w:r>
      <w:r w:rsidR="00CF1E6C" w:rsidRPr="00783C48">
        <w:rPr>
          <w:color w:val="000000"/>
          <w:lang w:val="en-US"/>
        </w:rPr>
        <w:t xml:space="preserve"> JSTOR (</w:t>
      </w:r>
      <w:r w:rsidR="00CF1E6C" w:rsidRPr="00783C48">
        <w:rPr>
          <w:color w:val="000000"/>
        </w:rPr>
        <w:t>США</w:t>
      </w:r>
      <w:r w:rsidR="00CF1E6C" w:rsidRPr="00783C48">
        <w:rPr>
          <w:color w:val="000000"/>
          <w:lang w:val="en-US"/>
        </w:rPr>
        <w:t>).</w:t>
      </w:r>
      <w:proofErr w:type="gramEnd"/>
      <w:r w:rsidR="00CF1E6C" w:rsidRPr="00783C48">
        <w:rPr>
          <w:color w:val="000000"/>
          <w:lang w:val="en-US"/>
        </w:rPr>
        <w:t xml:space="preserve"> Mathematics &amp; Statistics</w:t>
      </w:r>
    </w:p>
    <w:p w:rsidR="00CF1E6C" w:rsidRPr="00783C48" w:rsidRDefault="00783C48" w:rsidP="00783C48">
      <w:pPr>
        <w:ind w:left="360"/>
        <w:jc w:val="both"/>
        <w:rPr>
          <w:color w:val="000000"/>
        </w:rPr>
      </w:pPr>
      <w:r w:rsidRPr="00127D35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 w:rsidR="00CF1E6C" w:rsidRPr="00783C48">
        <w:rPr>
          <w:color w:val="000000"/>
        </w:rPr>
        <w:t xml:space="preserve">БД </w:t>
      </w:r>
      <w:proofErr w:type="spellStart"/>
      <w:r w:rsidR="00CF1E6C" w:rsidRPr="00783C48">
        <w:rPr>
          <w:color w:val="000000"/>
        </w:rPr>
        <w:t>Scopus</w:t>
      </w:r>
      <w:proofErr w:type="spellEnd"/>
      <w:r w:rsidR="00CF1E6C" w:rsidRPr="00783C48">
        <w:rPr>
          <w:color w:val="000000"/>
        </w:rPr>
        <w:t xml:space="preserve"> (</w:t>
      </w:r>
      <w:proofErr w:type="spellStart"/>
      <w:r w:rsidR="00CF1E6C" w:rsidRPr="00783C48">
        <w:rPr>
          <w:color w:val="000000"/>
        </w:rPr>
        <w:t>Elsevier</w:t>
      </w:r>
      <w:proofErr w:type="spellEnd"/>
      <w:r w:rsidR="00CF1E6C" w:rsidRPr="00783C48">
        <w:rPr>
          <w:color w:val="000000"/>
        </w:rPr>
        <w:t>)</w:t>
      </w:r>
    </w:p>
    <w:p w:rsidR="00CF1E6C" w:rsidRDefault="00783C48" w:rsidP="00783C48">
      <w:pPr>
        <w:pStyle w:val="ae"/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FF072B">
        <w:rPr>
          <w:color w:val="000000"/>
        </w:rPr>
        <w:t xml:space="preserve">Лицензионные материалы на сайте </w:t>
      </w:r>
      <w:proofErr w:type="spellStart"/>
      <w:r w:rsidR="00CF1E6C" w:rsidRPr="00FF072B">
        <w:rPr>
          <w:color w:val="000000"/>
        </w:rPr>
        <w:t>eLibrary.ru</w:t>
      </w:r>
      <w:proofErr w:type="spellEnd"/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783C4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CF1E6C" w:rsidRPr="00783C48" w:rsidRDefault="00783C48" w:rsidP="00783C48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783C48">
        <w:rPr>
          <w:color w:val="000000"/>
        </w:rPr>
        <w:t xml:space="preserve">Полнотекстовые журналы </w:t>
      </w:r>
      <w:proofErr w:type="spellStart"/>
      <w:r w:rsidR="00CF1E6C" w:rsidRPr="00783C48">
        <w:rPr>
          <w:color w:val="000000"/>
        </w:rPr>
        <w:t>Springer</w:t>
      </w:r>
      <w:proofErr w:type="spellEnd"/>
      <w:r w:rsidR="00CF1E6C" w:rsidRPr="00783C48">
        <w:rPr>
          <w:color w:val="000000"/>
        </w:rPr>
        <w:t xml:space="preserve"> </w:t>
      </w:r>
      <w:proofErr w:type="spellStart"/>
      <w:r w:rsidR="00CF1E6C" w:rsidRPr="00783C48">
        <w:rPr>
          <w:color w:val="000000"/>
        </w:rPr>
        <w:t>Journals</w:t>
      </w:r>
      <w:proofErr w:type="spellEnd"/>
      <w:r w:rsidR="00CF1E6C" w:rsidRPr="00783C48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CF1E6C" w:rsidRPr="00783C48">
        <w:rPr>
          <w:color w:val="000000"/>
        </w:rPr>
        <w:t>SpringerProtocols</w:t>
      </w:r>
      <w:proofErr w:type="spellEnd"/>
      <w:r w:rsidR="00CF1E6C" w:rsidRPr="00783C48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CF1E6C" w:rsidRPr="00783C48">
        <w:rPr>
          <w:color w:val="000000"/>
        </w:rPr>
        <w:t>SpringerMaterials</w:t>
      </w:r>
      <w:proofErr w:type="spellEnd"/>
      <w:r w:rsidR="00CF1E6C" w:rsidRPr="00783C48">
        <w:rPr>
          <w:color w:val="000000"/>
        </w:rPr>
        <w:t xml:space="preserve">, реферативная БД по чистой и прикладной математике </w:t>
      </w:r>
      <w:proofErr w:type="spellStart"/>
      <w:r w:rsidR="00CF1E6C" w:rsidRPr="00783C48">
        <w:rPr>
          <w:color w:val="000000"/>
        </w:rPr>
        <w:t>zbMATH</w:t>
      </w:r>
      <w:proofErr w:type="spellEnd"/>
      <w:r w:rsidR="00CF1E6C" w:rsidRPr="00783C48">
        <w:rPr>
          <w:color w:val="000000"/>
        </w:rPr>
        <w:t>.</w:t>
      </w:r>
    </w:p>
    <w:p w:rsidR="00AB57D1" w:rsidRPr="0027294A" w:rsidRDefault="00783C48" w:rsidP="0027294A">
      <w:pPr>
        <w:pStyle w:val="ae"/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FF072B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CE163D" w:rsidRDefault="00783C48" w:rsidP="00BD4BB1">
      <w:pPr>
        <w:pStyle w:val="1"/>
        <w:rPr>
          <w:rFonts w:cs="Times New Roman"/>
          <w:i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CE163D" w:rsidRDefault="00AB57D1" w:rsidP="0027294A">
      <w:pPr>
        <w:rPr>
          <w:i/>
        </w:rPr>
      </w:pPr>
    </w:p>
    <w:p w:rsidR="00AB57D1" w:rsidRPr="002B1310" w:rsidRDefault="00783C48" w:rsidP="00EA28FA">
      <w:pPr>
        <w:ind w:firstLine="567"/>
        <w:rPr>
          <w:b/>
        </w:rPr>
      </w:pPr>
      <w:r w:rsidRPr="002B1310">
        <w:rPr>
          <w:b/>
        </w:rPr>
        <w:t>7</w:t>
      </w:r>
      <w:r w:rsidR="00AB57D1" w:rsidRPr="002B1310">
        <w:rPr>
          <w:b/>
        </w:rPr>
        <w:t>.1 Перечень программного обеспечения</w:t>
      </w:r>
    </w:p>
    <w:p w:rsidR="00CF1E6C" w:rsidRPr="004D7DD9" w:rsidRDefault="00783C48" w:rsidP="00783C48">
      <w:pPr>
        <w:ind w:firstLine="567"/>
        <w:rPr>
          <w:color w:val="000000" w:themeColor="text1"/>
          <w:sz w:val="22"/>
          <w:szCs w:val="22"/>
        </w:rPr>
      </w:pPr>
      <w:r>
        <w:rPr>
          <w:color w:val="000000"/>
        </w:rPr>
        <w:t xml:space="preserve">Для обеспечения реализации дисциплины </w:t>
      </w:r>
      <w:r w:rsidR="004D7DD9" w:rsidRPr="005C5890">
        <w:rPr>
          <w:iCs/>
          <w:sz w:val="22"/>
          <w:szCs w:val="22"/>
        </w:rPr>
        <w:t>Компьютерное моделирование робототехнических систем</w:t>
      </w:r>
      <w:r w:rsidR="004D7DD9" w:rsidRPr="00CE163D">
        <w:t xml:space="preserve"> </w:t>
      </w:r>
      <w:r>
        <w:rPr>
          <w:color w:val="000000"/>
        </w:rPr>
        <w:t>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 xml:space="preserve">, </w:t>
      </w:r>
      <w:r w:rsidR="00CF1E6C" w:rsidRPr="00783C48">
        <w:rPr>
          <w:color w:val="000000" w:themeColor="text1"/>
          <w:sz w:val="22"/>
          <w:szCs w:val="22"/>
        </w:rPr>
        <w:t xml:space="preserve">. </w:t>
      </w:r>
      <w:r w:rsidR="00CF1E6C" w:rsidRPr="00526485">
        <w:rPr>
          <w:color w:val="000000" w:themeColor="text1"/>
          <w:sz w:val="22"/>
          <w:szCs w:val="22"/>
          <w:lang w:val="en-US"/>
        </w:rPr>
        <w:t>Gazebo</w:t>
      </w:r>
      <w:r>
        <w:rPr>
          <w:color w:val="000000" w:themeColor="text1"/>
          <w:sz w:val="22"/>
          <w:szCs w:val="22"/>
        </w:rPr>
        <w:t xml:space="preserve">, </w:t>
      </w:r>
      <w:r w:rsidR="00CF1E6C" w:rsidRPr="004D7DD9">
        <w:rPr>
          <w:color w:val="000000" w:themeColor="text1"/>
          <w:sz w:val="22"/>
          <w:szCs w:val="22"/>
        </w:rPr>
        <w:t xml:space="preserve"> </w:t>
      </w:r>
      <w:proofErr w:type="spellStart"/>
      <w:r w:rsidR="00CF1E6C" w:rsidRPr="00526485">
        <w:rPr>
          <w:color w:val="000000" w:themeColor="text1"/>
          <w:sz w:val="22"/>
          <w:szCs w:val="22"/>
          <w:lang w:val="en-US"/>
        </w:rPr>
        <w:t>Webots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="00CF1E6C" w:rsidRPr="004D7DD9">
        <w:rPr>
          <w:color w:val="000000" w:themeColor="text1"/>
          <w:sz w:val="22"/>
          <w:szCs w:val="22"/>
        </w:rPr>
        <w:t xml:space="preserve">. </w:t>
      </w:r>
      <w:proofErr w:type="spellStart"/>
      <w:r w:rsidR="00CF1E6C" w:rsidRPr="0019118F">
        <w:rPr>
          <w:color w:val="000000" w:themeColor="text1"/>
          <w:sz w:val="22"/>
          <w:szCs w:val="22"/>
          <w:lang w:val="en-US"/>
        </w:rPr>
        <w:t>MathWorks</w:t>
      </w:r>
      <w:proofErr w:type="spellEnd"/>
      <w:r w:rsidR="00CF1E6C" w:rsidRPr="00127D35">
        <w:rPr>
          <w:color w:val="000000" w:themeColor="text1"/>
          <w:sz w:val="22"/>
          <w:szCs w:val="22"/>
        </w:rPr>
        <w:t xml:space="preserve"> </w:t>
      </w:r>
      <w:r w:rsidR="00CF1E6C" w:rsidRPr="0019118F">
        <w:rPr>
          <w:color w:val="000000" w:themeColor="text1"/>
          <w:sz w:val="22"/>
          <w:szCs w:val="22"/>
          <w:lang w:val="en-US"/>
        </w:rPr>
        <w:t>MATLAB</w:t>
      </w:r>
      <w:r w:rsidR="00CF1E6C" w:rsidRPr="00127D35">
        <w:rPr>
          <w:color w:val="000000" w:themeColor="text1"/>
          <w:sz w:val="22"/>
          <w:szCs w:val="22"/>
        </w:rPr>
        <w:t xml:space="preserve"> </w:t>
      </w:r>
      <w:r w:rsidR="00CF1E6C" w:rsidRPr="0019118F">
        <w:rPr>
          <w:color w:val="000000" w:themeColor="text1"/>
          <w:sz w:val="22"/>
          <w:szCs w:val="22"/>
          <w:lang w:val="en-US"/>
        </w:rPr>
        <w:t>R</w:t>
      </w:r>
      <w:r w:rsidR="00CF1E6C" w:rsidRPr="00127D35">
        <w:rPr>
          <w:color w:val="000000" w:themeColor="text1"/>
          <w:sz w:val="22"/>
          <w:szCs w:val="22"/>
        </w:rPr>
        <w:t>2016</w:t>
      </w:r>
      <w:r w:rsidR="00CF1E6C" w:rsidRPr="0019118F">
        <w:rPr>
          <w:color w:val="000000" w:themeColor="text1"/>
          <w:sz w:val="22"/>
          <w:szCs w:val="22"/>
          <w:lang w:val="en-US"/>
        </w:rPr>
        <w:t>b</w:t>
      </w:r>
      <w:r w:rsidR="00CF1E6C" w:rsidRPr="00127D35">
        <w:rPr>
          <w:color w:val="000000" w:themeColor="text1"/>
          <w:sz w:val="22"/>
          <w:szCs w:val="22"/>
        </w:rPr>
        <w:t xml:space="preserve"> </w:t>
      </w:r>
      <w:r w:rsidR="004D7DD9">
        <w:rPr>
          <w:color w:val="000000" w:themeColor="text1"/>
          <w:sz w:val="22"/>
          <w:szCs w:val="22"/>
        </w:rPr>
        <w:t>.</w:t>
      </w:r>
    </w:p>
    <w:p w:rsidR="00CF1E6C" w:rsidRPr="00127D35" w:rsidRDefault="00CF1E6C" w:rsidP="00EA28FA">
      <w:pPr>
        <w:ind w:firstLine="567"/>
      </w:pPr>
    </w:p>
    <w:p w:rsidR="00AB57D1" w:rsidRDefault="00A76806" w:rsidP="00783C48">
      <w:pPr>
        <w:ind w:firstLine="567"/>
        <w:rPr>
          <w:b/>
        </w:rPr>
      </w:pPr>
      <w:bookmarkStart w:id="7" w:name="_Toc21097786"/>
      <w:r w:rsidRPr="00783C48">
        <w:rPr>
          <w:b/>
        </w:rPr>
        <w:t>9. Материально-техническая база, необходимая для осуществления образовательного процесса по дисциплине</w:t>
      </w:r>
      <w:bookmarkEnd w:id="7"/>
    </w:p>
    <w:p w:rsidR="00783C48" w:rsidRPr="00783C48" w:rsidRDefault="00783C48" w:rsidP="00783C48">
      <w:pPr>
        <w:ind w:firstLine="567"/>
        <w:rPr>
          <w:b/>
        </w:rPr>
      </w:pPr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7B59C7" w:rsidRPr="005C5890">
        <w:rPr>
          <w:iCs/>
          <w:sz w:val="22"/>
          <w:szCs w:val="22"/>
        </w:rPr>
        <w:t xml:space="preserve">Компьютерное моделирование </w:t>
      </w:r>
      <w:r w:rsidRPr="00CE163D">
        <w:t>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лекционного типа,</w:t>
      </w:r>
      <w:r w:rsidR="0027294A">
        <w:t xml:space="preserve"> лабораторных</w:t>
      </w:r>
      <w:r w:rsidRPr="00CE163D">
        <w:t xml:space="preserve"> занятий,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27294A" w:rsidRDefault="00075E10" w:rsidP="0027294A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27294A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783C48" w:rsidP="0027294A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5C5890" w:rsidRPr="005C5890">
        <w:rPr>
          <w:iCs/>
          <w:sz w:val="22"/>
          <w:szCs w:val="22"/>
        </w:rPr>
        <w:t xml:space="preserve">Компьютерное моделирование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2B1310" w:rsidRDefault="008B1CD9" w:rsidP="0050751B">
      <w:pPr>
        <w:ind w:firstLine="567"/>
        <w:jc w:val="center"/>
        <w:rPr>
          <w:b/>
          <w:highlight w:val="white"/>
        </w:rPr>
      </w:pPr>
    </w:p>
    <w:p w:rsidR="008B1CD9" w:rsidRPr="00CE163D" w:rsidRDefault="00783C48" w:rsidP="0050751B">
      <w:pPr>
        <w:ind w:firstLine="567"/>
        <w:jc w:val="center"/>
        <w:rPr>
          <w:b/>
          <w:i/>
          <w:highlight w:val="white"/>
        </w:rPr>
      </w:pPr>
      <w:r w:rsidRPr="002B1310">
        <w:rPr>
          <w:b/>
          <w:highlight w:val="white"/>
        </w:rPr>
        <w:t>9</w:t>
      </w:r>
      <w:r w:rsidR="008B1CD9" w:rsidRPr="002B1310">
        <w:rPr>
          <w:b/>
          <w:highlight w:val="white"/>
        </w:rPr>
        <w:t>.1</w:t>
      </w:r>
      <w:r w:rsidR="008B1CD9" w:rsidRPr="00CE163D">
        <w:rPr>
          <w:b/>
          <w:i/>
          <w:highlight w:val="white"/>
        </w:rPr>
        <w:t xml:space="preserve"> Порядок проведения текущего контроля и промежуточной аттестации по дисциплине</w:t>
      </w:r>
    </w:p>
    <w:p w:rsidR="002B1310" w:rsidRPr="00CE163D" w:rsidRDefault="008B1CD9" w:rsidP="002B1310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7B59C7" w:rsidRPr="00526485" w:rsidRDefault="0027294A" w:rsidP="007B59C7">
      <w:pPr>
        <w:ind w:firstLine="426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</w:t>
      </w:r>
      <w:r w:rsidR="002B1310">
        <w:rPr>
          <w:color w:val="000000"/>
          <w:sz w:val="22"/>
          <w:szCs w:val="22"/>
        </w:rPr>
        <w:t>екущий</w:t>
      </w:r>
      <w:r w:rsidR="00914EFE" w:rsidRPr="002B1310">
        <w:rPr>
          <w:color w:val="000000"/>
          <w:sz w:val="22"/>
          <w:szCs w:val="22"/>
        </w:rPr>
        <w:t xml:space="preserve"> </w:t>
      </w:r>
      <w:r w:rsidR="002B1310" w:rsidRPr="002B1310">
        <w:rPr>
          <w:color w:val="000000"/>
          <w:sz w:val="22"/>
          <w:szCs w:val="22"/>
        </w:rPr>
        <w:t>контроль успеваемости</w:t>
      </w:r>
      <w:r w:rsidR="00914EFE" w:rsidRPr="00526485">
        <w:rPr>
          <w:color w:val="000000"/>
          <w:sz w:val="22"/>
          <w:szCs w:val="22"/>
        </w:rPr>
        <w:t xml:space="preserve"> по дисциплине </w:t>
      </w:r>
      <w:r w:rsidR="005C5890" w:rsidRPr="005C5890">
        <w:rPr>
          <w:iCs/>
          <w:sz w:val="22"/>
          <w:szCs w:val="22"/>
        </w:rPr>
        <w:t xml:space="preserve">Компьютерное моделирование </w:t>
      </w:r>
      <w:r w:rsidR="007B59C7" w:rsidRPr="00526485">
        <w:rPr>
          <w:bCs/>
          <w:color w:val="000000"/>
          <w:sz w:val="22"/>
          <w:szCs w:val="22"/>
        </w:rPr>
        <w:t xml:space="preserve">осуществляется на лабораторных работах и заключается в составлении отчетов и ответах на контрольные вопросы по каждой теме лабораторных работ. В ходе обучения каждый студент должен подготовить отчет по выполненным лабораторным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B59C7" w:rsidRPr="00526485" w:rsidRDefault="007B59C7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2B1310" w:rsidRDefault="002B1310" w:rsidP="0027294A">
      <w:pPr>
        <w:rPr>
          <w:b/>
          <w:i/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914EFE" w:rsidRPr="00526485" w:rsidRDefault="0027294A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п</w:t>
      </w:r>
      <w:r w:rsidR="00914EFE" w:rsidRPr="00526485">
        <w:rPr>
          <w:b/>
          <w:color w:val="000000"/>
          <w:sz w:val="22"/>
          <w:szCs w:val="22"/>
        </w:rPr>
        <w:t>ромежуточная аттестация</w:t>
      </w:r>
      <w:r w:rsidR="00914EFE"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="00914EFE"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="00914EFE" w:rsidRPr="00526485">
        <w:rPr>
          <w:color w:val="000000"/>
          <w:sz w:val="22"/>
          <w:szCs w:val="22"/>
        </w:rPr>
        <w:t xml:space="preserve">в виде </w:t>
      </w:r>
      <w:r w:rsidR="00EF7C4B">
        <w:rPr>
          <w:color w:val="000000"/>
          <w:sz w:val="22"/>
          <w:szCs w:val="22"/>
        </w:rPr>
        <w:t>дифференцированного зачета.</w:t>
      </w:r>
    </w:p>
    <w:p w:rsidR="00914EFE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 xml:space="preserve">Результаты промежуточной аттестации дисциплины </w:t>
      </w:r>
      <w:r w:rsidR="005C5890" w:rsidRPr="005C5890">
        <w:rPr>
          <w:iCs/>
          <w:sz w:val="22"/>
          <w:szCs w:val="22"/>
        </w:rPr>
        <w:t xml:space="preserve">Компьютерное моделирование </w:t>
      </w:r>
      <w:r w:rsidRPr="00526485">
        <w:rPr>
          <w:sz w:val="22"/>
          <w:szCs w:val="22"/>
        </w:rPr>
        <w:t>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5C5890" w:rsidRPr="005C5890">
        <w:rPr>
          <w:b/>
          <w:i/>
          <w:iCs/>
          <w:sz w:val="22"/>
          <w:szCs w:val="22"/>
        </w:rPr>
        <w:t xml:space="preserve">Компьютерное моделирование </w:t>
      </w:r>
    </w:p>
    <w:p w:rsidR="00783C48" w:rsidRDefault="00783C48" w:rsidP="00783C48">
      <w:pPr>
        <w:ind w:firstLine="397"/>
        <w:jc w:val="both"/>
      </w:pPr>
    </w:p>
    <w:p w:rsidR="00783C48" w:rsidRDefault="00783C48" w:rsidP="00783C48">
      <w:pPr>
        <w:ind w:firstLine="397"/>
        <w:jc w:val="both"/>
      </w:pPr>
      <w:r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783C48" w:rsidRPr="009D6136" w:rsidTr="00783C48">
        <w:tc>
          <w:tcPr>
            <w:tcW w:w="1242" w:type="dxa"/>
          </w:tcPr>
          <w:p w:rsidR="00783C48" w:rsidRPr="009D6136" w:rsidRDefault="00783C48" w:rsidP="00783C48">
            <w:pPr>
              <w:jc w:val="center"/>
              <w:rPr>
                <w:b/>
              </w:rPr>
            </w:pPr>
            <w:r w:rsidRPr="009D6136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783C48" w:rsidRPr="009D6136" w:rsidRDefault="00783C48" w:rsidP="00783C48">
            <w:pPr>
              <w:jc w:val="center"/>
              <w:rPr>
                <w:b/>
              </w:rPr>
            </w:pPr>
            <w:r w:rsidRPr="009D6136">
              <w:rPr>
                <w:b/>
              </w:rPr>
              <w:t xml:space="preserve">Результат </w:t>
            </w:r>
            <w:proofErr w:type="gramStart"/>
            <w:r w:rsidRPr="009D6136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783C48" w:rsidRPr="009D6136" w:rsidRDefault="00783C48" w:rsidP="00783C48">
            <w:pPr>
              <w:jc w:val="center"/>
              <w:rPr>
                <w:b/>
              </w:rPr>
            </w:pPr>
            <w:r w:rsidRPr="009D6136">
              <w:rPr>
                <w:b/>
              </w:rPr>
              <w:t>Оценочное средство</w:t>
            </w:r>
          </w:p>
        </w:tc>
      </w:tr>
      <w:tr w:rsidR="00783C48" w:rsidRPr="00261162" w:rsidTr="00783C48">
        <w:tc>
          <w:tcPr>
            <w:tcW w:w="1242" w:type="dxa"/>
            <w:vMerge w:val="restart"/>
          </w:tcPr>
          <w:p w:rsidR="00B84EA2" w:rsidRDefault="00B84EA2" w:rsidP="00B84EA2">
            <w:pPr>
              <w:jc w:val="center"/>
            </w:pPr>
          </w:p>
          <w:p w:rsidR="00B84EA2" w:rsidRDefault="00B84EA2" w:rsidP="00B84EA2">
            <w:pPr>
              <w:jc w:val="center"/>
            </w:pPr>
          </w:p>
          <w:p w:rsidR="00B84EA2" w:rsidRDefault="00B84EA2" w:rsidP="00B84EA2">
            <w:pPr>
              <w:jc w:val="center"/>
            </w:pPr>
          </w:p>
          <w:p w:rsidR="00B84EA2" w:rsidRDefault="00B84EA2" w:rsidP="00B84EA2">
            <w:pPr>
              <w:jc w:val="center"/>
            </w:pPr>
          </w:p>
          <w:p w:rsidR="00B84EA2" w:rsidRDefault="00B84EA2" w:rsidP="00B84EA2">
            <w:pPr>
              <w:jc w:val="center"/>
            </w:pPr>
          </w:p>
          <w:p w:rsidR="00B84EA2" w:rsidRDefault="00B84EA2" w:rsidP="00B84EA2">
            <w:pPr>
              <w:jc w:val="center"/>
            </w:pPr>
          </w:p>
          <w:p w:rsidR="00783C48" w:rsidRDefault="00B84EA2" w:rsidP="00B84EA2">
            <w:pPr>
              <w:jc w:val="center"/>
            </w:pPr>
            <w:r>
              <w:t>ПК -1</w:t>
            </w:r>
          </w:p>
          <w:p w:rsidR="00B84EA2" w:rsidRDefault="00B84EA2" w:rsidP="00B84EA2">
            <w:pPr>
              <w:jc w:val="center"/>
            </w:pPr>
            <w:r>
              <w:t>ПК -  6</w:t>
            </w:r>
          </w:p>
          <w:p w:rsidR="00B84EA2" w:rsidRPr="00261162" w:rsidRDefault="00B84EA2" w:rsidP="00B84EA2">
            <w:pPr>
              <w:jc w:val="center"/>
              <w:rPr>
                <w:rFonts w:eastAsia="Arial"/>
                <w:color w:val="2E74B5" w:themeColor="accent1" w:themeShade="BF"/>
              </w:rPr>
            </w:pPr>
            <w:r>
              <w:t>ПК - 10</w:t>
            </w:r>
          </w:p>
        </w:tc>
        <w:tc>
          <w:tcPr>
            <w:tcW w:w="5414" w:type="dxa"/>
          </w:tcPr>
          <w:p w:rsidR="00783C48" w:rsidRPr="00EF7C4B" w:rsidRDefault="00D930CF" w:rsidP="00783C48">
            <w:r w:rsidRPr="00EF7C4B">
              <w:t>Знать</w:t>
            </w:r>
            <w:r w:rsidR="00EF7C4B" w:rsidRPr="00EF7C4B">
              <w:t xml:space="preserve"> - </w:t>
            </w:r>
            <w:r w:rsidR="00127D35">
              <w:t xml:space="preserve"> методы формирования </w:t>
            </w:r>
            <w:r w:rsidRPr="00EF7C4B">
              <w:t>уравнений динамики манипуляционного механизма, используя основные законы естественнонаучных дисциплин;</w:t>
            </w:r>
          </w:p>
          <w:p w:rsidR="00D930CF" w:rsidRPr="00EF7C4B" w:rsidRDefault="00D930CF" w:rsidP="00783C48">
            <w:r w:rsidRPr="00EF7C4B">
              <w:t xml:space="preserve">аналитические модели исполнительных приводов и системы управления робота, применяя необходимые для построения моделей знания принципов действия и математического описания составных частей </w:t>
            </w:r>
            <w:proofErr w:type="spellStart"/>
            <w:r w:rsidRPr="00EF7C4B">
              <w:t>мехатронных</w:t>
            </w:r>
            <w:proofErr w:type="spellEnd"/>
            <w:r w:rsidRPr="00EF7C4B">
              <w:t xml:space="preserve"> и робототехнических систем;</w:t>
            </w:r>
          </w:p>
          <w:p w:rsidR="00EF7C4B" w:rsidRPr="00581DB0" w:rsidRDefault="00EF7C4B" w:rsidP="00783C48">
            <w:r w:rsidRPr="00EF7C4B">
              <w:t>динамическую модель манипулятора с учетом сил инерции, гравитационных сил и взаимовлияния звеньев, основанную на математическом аппарате Ньютона-Эйлера.</w:t>
            </w:r>
          </w:p>
        </w:tc>
        <w:tc>
          <w:tcPr>
            <w:tcW w:w="3197" w:type="dxa"/>
          </w:tcPr>
          <w:p w:rsidR="00EF7C4B" w:rsidRDefault="00EF7C4B" w:rsidP="00783C48">
            <w:pPr>
              <w:jc w:val="both"/>
            </w:pPr>
          </w:p>
          <w:p w:rsidR="00EF7C4B" w:rsidRDefault="00EF7C4B" w:rsidP="00783C48">
            <w:pPr>
              <w:jc w:val="both"/>
            </w:pPr>
          </w:p>
          <w:p w:rsidR="00EF7C4B" w:rsidRDefault="00EF7C4B" w:rsidP="00783C48">
            <w:pPr>
              <w:jc w:val="both"/>
            </w:pPr>
          </w:p>
          <w:p w:rsidR="0027294A" w:rsidRDefault="00B84EA2" w:rsidP="0027294A">
            <w:pPr>
              <w:jc w:val="center"/>
            </w:pPr>
            <w:r>
              <w:t>Текущий контроль</w:t>
            </w:r>
          </w:p>
          <w:p w:rsidR="00B84EA2" w:rsidRDefault="0027294A" w:rsidP="0027294A">
            <w:pPr>
              <w:jc w:val="center"/>
            </w:pPr>
            <w:r>
              <w:t>(</w:t>
            </w:r>
            <w:r w:rsidR="00B84EA2">
              <w:t>выполнения лабораторных работ</w:t>
            </w:r>
            <w:r>
              <w:t>)</w:t>
            </w:r>
          </w:p>
          <w:p w:rsidR="00B84EA2" w:rsidRDefault="00B84EA2" w:rsidP="00783C48">
            <w:pPr>
              <w:jc w:val="both"/>
            </w:pPr>
          </w:p>
          <w:p w:rsidR="00783C48" w:rsidRDefault="00783C48" w:rsidP="00B84EA2">
            <w:pPr>
              <w:jc w:val="both"/>
            </w:pPr>
            <w:r>
              <w:t xml:space="preserve">Дифференцированный зачет </w:t>
            </w:r>
            <w:r w:rsidR="00B84EA2">
              <w:t xml:space="preserve">  </w:t>
            </w:r>
          </w:p>
          <w:p w:rsidR="00B84EA2" w:rsidRPr="00261162" w:rsidRDefault="00B84EA2" w:rsidP="00B84EA2">
            <w:pPr>
              <w:jc w:val="both"/>
              <w:rPr>
                <w:color w:val="2E74B5" w:themeColor="accent1" w:themeShade="BF"/>
              </w:rPr>
            </w:pPr>
          </w:p>
        </w:tc>
      </w:tr>
      <w:tr w:rsidR="00783C48" w:rsidRPr="00261162" w:rsidTr="00783C48">
        <w:tc>
          <w:tcPr>
            <w:tcW w:w="1242" w:type="dxa"/>
            <w:vMerge/>
          </w:tcPr>
          <w:p w:rsidR="00783C48" w:rsidRPr="00261162" w:rsidRDefault="00783C48" w:rsidP="00783C48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783C48" w:rsidRPr="00127D35" w:rsidRDefault="00EF7C4B" w:rsidP="00783C48">
            <w:pPr>
              <w:rPr>
                <w:color w:val="000000" w:themeColor="text1"/>
              </w:rPr>
            </w:pPr>
            <w:r w:rsidRPr="00127D35">
              <w:rPr>
                <w:color w:val="000000" w:themeColor="text1"/>
              </w:rPr>
              <w:t>Уметь разрабатывать алгоритмы моделирования манипуляционной системы на основе уравнений динамики исполнительных механизмов;</w:t>
            </w:r>
          </w:p>
          <w:p w:rsidR="00EF7C4B" w:rsidRPr="00127D35" w:rsidRDefault="00EF7C4B" w:rsidP="00783C48">
            <w:r w:rsidRPr="00127D35">
              <w:t>разрабатывать алгоритмы имитационного моделирования робототехнических систем;</w:t>
            </w:r>
          </w:p>
          <w:p w:rsidR="00EF7C4B" w:rsidRPr="00127D35" w:rsidRDefault="00EF7C4B" w:rsidP="00783C48">
            <w:r w:rsidRPr="00127D35">
              <w:t>синтезировать модели робота и его элементов, применяя методы математического анализа и моделирования</w:t>
            </w:r>
          </w:p>
        </w:tc>
        <w:tc>
          <w:tcPr>
            <w:tcW w:w="3197" w:type="dxa"/>
          </w:tcPr>
          <w:p w:rsidR="0027294A" w:rsidRDefault="0027294A" w:rsidP="0027294A">
            <w:pPr>
              <w:jc w:val="center"/>
            </w:pPr>
          </w:p>
          <w:p w:rsidR="0027294A" w:rsidRDefault="0027294A" w:rsidP="0027294A">
            <w:pPr>
              <w:jc w:val="center"/>
            </w:pPr>
            <w:r>
              <w:t>Текущий контроль</w:t>
            </w:r>
          </w:p>
          <w:p w:rsidR="0027294A" w:rsidRDefault="0027294A" w:rsidP="0027294A">
            <w:pPr>
              <w:jc w:val="center"/>
            </w:pPr>
            <w:r>
              <w:t>(выполнения лабораторных работ)</w:t>
            </w:r>
          </w:p>
          <w:p w:rsidR="0027294A" w:rsidRDefault="0027294A" w:rsidP="00B84EA2">
            <w:pPr>
              <w:jc w:val="both"/>
            </w:pPr>
          </w:p>
          <w:p w:rsidR="00B84EA2" w:rsidRDefault="00B84EA2" w:rsidP="00B84EA2">
            <w:pPr>
              <w:jc w:val="both"/>
            </w:pPr>
            <w:r>
              <w:t xml:space="preserve">Дифференцированный зачет   </w:t>
            </w:r>
          </w:p>
          <w:p w:rsidR="00783C48" w:rsidRPr="00261162" w:rsidRDefault="00783C48" w:rsidP="00783C48">
            <w:pPr>
              <w:jc w:val="both"/>
              <w:rPr>
                <w:color w:val="2E74B5" w:themeColor="accent1" w:themeShade="BF"/>
              </w:rPr>
            </w:pPr>
          </w:p>
        </w:tc>
      </w:tr>
      <w:tr w:rsidR="00783C48" w:rsidRPr="00261162" w:rsidTr="00783C48">
        <w:tc>
          <w:tcPr>
            <w:tcW w:w="1242" w:type="dxa"/>
            <w:vMerge/>
          </w:tcPr>
          <w:p w:rsidR="00783C48" w:rsidRPr="00261162" w:rsidRDefault="00783C48" w:rsidP="00783C48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783C48" w:rsidRPr="00127D35" w:rsidRDefault="00EF7C4B" w:rsidP="00783C48">
            <w:pPr>
              <w:rPr>
                <w:color w:val="000000" w:themeColor="text1"/>
              </w:rPr>
            </w:pPr>
            <w:r w:rsidRPr="00127D35">
              <w:rPr>
                <w:color w:val="000000" w:themeColor="text1"/>
              </w:rPr>
              <w:t>Владеть методами аналитического и имитационного моделирования;</w:t>
            </w:r>
          </w:p>
          <w:p w:rsidR="00EF7C4B" w:rsidRPr="00127D35" w:rsidRDefault="00EF7C4B" w:rsidP="00783C48">
            <w:pPr>
              <w:rPr>
                <w:bCs/>
                <w:color w:val="2E74B5" w:themeColor="accent1" w:themeShade="BF"/>
              </w:rPr>
            </w:pPr>
            <w:r w:rsidRPr="00127D35">
              <w:t>навыками разработки моделирующих алгоритмов и программных средств их реализации на цифровой вычислительной технике.</w:t>
            </w:r>
          </w:p>
        </w:tc>
        <w:tc>
          <w:tcPr>
            <w:tcW w:w="3197" w:type="dxa"/>
          </w:tcPr>
          <w:p w:rsidR="0027294A" w:rsidRDefault="0027294A" w:rsidP="0027294A">
            <w:pPr>
              <w:jc w:val="center"/>
            </w:pPr>
            <w:r>
              <w:t>Текущий контроль</w:t>
            </w:r>
          </w:p>
          <w:p w:rsidR="0027294A" w:rsidRDefault="0027294A" w:rsidP="0027294A">
            <w:pPr>
              <w:jc w:val="center"/>
            </w:pPr>
            <w:r>
              <w:t>(выполнения лабораторных работ)</w:t>
            </w:r>
          </w:p>
          <w:p w:rsidR="00B84EA2" w:rsidRDefault="00B84EA2" w:rsidP="00B84EA2">
            <w:pPr>
              <w:jc w:val="both"/>
            </w:pPr>
          </w:p>
          <w:p w:rsidR="00B84EA2" w:rsidRDefault="00B84EA2" w:rsidP="00B84EA2">
            <w:pPr>
              <w:jc w:val="both"/>
            </w:pPr>
            <w:r>
              <w:t xml:space="preserve">Дифференцированный зачет   </w:t>
            </w:r>
          </w:p>
          <w:p w:rsidR="00783C48" w:rsidRPr="00261162" w:rsidRDefault="00783C48" w:rsidP="00783C48">
            <w:pPr>
              <w:jc w:val="both"/>
              <w:rPr>
                <w:color w:val="2E74B5" w:themeColor="accent1" w:themeShade="BF"/>
              </w:rPr>
            </w:pPr>
          </w:p>
        </w:tc>
      </w:tr>
    </w:tbl>
    <w:p w:rsidR="00783C48" w:rsidRDefault="00783C48" w:rsidP="00783C48">
      <w:pPr>
        <w:ind w:firstLine="397"/>
        <w:jc w:val="both"/>
      </w:pPr>
    </w:p>
    <w:p w:rsidR="00783C48" w:rsidRDefault="00783C48" w:rsidP="00783C48">
      <w:pPr>
        <w:ind w:firstLine="397"/>
        <w:jc w:val="both"/>
      </w:pPr>
    </w:p>
    <w:p w:rsidR="00783C48" w:rsidRDefault="00783C48" w:rsidP="00783C48">
      <w:pPr>
        <w:ind w:firstLine="397"/>
        <w:jc w:val="both"/>
      </w:pPr>
    </w:p>
    <w:p w:rsidR="00783C48" w:rsidRPr="00783C48" w:rsidRDefault="00783C48" w:rsidP="00783C48">
      <w:pPr>
        <w:ind w:firstLine="397"/>
        <w:jc w:val="both"/>
      </w:pPr>
      <w:r w:rsidRPr="00EA7ADB">
        <w:t>Таблица</w:t>
      </w:r>
      <w:r>
        <w:t xml:space="preserve"> 9</w:t>
      </w:r>
      <w:r w:rsidRPr="00EA7ADB">
        <w:t xml:space="preserve">.2 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Default="00783C48" w:rsidP="008B1CD9">
            <w:pPr>
              <w:jc w:val="center"/>
              <w:rPr>
                <w:b/>
              </w:rPr>
            </w:pPr>
            <w:r w:rsidRPr="00EA7ADB">
              <w:rPr>
                <w:b/>
              </w:rPr>
              <w:t>Критерии  оценивания результатов обучения</w:t>
            </w:r>
          </w:p>
          <w:p w:rsidR="00783C48" w:rsidRPr="00914EFE" w:rsidRDefault="00783C48" w:rsidP="008B1CD9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Полностью выполнены все задания 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Даны ответы на все контрольные вопросы</w:t>
            </w:r>
          </w:p>
          <w:p w:rsidR="00914EFE" w:rsidRPr="00914EFE" w:rsidRDefault="00783C48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="00914EFE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Демонстрация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14EFE">
              <w:rPr>
                <w:color w:val="000000" w:themeColor="text1"/>
              </w:rPr>
              <w:t>с(</w:t>
            </w:r>
            <w:proofErr w:type="spellStart"/>
            <w:proofErr w:type="gramEnd"/>
            <w:r w:rsidRPr="00914EFE">
              <w:rPr>
                <w:color w:val="000000" w:themeColor="text1"/>
              </w:rPr>
              <w:t>ы</w:t>
            </w:r>
            <w:proofErr w:type="spellEnd"/>
            <w:r w:rsidRPr="00914EFE">
              <w:rPr>
                <w:color w:val="000000" w:themeColor="text1"/>
              </w:rPr>
              <w:t>) экзаменационного билета 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80%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7B59C7" w:rsidRPr="00914EFE" w:rsidRDefault="00783C48" w:rsidP="007B59C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7B59C7" w:rsidRPr="00914EFE" w:rsidRDefault="00783C48" w:rsidP="007B59C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7B59C7" w:rsidRPr="00914EFE" w:rsidRDefault="00783C48" w:rsidP="007B59C7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  <w:r w:rsidR="007B59C7" w:rsidRPr="00914EFE">
              <w:rPr>
                <w:b/>
                <w:color w:val="000000" w:themeColor="text1"/>
                <w:u w:val="single"/>
              </w:rPr>
              <w:t xml:space="preserve">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914EFE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EF7C4B">
        <w:rPr>
          <w:rFonts w:eastAsia="Calibri"/>
        </w:rPr>
        <w:t xml:space="preserve">дифференцированного </w:t>
      </w:r>
      <w:r w:rsidR="007B59C7">
        <w:rPr>
          <w:rFonts w:eastAsia="Calibri"/>
        </w:rPr>
        <w:t>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</w:p>
    <w:p w:rsidR="00914EFE" w:rsidRPr="00B75CCA" w:rsidRDefault="00EF7C4B" w:rsidP="00914EFE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proofErr w:type="gramStart"/>
      <w:r>
        <w:t>Дифференцированный</w:t>
      </w:r>
      <w:proofErr w:type="gramEnd"/>
      <w:r>
        <w:t xml:space="preserve"> </w:t>
      </w:r>
      <w:r w:rsidR="00914EFE" w:rsidRPr="00B75CCA">
        <w:t xml:space="preserve"> проводится в устной форме. Во время проведения </w:t>
      </w:r>
      <w:r>
        <w:t xml:space="preserve">зачета </w:t>
      </w:r>
      <w:r w:rsidR="00914EFE" w:rsidRPr="00B75CCA">
        <w:t>студенту разрешается использовать справочники, калькуляторы. В процессе ответа на вопросы студенту могут быть заданы дополнительные вопросы по темам дисциплины</w:t>
      </w:r>
      <w:r w:rsidR="00914EFE"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914EFE" w:rsidRPr="00B75CCA" w:rsidRDefault="00914EFE" w:rsidP="00914EFE">
      <w:pPr>
        <w:pStyle w:val="ae"/>
        <w:ind w:left="0"/>
        <w:rPr>
          <w:color w:val="000000"/>
          <w:sz w:val="28"/>
          <w:szCs w:val="28"/>
        </w:rPr>
      </w:pPr>
    </w:p>
    <w:p w:rsidR="00914EFE" w:rsidRPr="00B75CCA" w:rsidRDefault="00914EFE" w:rsidP="00914EFE">
      <w:pPr>
        <w:ind w:firstLine="743"/>
        <w:jc w:val="both"/>
        <w:rPr>
          <w:szCs w:val="28"/>
        </w:rPr>
      </w:pPr>
      <w:bookmarkStart w:id="9" w:name="_GoBack"/>
      <w:r w:rsidRPr="00B75CCA">
        <w:rPr>
          <w:szCs w:val="28"/>
        </w:rPr>
        <w:t>Перечень вопр</w:t>
      </w:r>
      <w:r w:rsidR="007B59C7">
        <w:rPr>
          <w:szCs w:val="28"/>
        </w:rPr>
        <w:t xml:space="preserve">осов </w:t>
      </w:r>
      <w:bookmarkEnd w:id="9"/>
      <w:r w:rsidR="0027294A">
        <w:rPr>
          <w:szCs w:val="28"/>
        </w:rPr>
        <w:t>дифференцированного зачета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7B59C7" w:rsidRPr="00B75CCA" w:rsidTr="007B59C7">
        <w:trPr>
          <w:trHeight w:val="20"/>
        </w:trPr>
        <w:tc>
          <w:tcPr>
            <w:tcW w:w="5000" w:type="pct"/>
          </w:tcPr>
          <w:p w:rsidR="007B59C7" w:rsidRPr="00B75CCA" w:rsidRDefault="007B59C7" w:rsidP="007B59C7"/>
          <w:p w:rsidR="007B59C7" w:rsidRPr="00B75CCA" w:rsidRDefault="007B59C7" w:rsidP="00914EFE">
            <w:pPr>
              <w:jc w:val="center"/>
            </w:pPr>
            <w:r w:rsidRPr="00B75CCA">
              <w:t>Формулировка вопроса</w:t>
            </w:r>
          </w:p>
        </w:tc>
      </w:tr>
      <w:tr w:rsidR="007B59C7" w:rsidRPr="00B75CCA" w:rsidTr="007B59C7">
        <w:trPr>
          <w:trHeight w:val="20"/>
        </w:trPr>
        <w:tc>
          <w:tcPr>
            <w:tcW w:w="5000" w:type="pct"/>
          </w:tcPr>
          <w:p w:rsidR="007B59C7" w:rsidRDefault="007B59C7" w:rsidP="007B59C7">
            <w:r>
              <w:t xml:space="preserve">1. Классический подход к синтезу моделей РТС. </w:t>
            </w:r>
          </w:p>
          <w:p w:rsidR="007B59C7" w:rsidRDefault="007B59C7" w:rsidP="007B59C7">
            <w:r>
              <w:t xml:space="preserve">2. Системный подход к синтезу моделей РТС. </w:t>
            </w:r>
          </w:p>
          <w:p w:rsidR="007B59C7" w:rsidRDefault="007B59C7" w:rsidP="007B59C7">
            <w:r>
              <w:t xml:space="preserve">3. Классификация видов моделирования систем. </w:t>
            </w:r>
          </w:p>
          <w:p w:rsidR="007B59C7" w:rsidRDefault="007B59C7" w:rsidP="007B59C7">
            <w:r>
              <w:t xml:space="preserve">4. Аналитическое моделирование РТС. </w:t>
            </w:r>
          </w:p>
          <w:p w:rsidR="007B59C7" w:rsidRDefault="007B59C7" w:rsidP="007B59C7">
            <w:r>
              <w:t xml:space="preserve">5. Имитационное моделирование РТС. </w:t>
            </w:r>
          </w:p>
          <w:p w:rsidR="007B59C7" w:rsidRDefault="007B59C7" w:rsidP="007B59C7">
            <w:r>
              <w:t xml:space="preserve">6. Комбинированное моделирование РТС. </w:t>
            </w:r>
          </w:p>
          <w:p w:rsidR="007B59C7" w:rsidRDefault="007B59C7" w:rsidP="007B59C7">
            <w:r>
              <w:t xml:space="preserve">7. Структурно-функциональное представление РТС. </w:t>
            </w:r>
          </w:p>
          <w:p w:rsidR="007B59C7" w:rsidRDefault="007B59C7" w:rsidP="007B59C7">
            <w:r>
              <w:t xml:space="preserve">8. Методы формирования уравнений динамики манипулятора. </w:t>
            </w:r>
          </w:p>
          <w:p w:rsidR="007B59C7" w:rsidRDefault="007B59C7" w:rsidP="007B59C7">
            <w:r>
              <w:t xml:space="preserve">9. Динамическая модель манипулятора. </w:t>
            </w:r>
          </w:p>
          <w:p w:rsidR="007B59C7" w:rsidRDefault="007B59C7" w:rsidP="007B59C7">
            <w:r>
              <w:t xml:space="preserve">10. Преобразование локальных систем координат в абсолютную систему координат. </w:t>
            </w:r>
          </w:p>
          <w:p w:rsidR="007B59C7" w:rsidRDefault="007B59C7" w:rsidP="007B59C7">
            <w:r>
              <w:t xml:space="preserve">11. Определение параметров матриц динамической модели манипулятора. </w:t>
            </w:r>
          </w:p>
          <w:p w:rsidR="007B59C7" w:rsidRDefault="007B59C7" w:rsidP="007B59C7">
            <w:r>
              <w:t xml:space="preserve">12. Динамическая модель исполнительного привода постоянного тока. </w:t>
            </w:r>
          </w:p>
          <w:p w:rsidR="007B59C7" w:rsidRDefault="007B59C7" w:rsidP="007B59C7">
            <w:r>
              <w:t xml:space="preserve">13. Динамическая модель привода без учета электромагнитных процессов. </w:t>
            </w:r>
          </w:p>
          <w:p w:rsidR="007B59C7" w:rsidRDefault="007B59C7" w:rsidP="007B59C7">
            <w:r>
              <w:t xml:space="preserve">14. Коэффициенты преобразования при различных сочетаниях типа движения координаты и исполнительного привода. </w:t>
            </w:r>
          </w:p>
          <w:p w:rsidR="007B59C7" w:rsidRDefault="007B59C7" w:rsidP="007B59C7">
            <w:r>
              <w:t xml:space="preserve">15. Динамическая модель гидропривода. </w:t>
            </w:r>
          </w:p>
          <w:p w:rsidR="007B59C7" w:rsidRDefault="007B59C7" w:rsidP="007B59C7">
            <w:r>
              <w:t xml:space="preserve">16. Аналогичность процессов, протекающих в приводе постоянного тока и в гидроприводе. </w:t>
            </w:r>
          </w:p>
          <w:p w:rsidR="007B59C7" w:rsidRDefault="007B59C7" w:rsidP="007B59C7">
            <w:r>
              <w:t xml:space="preserve">17. Определение вектора обобщенных сил в системе динамического управления. </w:t>
            </w:r>
          </w:p>
          <w:p w:rsidR="007B59C7" w:rsidRDefault="007B59C7" w:rsidP="007B59C7">
            <w:r>
              <w:t xml:space="preserve">18. Расчет управляющих напряжений </w:t>
            </w:r>
            <w:proofErr w:type="spellStart"/>
            <w:r>
              <w:t>Uj</w:t>
            </w:r>
            <w:proofErr w:type="spellEnd"/>
            <w:r>
              <w:t>(</w:t>
            </w:r>
            <w:proofErr w:type="spellStart"/>
            <w:r>
              <w:t>t</w:t>
            </w:r>
            <w:proofErr w:type="spellEnd"/>
            <w:r>
              <w:t xml:space="preserve">) и токов </w:t>
            </w:r>
            <w:proofErr w:type="spellStart"/>
            <w:r>
              <w:t>Ij</w:t>
            </w:r>
            <w:proofErr w:type="spellEnd"/>
            <w:r>
              <w:t>(</w:t>
            </w:r>
            <w:proofErr w:type="spellStart"/>
            <w:r>
              <w:t>t</w:t>
            </w:r>
            <w:proofErr w:type="spellEnd"/>
            <w:r>
              <w:t xml:space="preserve">). </w:t>
            </w:r>
          </w:p>
          <w:p w:rsidR="007B59C7" w:rsidRDefault="007B59C7" w:rsidP="007B59C7">
            <w:r>
              <w:t xml:space="preserve">19. Определение сигналов задания перемещений, скоростей и ускорений с помощью кубических сплайнов. </w:t>
            </w:r>
          </w:p>
          <w:p w:rsidR="007B59C7" w:rsidRDefault="007B59C7" w:rsidP="007B59C7">
            <w:r>
              <w:t xml:space="preserve">20. Целесообразность имитационного моделирования РТС. </w:t>
            </w:r>
          </w:p>
          <w:p w:rsidR="007B59C7" w:rsidRDefault="007B59C7" w:rsidP="007B59C7">
            <w:r>
              <w:t xml:space="preserve">21. Преимущества и недостатки универсальных и специализированных языков моделирования. </w:t>
            </w:r>
          </w:p>
          <w:p w:rsidR="007B59C7" w:rsidRDefault="007B59C7" w:rsidP="007B59C7">
            <w:r>
              <w:t xml:space="preserve">22. Основные термины и определения имитационной модели РТС. </w:t>
            </w:r>
          </w:p>
          <w:p w:rsidR="007B59C7" w:rsidRDefault="007B59C7" w:rsidP="007B59C7">
            <w:r>
              <w:t xml:space="preserve">23. Блоки создания и уничтожения </w:t>
            </w:r>
            <w:proofErr w:type="spellStart"/>
            <w:r>
              <w:t>транзактов</w:t>
            </w:r>
            <w:proofErr w:type="spellEnd"/>
            <w:r>
              <w:t xml:space="preserve">. </w:t>
            </w:r>
          </w:p>
          <w:p w:rsidR="007B59C7" w:rsidRDefault="007B59C7" w:rsidP="007B59C7">
            <w:r>
              <w:t xml:space="preserve">24. Блоки копирования </w:t>
            </w:r>
            <w:proofErr w:type="spellStart"/>
            <w:r>
              <w:t>транзактов</w:t>
            </w:r>
            <w:proofErr w:type="spellEnd"/>
            <w:r>
              <w:t xml:space="preserve">. </w:t>
            </w:r>
          </w:p>
          <w:p w:rsidR="007B59C7" w:rsidRDefault="007B59C7" w:rsidP="007B59C7">
            <w:r>
              <w:t xml:space="preserve">25. Задержка </w:t>
            </w:r>
            <w:proofErr w:type="spellStart"/>
            <w:r>
              <w:t>транзактов</w:t>
            </w:r>
            <w:proofErr w:type="spellEnd"/>
            <w:r>
              <w:t xml:space="preserve"> по заданному времени. </w:t>
            </w:r>
          </w:p>
          <w:p w:rsidR="007B59C7" w:rsidRDefault="007B59C7" w:rsidP="007B59C7">
            <w:r>
              <w:t xml:space="preserve">26. Изменение параметров </w:t>
            </w:r>
            <w:proofErr w:type="spellStart"/>
            <w:r>
              <w:t>транзактов</w:t>
            </w:r>
            <w:proofErr w:type="spellEnd"/>
            <w:r>
              <w:t xml:space="preserve">. </w:t>
            </w:r>
          </w:p>
          <w:p w:rsidR="007B59C7" w:rsidRDefault="007B59C7" w:rsidP="007B59C7">
            <w:r>
              <w:t>27. Блоки, описывающие работу оборудования.</w:t>
            </w:r>
          </w:p>
          <w:p w:rsidR="007B59C7" w:rsidRDefault="007B59C7" w:rsidP="007B59C7">
            <w:r>
              <w:t xml:space="preserve"> 28. Изменение маршрутов </w:t>
            </w:r>
            <w:proofErr w:type="spellStart"/>
            <w:r>
              <w:t>транзактов</w:t>
            </w:r>
            <w:proofErr w:type="spellEnd"/>
            <w:r>
              <w:t xml:space="preserve">. </w:t>
            </w:r>
          </w:p>
          <w:p w:rsidR="007B59C7" w:rsidRDefault="007B59C7" w:rsidP="007B59C7">
            <w:r>
              <w:t xml:space="preserve">29. Блоки для сбора статистики об очередях. </w:t>
            </w:r>
          </w:p>
          <w:p w:rsidR="007B59C7" w:rsidRDefault="007B59C7" w:rsidP="007B59C7">
            <w:r>
              <w:t xml:space="preserve">30. Моделирование РТС механообработки с использованием системы GPSS. </w:t>
            </w:r>
          </w:p>
          <w:p w:rsidR="007B59C7" w:rsidRDefault="007B59C7" w:rsidP="007B59C7">
            <w:r>
              <w:t xml:space="preserve">31. Моделирование приводов и управляемого движения манипулятора. </w:t>
            </w:r>
          </w:p>
          <w:p w:rsidR="007B59C7" w:rsidRPr="00B75CCA" w:rsidRDefault="007B59C7" w:rsidP="007B59C7">
            <w:r>
              <w:t>32. Особенности моделирования движения робота в реальном времени.</w:t>
            </w:r>
          </w:p>
        </w:tc>
      </w:tr>
    </w:tbl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75CCA">
        <w:rPr>
          <w:rFonts w:ascii="Times New Roman" w:hAnsi="Times New Roman"/>
          <w:color w:val="000000"/>
          <w:sz w:val="24"/>
          <w:szCs w:val="24"/>
        </w:rPr>
        <w:t xml:space="preserve">Набор </w:t>
      </w:r>
      <w:r w:rsidR="007B59C7">
        <w:rPr>
          <w:rFonts w:ascii="Times New Roman" w:hAnsi="Times New Roman"/>
          <w:color w:val="000000"/>
          <w:sz w:val="24"/>
          <w:szCs w:val="24"/>
        </w:rPr>
        <w:t>вопросов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осваивающих дисциплину </w:t>
      </w:r>
      <w:r w:rsidR="005C5890" w:rsidRPr="005C5890">
        <w:rPr>
          <w:rFonts w:ascii="Times New Roman" w:hAnsi="Times New Roman"/>
          <w:iCs/>
        </w:rPr>
        <w:t>Компьютерное моделирование робототехнических систем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в текущем учебном году. </w:t>
      </w:r>
    </w:p>
    <w:p w:rsidR="00DF15AF" w:rsidRPr="00CE163D" w:rsidRDefault="00DF15AF" w:rsidP="0050751B">
      <w:pPr>
        <w:ind w:firstLine="567"/>
        <w:rPr>
          <w:highlight w:val="white"/>
        </w:rPr>
      </w:pP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5C5890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C5890">
        <w:rPr>
          <w:rFonts w:ascii="Times New Roman" w:hAnsi="Times New Roman"/>
          <w:b/>
          <w:sz w:val="24"/>
          <w:szCs w:val="24"/>
          <w:lang w:val="ru-RU"/>
        </w:rPr>
        <w:t>«</w:t>
      </w:r>
      <w:r w:rsidR="005C5890" w:rsidRPr="00101272">
        <w:rPr>
          <w:rFonts w:ascii="Times New Roman" w:hAnsi="Times New Roman"/>
          <w:b/>
          <w:iCs/>
          <w:sz w:val="24"/>
          <w:szCs w:val="24"/>
          <w:lang w:val="ru-RU"/>
        </w:rPr>
        <w:t>Компьютерное моделирование</w:t>
      </w:r>
      <w:r w:rsidRPr="005C5890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CE163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310" w:rsidRDefault="002B1310" w:rsidP="00B62267">
      <w:r>
        <w:separator/>
      </w:r>
    </w:p>
  </w:endnote>
  <w:endnote w:type="continuationSeparator" w:id="0">
    <w:p w:rsidR="002B1310" w:rsidRDefault="002B1310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310" w:rsidRDefault="002B1310" w:rsidP="00B62267">
      <w:r>
        <w:separator/>
      </w:r>
    </w:p>
  </w:footnote>
  <w:footnote w:type="continuationSeparator" w:id="0">
    <w:p w:rsidR="002B1310" w:rsidRDefault="002B1310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E867EE1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D9F351F"/>
    <w:multiLevelType w:val="hybridMultilevel"/>
    <w:tmpl w:val="4514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75D1A"/>
    <w:multiLevelType w:val="hybridMultilevel"/>
    <w:tmpl w:val="0CC4FBAA"/>
    <w:lvl w:ilvl="0" w:tplc="39BA0FA2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452E8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F2B69"/>
    <w:rsid w:val="00101272"/>
    <w:rsid w:val="00107A5C"/>
    <w:rsid w:val="00127D35"/>
    <w:rsid w:val="00131438"/>
    <w:rsid w:val="00134BD0"/>
    <w:rsid w:val="0015216D"/>
    <w:rsid w:val="00171755"/>
    <w:rsid w:val="00195731"/>
    <w:rsid w:val="001B5362"/>
    <w:rsid w:val="001D17A2"/>
    <w:rsid w:val="002242BC"/>
    <w:rsid w:val="00227CC0"/>
    <w:rsid w:val="0027294A"/>
    <w:rsid w:val="00295877"/>
    <w:rsid w:val="002B1310"/>
    <w:rsid w:val="002F2A82"/>
    <w:rsid w:val="0032256C"/>
    <w:rsid w:val="0037586D"/>
    <w:rsid w:val="00394AA6"/>
    <w:rsid w:val="003F2C7D"/>
    <w:rsid w:val="00485493"/>
    <w:rsid w:val="004D7DD9"/>
    <w:rsid w:val="005009F2"/>
    <w:rsid w:val="0050751B"/>
    <w:rsid w:val="00536A9B"/>
    <w:rsid w:val="005759BB"/>
    <w:rsid w:val="005779BA"/>
    <w:rsid w:val="00586B13"/>
    <w:rsid w:val="005B4026"/>
    <w:rsid w:val="005C5890"/>
    <w:rsid w:val="005E6ED9"/>
    <w:rsid w:val="005F7322"/>
    <w:rsid w:val="00616618"/>
    <w:rsid w:val="00621E28"/>
    <w:rsid w:val="0062634F"/>
    <w:rsid w:val="00652F36"/>
    <w:rsid w:val="00672C7B"/>
    <w:rsid w:val="006A72D4"/>
    <w:rsid w:val="006B3E8B"/>
    <w:rsid w:val="00783C48"/>
    <w:rsid w:val="007A19E0"/>
    <w:rsid w:val="007B59C7"/>
    <w:rsid w:val="007D38A3"/>
    <w:rsid w:val="00830553"/>
    <w:rsid w:val="0083167C"/>
    <w:rsid w:val="008411E9"/>
    <w:rsid w:val="00861BDC"/>
    <w:rsid w:val="00881185"/>
    <w:rsid w:val="008B1CD9"/>
    <w:rsid w:val="008E4E44"/>
    <w:rsid w:val="008F573B"/>
    <w:rsid w:val="0091070B"/>
    <w:rsid w:val="00914EFE"/>
    <w:rsid w:val="0091623B"/>
    <w:rsid w:val="0092776A"/>
    <w:rsid w:val="0093162F"/>
    <w:rsid w:val="00953815"/>
    <w:rsid w:val="00960FE0"/>
    <w:rsid w:val="00975E9E"/>
    <w:rsid w:val="009F4A6F"/>
    <w:rsid w:val="00A12CEF"/>
    <w:rsid w:val="00A31687"/>
    <w:rsid w:val="00A76806"/>
    <w:rsid w:val="00A773D1"/>
    <w:rsid w:val="00A81919"/>
    <w:rsid w:val="00AB57D1"/>
    <w:rsid w:val="00AE3C44"/>
    <w:rsid w:val="00B62267"/>
    <w:rsid w:val="00B84EA2"/>
    <w:rsid w:val="00BA503D"/>
    <w:rsid w:val="00BD4BB1"/>
    <w:rsid w:val="00C07F0D"/>
    <w:rsid w:val="00C41AEC"/>
    <w:rsid w:val="00C506CD"/>
    <w:rsid w:val="00C6357E"/>
    <w:rsid w:val="00C71FEA"/>
    <w:rsid w:val="00CB3E5B"/>
    <w:rsid w:val="00CE163D"/>
    <w:rsid w:val="00CF1E6C"/>
    <w:rsid w:val="00CF1EE0"/>
    <w:rsid w:val="00D01042"/>
    <w:rsid w:val="00D63730"/>
    <w:rsid w:val="00D765FA"/>
    <w:rsid w:val="00D90861"/>
    <w:rsid w:val="00D930CF"/>
    <w:rsid w:val="00DF15AF"/>
    <w:rsid w:val="00E063A5"/>
    <w:rsid w:val="00E23605"/>
    <w:rsid w:val="00E51FE4"/>
    <w:rsid w:val="00E877BF"/>
    <w:rsid w:val="00EA0DA1"/>
    <w:rsid w:val="00EA28FA"/>
    <w:rsid w:val="00EB7880"/>
    <w:rsid w:val="00EF7C4B"/>
    <w:rsid w:val="00F16095"/>
    <w:rsid w:val="00F44E3A"/>
    <w:rsid w:val="00F62244"/>
    <w:rsid w:val="00F65C3E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CF1E6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F1E6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213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76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449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6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50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79425-4505-465D-9A02-8DD708D8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3846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14</cp:revision>
  <dcterms:created xsi:type="dcterms:W3CDTF">2020-09-11T11:12:00Z</dcterms:created>
  <dcterms:modified xsi:type="dcterms:W3CDTF">2020-12-11T07:32:00Z</dcterms:modified>
</cp:coreProperties>
</file>