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3E61A0" w:rsidRDefault="005D27A2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DB5818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DB5818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proofErr w:type="spellStart"/>
      <w:r>
        <w:t>____________________</w:t>
      </w:r>
      <w:r w:rsidR="00DB5818">
        <w:t>Окунев</w:t>
      </w:r>
      <w:proofErr w:type="spellEnd"/>
      <w:r w:rsidR="00DB5818">
        <w:t xml:space="preserve">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3E61A0" w:rsidP="0083167C">
      <w:pPr>
        <w:jc w:val="center"/>
        <w:rPr>
          <w:b/>
        </w:rPr>
      </w:pPr>
      <w:r>
        <w:rPr>
          <w:b/>
        </w:rPr>
        <w:t>ФИЛОСОФИЯ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DB5818">
        <w:t xml:space="preserve">15.03.06 </w:t>
      </w:r>
      <w:proofErr w:type="spellStart"/>
      <w:r w:rsidR="00DB5818">
        <w:t>Мехатроника</w:t>
      </w:r>
      <w:proofErr w:type="spellEnd"/>
      <w:r w:rsidR="00DB5818">
        <w:t xml:space="preserve"> и робототехника</w:t>
      </w:r>
    </w:p>
    <w:p w:rsidR="0083167C" w:rsidRDefault="00881185" w:rsidP="0083167C">
      <w:pPr>
        <w:jc w:val="center"/>
      </w:pPr>
      <w:r>
        <w:t>на</w:t>
      </w:r>
      <w:r w:rsidR="003E61A0">
        <w:t>пр</w:t>
      </w:r>
      <w:r w:rsidR="00BC63A6">
        <w:t>авленность (профиль)</w:t>
      </w:r>
      <w:r w:rsidR="003E61A0">
        <w:t xml:space="preserve">: </w:t>
      </w:r>
      <w:proofErr w:type="spellStart"/>
      <w:r w:rsidR="003E61A0">
        <w:t>Мехатроника</w:t>
      </w:r>
      <w:proofErr w:type="spellEnd"/>
      <w:r w:rsidR="003E61A0"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BC63A6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BD4BB1" w:rsidRDefault="003E61A0" w:rsidP="00BD4BB1">
      <w:r>
        <w:t>к</w:t>
      </w:r>
      <w:proofErr w:type="gramStart"/>
      <w:r>
        <w:t>.ф</w:t>
      </w:r>
      <w:proofErr w:type="gramEnd"/>
      <w:r>
        <w:t>илос</w:t>
      </w:r>
      <w:r w:rsidR="00960FE0">
        <w:t>.н.</w:t>
      </w:r>
      <w:r>
        <w:t xml:space="preserve">, доцент, </w:t>
      </w:r>
      <w:proofErr w:type="spellStart"/>
      <w:r>
        <w:t>Трубицын</w:t>
      </w:r>
      <w:proofErr w:type="spellEnd"/>
      <w:r>
        <w:t xml:space="preserve"> О.К.</w:t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>
      <w:r w:rsidRPr="00F62244">
        <w:t>Зав</w:t>
      </w:r>
      <w:proofErr w:type="gramStart"/>
      <w:r w:rsidRPr="00F62244">
        <w:t>.к</w:t>
      </w:r>
      <w:proofErr w:type="gramEnd"/>
      <w:r w:rsidRPr="00F62244">
        <w:t xml:space="preserve">аф. </w:t>
      </w:r>
      <w:r w:rsidR="003E61A0">
        <w:t>философии</w:t>
      </w:r>
    </w:p>
    <w:p w:rsidR="00960FE0" w:rsidRDefault="003E61A0" w:rsidP="00BD4BB1">
      <w:r>
        <w:t>д</w:t>
      </w:r>
      <w:proofErr w:type="gramStart"/>
      <w:r w:rsidR="00960FE0">
        <w:t>.ф</w:t>
      </w:r>
      <w:proofErr w:type="gramEnd"/>
      <w:r w:rsidR="00960FE0">
        <w:t>ил</w:t>
      </w:r>
      <w:r>
        <w:t xml:space="preserve">ос.н., </w:t>
      </w:r>
      <w:proofErr w:type="spellStart"/>
      <w:r>
        <w:t>Диев</w:t>
      </w:r>
      <w:proofErr w:type="spellEnd"/>
      <w:r>
        <w:t xml:space="preserve"> В.С.                                                                                 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F12360" w:rsidP="003E61A0">
      <w:r>
        <w:t>д.т</w:t>
      </w:r>
      <w:r w:rsidR="00BD4BB1">
        <w:t xml:space="preserve">. н., </w:t>
      </w:r>
      <w:r w:rsidR="00DB5818">
        <w:t>Назаров А.Д.</w:t>
      </w:r>
      <w:r w:rsidR="00960FE0">
        <w:tab/>
      </w:r>
      <w:r w:rsidR="00960FE0">
        <w:tab/>
      </w:r>
      <w:r w:rsidR="003E61A0">
        <w:tab/>
      </w:r>
      <w:r w:rsidR="003E61A0">
        <w:tab/>
      </w:r>
      <w:r w:rsidR="003E61A0">
        <w:tab/>
      </w:r>
      <w:r w:rsidR="003E61A0">
        <w:tab/>
        <w:t>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3E61A0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27A2">
            <w:fldChar w:fldCharType="begin"/>
          </w:r>
          <w:r w:rsidR="00BD4BB1">
            <w:instrText xml:space="preserve"> TOC \o "1-3" \h \z \u </w:instrText>
          </w:r>
          <w:r w:rsidRPr="005D27A2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BC63A6">
              <w:rPr>
                <w:rStyle w:val="a8"/>
                <w:noProof/>
              </w:rPr>
              <w:t>6</w:t>
            </w:r>
            <w:r w:rsidR="00BD4BB1" w:rsidRPr="0097743C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BC63A6">
              <w:rPr>
                <w:rStyle w:val="a8"/>
                <w:noProof/>
              </w:rPr>
              <w:t>7</w:t>
            </w:r>
            <w:r w:rsidR="00BD4BB1" w:rsidRPr="0097743C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BC63A6">
              <w:rPr>
                <w:rStyle w:val="a8"/>
                <w:noProof/>
              </w:rPr>
              <w:t>8</w:t>
            </w:r>
            <w:r w:rsidR="00BD4BB1" w:rsidRPr="0097743C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D27A2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BC63A6">
              <w:rPr>
                <w:rStyle w:val="a8"/>
                <w:noProof/>
              </w:rPr>
              <w:t>9</w:t>
            </w:r>
            <w:r w:rsidR="00BD4BB1" w:rsidRPr="0097743C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3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3E61A0">
        <w:t xml:space="preserve">Приложение 1 </w:t>
      </w:r>
      <w:r w:rsidR="008411E9" w:rsidRPr="003E61A0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2109777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2C6BE1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BC63A6" w:rsidP="008F573B">
            <w:r>
              <w:t xml:space="preserve">В результате изучения </w:t>
            </w:r>
            <w:r w:rsidR="00586B13" w:rsidRPr="002C6BE1">
              <w:t>дисциплины обучающиеся должны:</w:t>
            </w:r>
          </w:p>
        </w:tc>
      </w:tr>
      <w:tr w:rsidR="00586B13" w:rsidRPr="002C6BE1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1A0" w:rsidRPr="002C6BE1" w:rsidRDefault="003E61A0" w:rsidP="003E61A0">
            <w:r>
              <w:t>ОК-1</w:t>
            </w:r>
            <w:r w:rsidR="00586B13">
              <w:t xml:space="preserve"> </w:t>
            </w:r>
          </w:p>
          <w:p w:rsidR="003E61A0" w:rsidRPr="00DB132F" w:rsidRDefault="003E61A0" w:rsidP="003E61A0">
            <w:pPr>
              <w:rPr>
                <w:bCs/>
                <w:color w:val="000000"/>
              </w:rPr>
            </w:pPr>
            <w:r w:rsidRPr="00DB132F">
              <w:rPr>
                <w:bCs/>
                <w:color w:val="000000"/>
              </w:rPr>
              <w:t>Способность использовать основы философских знаний для формирования мировоззренческой позиции</w:t>
            </w:r>
          </w:p>
          <w:p w:rsidR="00586B13" w:rsidRPr="002C6BE1" w:rsidRDefault="00586B13" w:rsidP="003E61A0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1A0" w:rsidRDefault="00423CB2" w:rsidP="003E61A0">
            <w:pPr>
              <w:rPr>
                <w:color w:val="000000"/>
              </w:rPr>
            </w:pPr>
            <w:r>
              <w:rPr>
                <w:color w:val="000000"/>
              </w:rPr>
              <w:t>Знать</w:t>
            </w:r>
            <w:r w:rsidR="003E61A0">
              <w:rPr>
                <w:color w:val="000000"/>
              </w:rPr>
              <w:t xml:space="preserve"> основные категории и методы философии и специфику их трактовки</w:t>
            </w:r>
          </w:p>
          <w:p w:rsidR="003E61A0" w:rsidRPr="005E6ED9" w:rsidRDefault="003E61A0" w:rsidP="003E61A0">
            <w:pPr>
              <w:rPr>
                <w:color w:val="FF0000"/>
              </w:rPr>
            </w:pPr>
          </w:p>
          <w:p w:rsidR="00586B13" w:rsidRPr="005E6ED9" w:rsidRDefault="00586B13" w:rsidP="00586B13">
            <w:pPr>
              <w:rPr>
                <w:color w:val="FF0000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1A0" w:rsidRDefault="00423CB2" w:rsidP="003E61A0">
            <w:pPr>
              <w:rPr>
                <w:color w:val="000000"/>
              </w:rPr>
            </w:pPr>
            <w:r>
              <w:rPr>
                <w:color w:val="000000"/>
              </w:rPr>
              <w:t>Уметь</w:t>
            </w:r>
            <w:r w:rsidR="003E61A0">
              <w:rPr>
                <w:color w:val="000000"/>
              </w:rPr>
              <w:t xml:space="preserve"> раскрыть смысл выдвигаемых идей, представить рассматриваемые философские проблемы в развитии.</w:t>
            </w:r>
          </w:p>
          <w:p w:rsidR="00586B13" w:rsidRPr="005E6ED9" w:rsidRDefault="00586B13" w:rsidP="00586B13">
            <w:pPr>
              <w:rPr>
                <w:color w:val="FF0000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3CB2" w:rsidRDefault="00423CB2" w:rsidP="00423CB2">
            <w:pPr>
              <w:rPr>
                <w:color w:val="000000"/>
              </w:rPr>
            </w:pPr>
            <w:r>
              <w:rPr>
                <w:color w:val="000000"/>
              </w:rPr>
              <w:t>Владеть навыками работы с философскими источниками и учебной литературой</w:t>
            </w:r>
          </w:p>
          <w:p w:rsidR="00586B13" w:rsidRPr="005E6ED9" w:rsidRDefault="00586B13" w:rsidP="003E61A0">
            <w:pPr>
              <w:rPr>
                <w:color w:val="FF0000"/>
              </w:rPr>
            </w:pPr>
          </w:p>
        </w:tc>
      </w:tr>
    </w:tbl>
    <w:p w:rsidR="00586B13" w:rsidRPr="00586B13" w:rsidRDefault="00586B13" w:rsidP="0055103D">
      <w:pPr>
        <w:pStyle w:val="1"/>
      </w:pPr>
      <w:bookmarkStart w:id="1" w:name="_Toc2109777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>Дисциплины (практики), изучение которых необходимо для освоения дисциплины История:</w:t>
      </w:r>
    </w:p>
    <w:p w:rsidR="00586B13" w:rsidRPr="005E6ED9" w:rsidRDefault="00586B13" w:rsidP="00586B13">
      <w:pPr>
        <w:rPr>
          <w:color w:val="FF0000"/>
        </w:rPr>
      </w:pPr>
    </w:p>
    <w:p w:rsidR="00A12CEF" w:rsidRDefault="00A12CEF" w:rsidP="00A12CEF">
      <w:r>
        <w:t xml:space="preserve">Дисциплины (практики), для изучения которых необходимо для освоения дисциплины </w:t>
      </w:r>
    </w:p>
    <w:p w:rsidR="00586B13" w:rsidRDefault="00586B13" w:rsidP="00586B13"/>
    <w:p w:rsidR="00C71FEA" w:rsidRPr="00B62267" w:rsidRDefault="00B62267" w:rsidP="00BD4BB1">
      <w:pPr>
        <w:pStyle w:val="1"/>
      </w:pPr>
      <w:bookmarkStart w:id="2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423CB2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423CB2">
        <w:t>72</w:t>
      </w:r>
      <w:r>
        <w:t xml:space="preserve"> ч)</w:t>
      </w:r>
    </w:p>
    <w:p w:rsidR="00FD0AB2" w:rsidRDefault="00FD0AB2" w:rsidP="00586B13">
      <w:r>
        <w:t xml:space="preserve">Форма промежуточной аттестации: </w:t>
      </w:r>
      <w:r w:rsidR="00423CB2">
        <w:t>4</w:t>
      </w:r>
      <w:r>
        <w:t xml:space="preserve"> семестр – </w:t>
      </w:r>
      <w:r w:rsidR="0055103D">
        <w:t xml:space="preserve">дифференцированный </w:t>
      </w:r>
      <w:r w:rsidR="00423CB2">
        <w:t xml:space="preserve"> </w:t>
      </w:r>
      <w:r>
        <w:t>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FD0AB2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540AF9" w:rsidRPr="00FD0AB2" w:rsidTr="00DB581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55103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55103D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540AF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>
              <w:rPr>
                <w:color w:val="000000"/>
              </w:rPr>
              <w:t>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540AF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540AF9" w:rsidRPr="00FD0AB2" w:rsidTr="00DB58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AF9" w:rsidRPr="00FD0AB2" w:rsidRDefault="00540AF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AE3C44" w:rsidRPr="00C506CD" w:rsidRDefault="00AE3C44" w:rsidP="00AE3C44">
      <w:pPr>
        <w:jc w:val="center"/>
        <w:rPr>
          <w:b/>
          <w:i/>
        </w:rPr>
      </w:pPr>
      <w:r>
        <w:rPr>
          <w:b/>
          <w:i/>
        </w:rPr>
        <w:t>4</w:t>
      </w:r>
      <w:r w:rsidRPr="00C506CD">
        <w:rPr>
          <w:b/>
          <w:i/>
        </w:rPr>
        <w:t xml:space="preserve"> семестр</w:t>
      </w:r>
    </w:p>
    <w:p w:rsidR="009F4A6F" w:rsidRDefault="00540AF9" w:rsidP="009F4A6F">
      <w:pPr>
        <w:jc w:val="center"/>
      </w:pPr>
      <w:r>
        <w:t>Лекции (16</w:t>
      </w:r>
      <w:r w:rsidR="009F4A6F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3E61A0">
        <w:tc>
          <w:tcPr>
            <w:tcW w:w="7792" w:type="dxa"/>
          </w:tcPr>
          <w:p w:rsidR="009F4A6F" w:rsidRDefault="009F4A6F" w:rsidP="003E61A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3E61A0">
            <w:r>
              <w:t>Объем,</w:t>
            </w:r>
          </w:p>
          <w:p w:rsidR="009F4A6F" w:rsidRDefault="009F4A6F" w:rsidP="003E61A0">
            <w:r>
              <w:t>час</w:t>
            </w:r>
          </w:p>
        </w:tc>
      </w:tr>
      <w:tr w:rsidR="009F4A6F" w:rsidTr="003E61A0">
        <w:tc>
          <w:tcPr>
            <w:tcW w:w="8926" w:type="dxa"/>
            <w:gridSpan w:val="2"/>
          </w:tcPr>
          <w:p w:rsidR="009F4A6F" w:rsidRDefault="009F4A6F" w:rsidP="001D724C">
            <w:r>
              <w:t xml:space="preserve">Раздел 1 </w:t>
            </w:r>
            <w:r w:rsidR="001D724C" w:rsidRPr="001D724C">
              <w:rPr>
                <w:sz w:val="24"/>
                <w:szCs w:val="24"/>
              </w:rPr>
              <w:t>История философии</w:t>
            </w:r>
          </w:p>
        </w:tc>
      </w:tr>
      <w:tr w:rsidR="009F4A6F" w:rsidTr="003E61A0">
        <w:tc>
          <w:tcPr>
            <w:tcW w:w="7792" w:type="dxa"/>
          </w:tcPr>
          <w:p w:rsidR="009F4A6F" w:rsidRDefault="009F4A6F" w:rsidP="001D724C">
            <w:r>
              <w:t xml:space="preserve">1. </w:t>
            </w:r>
            <w:r w:rsidR="001D724C">
              <w:t>Философия стран Востока</w:t>
            </w:r>
          </w:p>
        </w:tc>
        <w:tc>
          <w:tcPr>
            <w:tcW w:w="1134" w:type="dxa"/>
          </w:tcPr>
          <w:p w:rsidR="009F4A6F" w:rsidRPr="00C506CD" w:rsidRDefault="009F4A6F" w:rsidP="003E61A0">
            <w:r>
              <w:t>2</w:t>
            </w:r>
          </w:p>
        </w:tc>
      </w:tr>
      <w:tr w:rsidR="009F4A6F" w:rsidTr="003E61A0">
        <w:tc>
          <w:tcPr>
            <w:tcW w:w="7792" w:type="dxa"/>
          </w:tcPr>
          <w:p w:rsidR="009F4A6F" w:rsidRDefault="009F4A6F" w:rsidP="001D724C">
            <w:r>
              <w:t xml:space="preserve">2. </w:t>
            </w:r>
            <w:r w:rsidR="001D724C">
              <w:t>Античная философия</w:t>
            </w:r>
          </w:p>
        </w:tc>
        <w:tc>
          <w:tcPr>
            <w:tcW w:w="1134" w:type="dxa"/>
          </w:tcPr>
          <w:p w:rsidR="009F4A6F" w:rsidRPr="00C506CD" w:rsidRDefault="009F4A6F" w:rsidP="003E61A0">
            <w:r>
              <w:t>2</w:t>
            </w:r>
          </w:p>
        </w:tc>
      </w:tr>
      <w:tr w:rsidR="009F4A6F" w:rsidTr="003E61A0">
        <w:tc>
          <w:tcPr>
            <w:tcW w:w="7792" w:type="dxa"/>
          </w:tcPr>
          <w:p w:rsidR="009F4A6F" w:rsidRDefault="009F4A6F" w:rsidP="001D724C">
            <w:r>
              <w:t xml:space="preserve">3. </w:t>
            </w:r>
            <w:r w:rsidR="001D724C">
              <w:t>Философия Нового времени</w:t>
            </w:r>
          </w:p>
        </w:tc>
        <w:tc>
          <w:tcPr>
            <w:tcW w:w="1134" w:type="dxa"/>
          </w:tcPr>
          <w:p w:rsidR="009F4A6F" w:rsidRDefault="001D724C" w:rsidP="003E61A0">
            <w:r>
              <w:t>2</w:t>
            </w:r>
          </w:p>
        </w:tc>
      </w:tr>
      <w:tr w:rsidR="009F4A6F" w:rsidTr="003E61A0">
        <w:tc>
          <w:tcPr>
            <w:tcW w:w="7792" w:type="dxa"/>
          </w:tcPr>
          <w:p w:rsidR="009F4A6F" w:rsidRDefault="001D724C" w:rsidP="003E61A0">
            <w:r>
              <w:t>4. Философия эпохи Модерна</w:t>
            </w:r>
          </w:p>
        </w:tc>
        <w:tc>
          <w:tcPr>
            <w:tcW w:w="1134" w:type="dxa"/>
          </w:tcPr>
          <w:p w:rsidR="009F4A6F" w:rsidRDefault="001D724C" w:rsidP="003E61A0">
            <w:r>
              <w:t>2</w:t>
            </w:r>
          </w:p>
        </w:tc>
      </w:tr>
      <w:tr w:rsidR="009F4A6F" w:rsidTr="003E61A0">
        <w:tc>
          <w:tcPr>
            <w:tcW w:w="8926" w:type="dxa"/>
            <w:gridSpan w:val="2"/>
          </w:tcPr>
          <w:p w:rsidR="009F4A6F" w:rsidRDefault="009F4A6F" w:rsidP="001D724C">
            <w:r>
              <w:t xml:space="preserve">Раздел 2 </w:t>
            </w:r>
            <w:r w:rsidR="001D724C">
              <w:t>Проблемы философии и методологии науки</w:t>
            </w:r>
          </w:p>
        </w:tc>
      </w:tr>
      <w:tr w:rsidR="009F4A6F" w:rsidTr="003E61A0">
        <w:tc>
          <w:tcPr>
            <w:tcW w:w="7792" w:type="dxa"/>
          </w:tcPr>
          <w:p w:rsidR="009F4A6F" w:rsidRDefault="001D724C" w:rsidP="003E61A0">
            <w:r>
              <w:t>1. Проблема формирования и развития научного мировоззрения и методологии</w:t>
            </w:r>
          </w:p>
        </w:tc>
        <w:tc>
          <w:tcPr>
            <w:tcW w:w="1134" w:type="dxa"/>
          </w:tcPr>
          <w:p w:rsidR="009F4A6F" w:rsidRDefault="001D724C" w:rsidP="003E61A0">
            <w:r>
              <w:t>2</w:t>
            </w:r>
          </w:p>
        </w:tc>
      </w:tr>
      <w:tr w:rsidR="001D724C" w:rsidTr="003E61A0">
        <w:tc>
          <w:tcPr>
            <w:tcW w:w="7792" w:type="dxa"/>
          </w:tcPr>
          <w:p w:rsidR="001D724C" w:rsidRDefault="001D724C" w:rsidP="003E61A0">
            <w:r>
              <w:t>2. Проблема демаркации науки</w:t>
            </w:r>
          </w:p>
        </w:tc>
        <w:tc>
          <w:tcPr>
            <w:tcW w:w="1134" w:type="dxa"/>
          </w:tcPr>
          <w:p w:rsidR="001D724C" w:rsidRDefault="001D724C" w:rsidP="003E61A0">
            <w:r>
              <w:t>2</w:t>
            </w:r>
          </w:p>
        </w:tc>
      </w:tr>
      <w:tr w:rsidR="001D724C" w:rsidTr="00DB5818">
        <w:tc>
          <w:tcPr>
            <w:tcW w:w="8926" w:type="dxa"/>
            <w:gridSpan w:val="2"/>
          </w:tcPr>
          <w:p w:rsidR="001D724C" w:rsidRDefault="001D724C" w:rsidP="003E61A0">
            <w:r>
              <w:t>Раздел 3. Философские проблемы естественных социальных и гуманитарных наук</w:t>
            </w:r>
          </w:p>
        </w:tc>
      </w:tr>
      <w:tr w:rsidR="001D724C" w:rsidTr="003E61A0">
        <w:tc>
          <w:tcPr>
            <w:tcW w:w="7792" w:type="dxa"/>
          </w:tcPr>
          <w:p w:rsidR="001D724C" w:rsidRDefault="00725DB4" w:rsidP="003E61A0">
            <w:r>
              <w:t>1. Философские проблемы естественных наук</w:t>
            </w:r>
          </w:p>
        </w:tc>
        <w:tc>
          <w:tcPr>
            <w:tcW w:w="1134" w:type="dxa"/>
          </w:tcPr>
          <w:p w:rsidR="001D724C" w:rsidRDefault="00725DB4" w:rsidP="003E61A0">
            <w:r>
              <w:t>2</w:t>
            </w:r>
          </w:p>
        </w:tc>
      </w:tr>
      <w:tr w:rsidR="00725DB4" w:rsidTr="003E61A0">
        <w:tc>
          <w:tcPr>
            <w:tcW w:w="7792" w:type="dxa"/>
          </w:tcPr>
          <w:p w:rsidR="00725DB4" w:rsidRDefault="00725DB4" w:rsidP="003E61A0">
            <w:r>
              <w:t>2. Философские проблемы социальных и гуманитарных наук</w:t>
            </w:r>
          </w:p>
        </w:tc>
        <w:tc>
          <w:tcPr>
            <w:tcW w:w="1134" w:type="dxa"/>
          </w:tcPr>
          <w:p w:rsidR="00725DB4" w:rsidRDefault="00725DB4" w:rsidP="003E61A0">
            <w:r>
              <w:t>2</w:t>
            </w:r>
          </w:p>
        </w:tc>
      </w:tr>
      <w:tr w:rsidR="0055103D" w:rsidTr="003E61A0">
        <w:tc>
          <w:tcPr>
            <w:tcW w:w="7792" w:type="dxa"/>
          </w:tcPr>
          <w:p w:rsidR="0055103D" w:rsidRDefault="0055103D" w:rsidP="003E61A0">
            <w:r>
              <w:t>Итого:</w:t>
            </w:r>
          </w:p>
        </w:tc>
        <w:tc>
          <w:tcPr>
            <w:tcW w:w="1134" w:type="dxa"/>
          </w:tcPr>
          <w:p w:rsidR="0055103D" w:rsidRDefault="0055103D" w:rsidP="003E61A0">
            <w:r>
              <w:t>16</w:t>
            </w:r>
          </w:p>
        </w:tc>
      </w:tr>
    </w:tbl>
    <w:p w:rsidR="009F4A6F" w:rsidRDefault="009F4A6F" w:rsidP="009F4A6F"/>
    <w:p w:rsidR="00AE3C44" w:rsidRDefault="00540AF9" w:rsidP="00AE3C44">
      <w:pPr>
        <w:jc w:val="center"/>
      </w:pPr>
      <w:r>
        <w:t>Практические занятия (16</w:t>
      </w:r>
      <w:r w:rsidR="00AE3C44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725DB4" w:rsidTr="00725DB4">
        <w:tc>
          <w:tcPr>
            <w:tcW w:w="7792" w:type="dxa"/>
          </w:tcPr>
          <w:p w:rsidR="00725DB4" w:rsidRDefault="00725DB4" w:rsidP="00DB5818">
            <w:r w:rsidRPr="007A19E0">
              <w:t>Содержание практического занятия</w:t>
            </w:r>
          </w:p>
        </w:tc>
        <w:tc>
          <w:tcPr>
            <w:tcW w:w="1134" w:type="dxa"/>
          </w:tcPr>
          <w:p w:rsidR="00725DB4" w:rsidRDefault="00725DB4" w:rsidP="00DB5818">
            <w:r>
              <w:t>Объем,</w:t>
            </w:r>
          </w:p>
          <w:p w:rsidR="00725DB4" w:rsidRDefault="00725DB4" w:rsidP="00DB5818">
            <w:r>
              <w:t>час</w:t>
            </w:r>
          </w:p>
        </w:tc>
      </w:tr>
      <w:tr w:rsidR="00725DB4" w:rsidTr="00725DB4">
        <w:trPr>
          <w:gridAfter w:val="1"/>
          <w:wAfter w:w="1134" w:type="dxa"/>
        </w:trPr>
        <w:tc>
          <w:tcPr>
            <w:tcW w:w="7792" w:type="dxa"/>
          </w:tcPr>
          <w:p w:rsidR="00725DB4" w:rsidRDefault="00725DB4" w:rsidP="00DB5818">
            <w:r>
              <w:t xml:space="preserve">Раздел 1 </w:t>
            </w:r>
            <w:r w:rsidRPr="001D724C">
              <w:rPr>
                <w:sz w:val="24"/>
                <w:szCs w:val="24"/>
              </w:rPr>
              <w:t>История философии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1. Семинар по теме «Философия стран Востока»</w:t>
            </w:r>
          </w:p>
        </w:tc>
        <w:tc>
          <w:tcPr>
            <w:tcW w:w="1134" w:type="dxa"/>
          </w:tcPr>
          <w:p w:rsidR="00725DB4" w:rsidRPr="00C506CD" w:rsidRDefault="00725DB4" w:rsidP="00DB5818">
            <w:r>
              <w:t>2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2. Семинар по теме «Античная философия»</w:t>
            </w:r>
          </w:p>
        </w:tc>
        <w:tc>
          <w:tcPr>
            <w:tcW w:w="1134" w:type="dxa"/>
          </w:tcPr>
          <w:p w:rsidR="00725DB4" w:rsidRPr="00C506CD" w:rsidRDefault="00725DB4" w:rsidP="00DB5818">
            <w:r>
              <w:t>2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3. Семинар по теме «Философия Нового времени»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4. Семинар по теме «Философия эпохи Модерна»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725DB4" w:rsidTr="00725DB4">
        <w:trPr>
          <w:gridAfter w:val="1"/>
          <w:wAfter w:w="1134" w:type="dxa"/>
        </w:trPr>
        <w:tc>
          <w:tcPr>
            <w:tcW w:w="7792" w:type="dxa"/>
          </w:tcPr>
          <w:p w:rsidR="00725DB4" w:rsidRDefault="00725DB4" w:rsidP="00DB5818">
            <w:r>
              <w:t>Раздел 2 Проблемы философии и методологии науки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1. Семинар по теме «Проблема формирования и развития научного мировоззрения и методологии»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2. Семинар по теме «Проблема демаркации науки»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725DB4" w:rsidTr="00725DB4">
        <w:trPr>
          <w:gridAfter w:val="1"/>
          <w:wAfter w:w="1134" w:type="dxa"/>
        </w:trPr>
        <w:tc>
          <w:tcPr>
            <w:tcW w:w="7792" w:type="dxa"/>
          </w:tcPr>
          <w:p w:rsidR="00725DB4" w:rsidRDefault="00725DB4" w:rsidP="00DB5818">
            <w:r>
              <w:t>Раздел 3. Философские проблемы естественных социальных и гуманитарных наук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1. Семинар по теме «Философские проблемы естественных наук»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725DB4" w:rsidTr="00725DB4">
        <w:tc>
          <w:tcPr>
            <w:tcW w:w="7792" w:type="dxa"/>
          </w:tcPr>
          <w:p w:rsidR="00725DB4" w:rsidRDefault="00725DB4" w:rsidP="00DB5818">
            <w:r>
              <w:t>2. Семинар по теме «Философские проблемы социальных и гуманитарных наук»</w:t>
            </w:r>
          </w:p>
        </w:tc>
        <w:tc>
          <w:tcPr>
            <w:tcW w:w="1134" w:type="dxa"/>
          </w:tcPr>
          <w:p w:rsidR="00725DB4" w:rsidRDefault="00725DB4" w:rsidP="00DB5818">
            <w:r>
              <w:t>2</w:t>
            </w:r>
          </w:p>
        </w:tc>
      </w:tr>
      <w:tr w:rsidR="0055103D" w:rsidTr="00725DB4">
        <w:tc>
          <w:tcPr>
            <w:tcW w:w="7792" w:type="dxa"/>
          </w:tcPr>
          <w:p w:rsidR="0055103D" w:rsidRDefault="0055103D" w:rsidP="00DB5818">
            <w:r>
              <w:t>Итого:</w:t>
            </w:r>
          </w:p>
        </w:tc>
        <w:tc>
          <w:tcPr>
            <w:tcW w:w="1134" w:type="dxa"/>
          </w:tcPr>
          <w:p w:rsidR="0055103D" w:rsidRDefault="0055103D" w:rsidP="00DB5818">
            <w:r>
              <w:t>16</w:t>
            </w:r>
          </w:p>
        </w:tc>
      </w:tr>
    </w:tbl>
    <w:p w:rsidR="00AE3C44" w:rsidRDefault="00AE3C44" w:rsidP="00AE3C44"/>
    <w:p w:rsidR="0055103D" w:rsidRPr="0055103D" w:rsidRDefault="0055103D" w:rsidP="0055103D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>
        <w:rPr>
          <w:bCs/>
        </w:rPr>
        <w:t xml:space="preserve"> (38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55103D" w:rsidRPr="00313B0B" w:rsidTr="0055103D">
        <w:trPr>
          <w:trHeight w:val="781"/>
        </w:trPr>
        <w:tc>
          <w:tcPr>
            <w:tcW w:w="7939" w:type="dxa"/>
          </w:tcPr>
          <w:p w:rsidR="0055103D" w:rsidRPr="00313B0B" w:rsidRDefault="0055103D" w:rsidP="0055103D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55103D" w:rsidRPr="00313B0B" w:rsidRDefault="0055103D" w:rsidP="0055103D">
            <w:pPr>
              <w:jc w:val="center"/>
            </w:pPr>
            <w:r w:rsidRPr="00313B0B">
              <w:t>Объем, час</w:t>
            </w:r>
          </w:p>
        </w:tc>
      </w:tr>
      <w:tr w:rsidR="0055103D" w:rsidRPr="00313B0B" w:rsidTr="0055103D">
        <w:tc>
          <w:tcPr>
            <w:tcW w:w="7939" w:type="dxa"/>
            <w:shd w:val="clear" w:color="auto" w:fill="auto"/>
          </w:tcPr>
          <w:p w:rsidR="0055103D" w:rsidRPr="00D67484" w:rsidRDefault="0055103D" w:rsidP="0055103D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rPr>
                <w:bCs/>
                <w:color w:val="000000"/>
              </w:rPr>
              <w:t>Философия</w:t>
            </w:r>
            <w:r w:rsidRPr="00D67484">
              <w:rPr>
                <w:bCs/>
                <w:color w:val="000000"/>
              </w:rPr>
              <w:t>» выложены на странице курса в сети Интернет</w:t>
            </w:r>
            <w:proofErr w:type="gramStart"/>
            <w:r w:rsidRPr="00D67484">
              <w:rPr>
                <w:bCs/>
                <w:color w:val="000000"/>
              </w:rPr>
              <w:t xml:space="preserve"> .</w:t>
            </w:r>
            <w:proofErr w:type="gramEnd"/>
            <w:r w:rsidRPr="00D67484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55103D" w:rsidRPr="00313B0B" w:rsidRDefault="0055103D" w:rsidP="0055103D">
            <w:pPr>
              <w:jc w:val="center"/>
            </w:pPr>
            <w:r>
              <w:t>12</w:t>
            </w:r>
          </w:p>
        </w:tc>
      </w:tr>
      <w:tr w:rsidR="0055103D" w:rsidRPr="00313B0B" w:rsidTr="0055103D">
        <w:tc>
          <w:tcPr>
            <w:tcW w:w="7939" w:type="dxa"/>
            <w:shd w:val="clear" w:color="auto" w:fill="auto"/>
          </w:tcPr>
          <w:p w:rsidR="0055103D" w:rsidRPr="00313B0B" w:rsidRDefault="0055103D" w:rsidP="0055103D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к практическим занятиям, </w:t>
            </w:r>
            <w:r>
              <w:rPr>
                <w:color w:val="000000"/>
              </w:rPr>
              <w:t>контрольной работе, докладу и его</w:t>
            </w:r>
            <w:r w:rsidRPr="00B26010">
              <w:t xml:space="preserve"> </w:t>
            </w:r>
            <w:r>
              <w:t xml:space="preserve">презентации </w:t>
            </w:r>
          </w:p>
        </w:tc>
        <w:tc>
          <w:tcPr>
            <w:tcW w:w="1842" w:type="dxa"/>
            <w:shd w:val="clear" w:color="auto" w:fill="auto"/>
          </w:tcPr>
          <w:p w:rsidR="0055103D" w:rsidRPr="00313B0B" w:rsidRDefault="0055103D" w:rsidP="0055103D">
            <w:pPr>
              <w:jc w:val="center"/>
            </w:pPr>
            <w:r>
              <w:t>14</w:t>
            </w:r>
          </w:p>
        </w:tc>
      </w:tr>
      <w:tr w:rsidR="0055103D" w:rsidRPr="00313B0B" w:rsidTr="0055103D">
        <w:tc>
          <w:tcPr>
            <w:tcW w:w="7939" w:type="dxa"/>
            <w:shd w:val="clear" w:color="auto" w:fill="auto"/>
          </w:tcPr>
          <w:p w:rsidR="0055103D" w:rsidRPr="007819CC" w:rsidRDefault="0055103D" w:rsidP="0055103D">
            <w:pPr>
              <w:widowControl w:val="0"/>
            </w:pPr>
            <w:r w:rsidRPr="00B26010">
              <w:t xml:space="preserve">Подготовка к </w:t>
            </w:r>
            <w:r w:rsidRPr="00725DB4">
              <w:t>дифференцированному зачету</w:t>
            </w:r>
            <w:r>
              <w:t xml:space="preserve">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55103D" w:rsidRPr="00313B0B" w:rsidRDefault="0055103D" w:rsidP="0055103D">
            <w:pPr>
              <w:jc w:val="center"/>
            </w:pPr>
            <w:r>
              <w:t>12</w:t>
            </w:r>
          </w:p>
        </w:tc>
      </w:tr>
      <w:tr w:rsidR="0055103D" w:rsidRPr="00FD2785" w:rsidTr="0055103D">
        <w:tc>
          <w:tcPr>
            <w:tcW w:w="7939" w:type="dxa"/>
            <w:shd w:val="clear" w:color="auto" w:fill="auto"/>
          </w:tcPr>
          <w:p w:rsidR="0055103D" w:rsidRPr="0055103D" w:rsidRDefault="0055103D" w:rsidP="0055103D">
            <w:r w:rsidRPr="0055103D"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5103D" w:rsidRPr="0055103D" w:rsidRDefault="0055103D" w:rsidP="0055103D">
            <w:pPr>
              <w:jc w:val="center"/>
            </w:pPr>
            <w:r w:rsidRPr="0055103D">
              <w:t>38</w:t>
            </w:r>
          </w:p>
        </w:tc>
      </w:tr>
    </w:tbl>
    <w:p w:rsidR="00AE3C44" w:rsidRDefault="00AE3C44" w:rsidP="0055103D">
      <w:pPr>
        <w:rPr>
          <w:b/>
        </w:rPr>
      </w:pPr>
    </w:p>
    <w:p w:rsidR="00AB57D1" w:rsidRPr="0055103D" w:rsidRDefault="00AB57D1" w:rsidP="0055103D">
      <w:pPr>
        <w:pStyle w:val="1"/>
      </w:pPr>
      <w:bookmarkStart w:id="4" w:name="_Toc21097782"/>
      <w:r>
        <w:t>5</w:t>
      </w:r>
      <w:r w:rsidRPr="00AB57D1">
        <w:t>. Перечень учебной литературы</w:t>
      </w:r>
      <w:bookmarkEnd w:id="4"/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536FB7" w:rsidRPr="00536FB7" w:rsidRDefault="00AB57D1" w:rsidP="00536FB7">
      <w:r w:rsidRPr="00536FB7">
        <w:t xml:space="preserve">1. </w:t>
      </w:r>
      <w:proofErr w:type="spellStart"/>
      <w:r w:rsidR="00536FB7" w:rsidRPr="00DD79AB">
        <w:rPr>
          <w:i/>
        </w:rPr>
        <w:t>Зеленов</w:t>
      </w:r>
      <w:proofErr w:type="spellEnd"/>
      <w:r w:rsidR="00536FB7" w:rsidRPr="00DD79AB">
        <w:rPr>
          <w:i/>
        </w:rPr>
        <w:t>, Л.А.</w:t>
      </w:r>
      <w:r w:rsidR="00536FB7" w:rsidRPr="00536FB7">
        <w:t xml:space="preserve"> История и философия науки</w:t>
      </w:r>
      <w:proofErr w:type="gramStart"/>
      <w:r w:rsidR="00536FB7" w:rsidRPr="00536FB7">
        <w:t xml:space="preserve"> :</w:t>
      </w:r>
      <w:proofErr w:type="gramEnd"/>
      <w:r w:rsidR="00536FB7" w:rsidRPr="00536FB7">
        <w:t xml:space="preserve"> учебное пособие / Л.А. </w:t>
      </w:r>
      <w:proofErr w:type="spellStart"/>
      <w:r w:rsidR="00536FB7" w:rsidRPr="00536FB7">
        <w:t>Зеленов</w:t>
      </w:r>
      <w:proofErr w:type="spellEnd"/>
      <w:r w:rsidR="00536FB7" w:rsidRPr="00536FB7">
        <w:t>, А.А. Владимиров, В.А. Щуров. – 3-е изд., стереотип. – Москва</w:t>
      </w:r>
      <w:proofErr w:type="gramStart"/>
      <w:r w:rsidR="00536FB7" w:rsidRPr="00536FB7">
        <w:t xml:space="preserve"> :</w:t>
      </w:r>
      <w:proofErr w:type="gramEnd"/>
      <w:r w:rsidR="00536FB7" w:rsidRPr="00536FB7">
        <w:t xml:space="preserve"> Флинта, 2016. – 473 с. – Режим доступа: по подписке. – URL: </w:t>
      </w:r>
      <w:hyperlink r:id="rId8" w:history="1">
        <w:r w:rsidR="00536FB7" w:rsidRPr="00536FB7">
          <w:t>http://biblioclub.ru/index.php?page=book&amp;id=83087</w:t>
        </w:r>
      </w:hyperlink>
      <w:r w:rsidR="00DD79AB">
        <w:t xml:space="preserve"> </w:t>
      </w:r>
      <w:r w:rsidR="00536FB7">
        <w:t xml:space="preserve"> </w:t>
      </w:r>
      <w:r w:rsidR="00536FB7" w:rsidRPr="00536FB7">
        <w:t>(дата обращения: 29.09.2020). – ISBN 978-5-9765-0257-4. – Текст</w:t>
      </w:r>
      <w:proofErr w:type="gramStart"/>
      <w:r w:rsidR="00536FB7" w:rsidRPr="00536FB7">
        <w:t xml:space="preserve"> :</w:t>
      </w:r>
      <w:proofErr w:type="gramEnd"/>
      <w:r w:rsidR="00536FB7" w:rsidRPr="00536FB7">
        <w:t xml:space="preserve"> электронный.</w:t>
      </w:r>
    </w:p>
    <w:p w:rsidR="00536FB7" w:rsidRPr="00536FB7" w:rsidRDefault="00AB57D1" w:rsidP="00536FB7">
      <w:r>
        <w:t xml:space="preserve">2. </w:t>
      </w:r>
      <w:r w:rsidR="00536FB7" w:rsidRPr="00DD79AB">
        <w:rPr>
          <w:i/>
        </w:rPr>
        <w:t>Миронов, </w:t>
      </w:r>
      <w:r w:rsidR="00DD79AB" w:rsidRPr="00DD79AB">
        <w:rPr>
          <w:i/>
        </w:rPr>
        <w:t>В. В.</w:t>
      </w:r>
      <w:r w:rsidR="00DD79AB">
        <w:t xml:space="preserve"> </w:t>
      </w:r>
      <w:r w:rsidR="00536FB7" w:rsidRPr="00536FB7">
        <w:t>Философия</w:t>
      </w:r>
      <w:proofErr w:type="gramStart"/>
      <w:r w:rsidR="00536FB7" w:rsidRPr="00536FB7">
        <w:t> :</w:t>
      </w:r>
      <w:proofErr w:type="gramEnd"/>
      <w:r w:rsidR="00536FB7" w:rsidRPr="00536FB7">
        <w:t> учебник : [для студентов вузов] / В.В. Миронов ; </w:t>
      </w:r>
      <w:r w:rsidR="00DD79AB">
        <w:t xml:space="preserve">МГУ им. </w:t>
      </w:r>
      <w:r w:rsidR="00536FB7" w:rsidRPr="00536FB7">
        <w:t xml:space="preserve">М.В. Ломоносова, Филос. </w:t>
      </w:r>
      <w:proofErr w:type="spellStart"/>
      <w:r w:rsidR="00536FB7" w:rsidRPr="00536FB7">
        <w:t>фак</w:t>
      </w:r>
      <w:proofErr w:type="spellEnd"/>
      <w:r w:rsidR="00536FB7" w:rsidRPr="00536FB7">
        <w:t>.</w:t>
      </w:r>
      <w:r w:rsidR="00DD79AB">
        <w:t xml:space="preserve"> - </w:t>
      </w:r>
      <w:r w:rsidR="00536FB7" w:rsidRPr="00536FB7">
        <w:t>Москва</w:t>
      </w:r>
      <w:proofErr w:type="gramStart"/>
      <w:r w:rsidR="00536FB7" w:rsidRPr="00536FB7">
        <w:t> :</w:t>
      </w:r>
      <w:proofErr w:type="gramEnd"/>
      <w:r w:rsidR="00536FB7" w:rsidRPr="00536FB7">
        <w:t> Проспект, 2017</w:t>
      </w:r>
      <w:r w:rsidR="00DD79AB">
        <w:t xml:space="preserve">. </w:t>
      </w:r>
      <w:r w:rsidR="00536FB7" w:rsidRPr="00536FB7">
        <w:t>238, [1] с.</w:t>
      </w:r>
      <w:proofErr w:type="gramStart"/>
      <w:r w:rsidR="00536FB7" w:rsidRPr="00536FB7">
        <w:t> ;</w:t>
      </w:r>
      <w:proofErr w:type="gramEnd"/>
      <w:r w:rsidR="00536FB7" w:rsidRPr="00536FB7">
        <w:t> 16x11 см.</w:t>
      </w:r>
    </w:p>
    <w:p w:rsidR="00536FB7" w:rsidRPr="00536FB7" w:rsidRDefault="00536FB7" w:rsidP="00536FB7">
      <w:r w:rsidRPr="00536FB7">
        <w:t xml:space="preserve">На </w:t>
      </w:r>
      <w:proofErr w:type="spellStart"/>
      <w:r w:rsidRPr="00536FB7">
        <w:t>тит</w:t>
      </w:r>
      <w:proofErr w:type="spellEnd"/>
      <w:r w:rsidRPr="00536FB7">
        <w:t>. л. также: Электрон</w:t>
      </w:r>
      <w:proofErr w:type="gramStart"/>
      <w:r w:rsidRPr="00536FB7">
        <w:t>.</w:t>
      </w:r>
      <w:proofErr w:type="gramEnd"/>
      <w:r w:rsidRPr="00536FB7">
        <w:t xml:space="preserve"> </w:t>
      </w:r>
      <w:proofErr w:type="gramStart"/>
      <w:r w:rsidRPr="00536FB7">
        <w:t>в</w:t>
      </w:r>
      <w:proofErr w:type="gramEnd"/>
      <w:r w:rsidRPr="00536FB7">
        <w:t xml:space="preserve">ерсии книг на сайте </w:t>
      </w:r>
      <w:hyperlink r:id="rId9" w:history="1">
        <w:r w:rsidR="00DD79AB" w:rsidRPr="006641C3">
          <w:rPr>
            <w:rStyle w:val="a8"/>
          </w:rPr>
          <w:t>www.prospekt.org</w:t>
        </w:r>
      </w:hyperlink>
      <w:r w:rsidR="00DD79AB">
        <w:t xml:space="preserve"> </w:t>
      </w:r>
      <w:proofErr w:type="spellStart"/>
      <w:r w:rsidRPr="00536FB7">
        <w:t>Библиогр</w:t>
      </w:r>
      <w:proofErr w:type="spellEnd"/>
      <w:r w:rsidRPr="00536FB7">
        <w:t xml:space="preserve">. в </w:t>
      </w:r>
      <w:proofErr w:type="spellStart"/>
      <w:r w:rsidRPr="00536FB7">
        <w:t>подстроч</w:t>
      </w:r>
      <w:proofErr w:type="spellEnd"/>
      <w:r w:rsidRPr="00536FB7">
        <w:t>. примеч.</w:t>
      </w:r>
      <w:r w:rsidR="00DD79AB">
        <w:t xml:space="preserve">- </w:t>
      </w:r>
      <w:r w:rsidRPr="00536FB7">
        <w:t>ISBN 978-5-392-22989-5</w:t>
      </w:r>
      <w:r w:rsidR="00DD79AB">
        <w:t xml:space="preserve"> (12 экз.)</w:t>
      </w:r>
    </w:p>
    <w:p w:rsidR="00DD79AB" w:rsidRPr="00DD79AB" w:rsidRDefault="00AB57D1" w:rsidP="00DD79AB">
      <w:pPr>
        <w:rPr>
          <w:b/>
          <w:bCs/>
          <w:color w:val="363636"/>
        </w:rPr>
      </w:pPr>
      <w:r w:rsidRPr="00DD79AB">
        <w:t xml:space="preserve">3. </w:t>
      </w:r>
      <w:r w:rsidR="00DD79AB" w:rsidRPr="00DD79AB">
        <w:rPr>
          <w:rStyle w:val="arm-entry"/>
          <w:bCs/>
          <w:i/>
          <w:color w:val="363636"/>
        </w:rPr>
        <w:t>Крюков</w:t>
      </w:r>
      <w:r w:rsidR="00DD79AB" w:rsidRPr="00DD79AB">
        <w:rPr>
          <w:rStyle w:val="arm-punct"/>
          <w:bCs/>
          <w:i/>
          <w:color w:val="363636"/>
        </w:rPr>
        <w:t>, </w:t>
      </w:r>
      <w:r w:rsidR="00DD79AB" w:rsidRPr="00DD79AB">
        <w:rPr>
          <w:rStyle w:val="arm-expansionofinitials"/>
          <w:bCs/>
          <w:i/>
          <w:color w:val="363636"/>
        </w:rPr>
        <w:t>В. В.</w:t>
      </w:r>
      <w:r w:rsidR="00DD79AB">
        <w:rPr>
          <w:b/>
          <w:bCs/>
          <w:color w:val="363636"/>
        </w:rPr>
        <w:t xml:space="preserve"> </w:t>
      </w:r>
      <w:r w:rsidR="00DD79AB" w:rsidRPr="00DD79AB">
        <w:rPr>
          <w:rStyle w:val="arm-titleproper"/>
          <w:color w:val="363636"/>
        </w:rPr>
        <w:t>Философия</w:t>
      </w:r>
      <w:proofErr w:type="gramStart"/>
      <w:r w:rsidR="00DD79AB" w:rsidRPr="00DD79AB">
        <w:rPr>
          <w:rStyle w:val="arm-punct"/>
          <w:color w:val="363636"/>
        </w:rPr>
        <w:t> :</w:t>
      </w:r>
      <w:proofErr w:type="gramEnd"/>
      <w:r w:rsidR="00DD79AB" w:rsidRPr="00DD79AB">
        <w:rPr>
          <w:rStyle w:val="arm-punct"/>
          <w:color w:val="363636"/>
        </w:rPr>
        <w:t> </w:t>
      </w:r>
      <w:r w:rsidR="00DD79AB" w:rsidRPr="00DD79AB">
        <w:rPr>
          <w:rStyle w:val="arm-otherinfo"/>
          <w:color w:val="363636"/>
        </w:rPr>
        <w:t xml:space="preserve">учебник для академического </w:t>
      </w:r>
      <w:proofErr w:type="spellStart"/>
      <w:r w:rsidR="00DD79AB" w:rsidRPr="00DD79AB">
        <w:rPr>
          <w:rStyle w:val="arm-otherinfo"/>
          <w:color w:val="363636"/>
        </w:rPr>
        <w:t>бакалавриата</w:t>
      </w:r>
      <w:proofErr w:type="spellEnd"/>
      <w:r w:rsidR="00DD79AB" w:rsidRPr="00DD79AB">
        <w:rPr>
          <w:rStyle w:val="arm-punct"/>
          <w:color w:val="363636"/>
        </w:rPr>
        <w:t> / </w:t>
      </w:r>
      <w:r w:rsidR="00DD79AB" w:rsidRPr="00DD79AB">
        <w:rPr>
          <w:rStyle w:val="arm-firstresponsibility"/>
          <w:rFonts w:eastAsiaTheme="majorEastAsia"/>
          <w:color w:val="363636"/>
        </w:rPr>
        <w:t>В.В. Крюков</w:t>
      </w:r>
    </w:p>
    <w:p w:rsidR="00DD79AB" w:rsidRPr="00DD79AB" w:rsidRDefault="00DD79AB" w:rsidP="00DD79AB">
      <w:pPr>
        <w:rPr>
          <w:color w:val="363636"/>
        </w:rPr>
      </w:pPr>
      <w:r w:rsidRPr="00DD79AB">
        <w:rPr>
          <w:rStyle w:val="arm-editionstatement"/>
          <w:color w:val="363636"/>
        </w:rPr>
        <w:t xml:space="preserve">4-е изд., </w:t>
      </w:r>
      <w:proofErr w:type="spellStart"/>
      <w:r w:rsidRPr="00DD79AB">
        <w:rPr>
          <w:rStyle w:val="arm-editionstatement"/>
          <w:color w:val="363636"/>
        </w:rPr>
        <w:t>испр</w:t>
      </w:r>
      <w:proofErr w:type="spellEnd"/>
      <w:r w:rsidRPr="00DD79AB">
        <w:rPr>
          <w:rStyle w:val="arm-editionstatement"/>
          <w:color w:val="363636"/>
        </w:rPr>
        <w:t>. и доп.</w:t>
      </w:r>
      <w:r>
        <w:rPr>
          <w:color w:val="363636"/>
        </w:rPr>
        <w:t xml:space="preserve"> </w:t>
      </w:r>
      <w:r w:rsidRPr="00DD79AB">
        <w:rPr>
          <w:rStyle w:val="arm-designationandextent"/>
          <w:color w:val="363636"/>
        </w:rPr>
        <w:t>Электрон</w:t>
      </w:r>
      <w:proofErr w:type="gramStart"/>
      <w:r w:rsidRPr="00DD79AB">
        <w:rPr>
          <w:rStyle w:val="arm-designationandextent"/>
          <w:color w:val="363636"/>
        </w:rPr>
        <w:t>.</w:t>
      </w:r>
      <w:proofErr w:type="gramEnd"/>
      <w:r w:rsidRPr="00DD79AB">
        <w:rPr>
          <w:rStyle w:val="arm-designationandextent"/>
          <w:color w:val="363636"/>
        </w:rPr>
        <w:t xml:space="preserve"> </w:t>
      </w:r>
      <w:proofErr w:type="gramStart"/>
      <w:r w:rsidRPr="00DD79AB">
        <w:rPr>
          <w:rStyle w:val="arm-designationandextent"/>
          <w:color w:val="363636"/>
        </w:rPr>
        <w:t>д</w:t>
      </w:r>
      <w:proofErr w:type="gramEnd"/>
      <w:r w:rsidRPr="00DD79AB">
        <w:rPr>
          <w:rStyle w:val="arm-designationandextent"/>
          <w:color w:val="363636"/>
        </w:rPr>
        <w:t>ан.</w:t>
      </w:r>
      <w:r>
        <w:rPr>
          <w:rStyle w:val="arm-designationandextent"/>
          <w:color w:val="363636"/>
        </w:rPr>
        <w:t xml:space="preserve"> </w:t>
      </w:r>
      <w:r>
        <w:rPr>
          <w:color w:val="363636"/>
        </w:rPr>
        <w:t xml:space="preserve">- </w:t>
      </w:r>
      <w:r w:rsidRPr="00DD79AB">
        <w:rPr>
          <w:rStyle w:val="arm-placeofpublication"/>
          <w:color w:val="363636"/>
        </w:rPr>
        <w:t>Москва</w:t>
      </w:r>
      <w:proofErr w:type="gramStart"/>
      <w:r w:rsidRPr="00DD79AB">
        <w:rPr>
          <w:rStyle w:val="arm-punct"/>
          <w:color w:val="363636"/>
        </w:rPr>
        <w:t> :</w:t>
      </w:r>
      <w:proofErr w:type="gramEnd"/>
      <w:r w:rsidRPr="00DD79AB">
        <w:rPr>
          <w:rStyle w:val="arm-punct"/>
          <w:color w:val="363636"/>
        </w:rPr>
        <w:t> </w:t>
      </w:r>
      <w:proofErr w:type="spellStart"/>
      <w:r w:rsidRPr="00DD79AB">
        <w:rPr>
          <w:rStyle w:val="arm-nameofpublisher"/>
          <w:color w:val="363636"/>
        </w:rPr>
        <w:t>Юрайт</w:t>
      </w:r>
      <w:proofErr w:type="spellEnd"/>
      <w:r w:rsidRPr="00DD79AB">
        <w:rPr>
          <w:rStyle w:val="arm-punct"/>
          <w:color w:val="363636"/>
        </w:rPr>
        <w:t>, </w:t>
      </w:r>
      <w:r w:rsidRPr="00DD79AB">
        <w:rPr>
          <w:rStyle w:val="arm-dateofpublication"/>
          <w:color w:val="363636"/>
        </w:rPr>
        <w:t>2019</w:t>
      </w:r>
      <w:r>
        <w:rPr>
          <w:color w:val="363636"/>
        </w:rPr>
        <w:t xml:space="preserve">. </w:t>
      </w:r>
      <w:r w:rsidRPr="00DD79AB">
        <w:rPr>
          <w:rStyle w:val="arm-materialdesignationandextent"/>
          <w:color w:val="363636"/>
        </w:rPr>
        <w:t>182 с</w:t>
      </w:r>
      <w:r>
        <w:rPr>
          <w:color w:val="363636"/>
        </w:rPr>
        <w:t xml:space="preserve"> </w:t>
      </w:r>
      <w:r w:rsidRPr="00DD79AB">
        <w:rPr>
          <w:rStyle w:val="arm-punct"/>
          <w:color w:val="363636"/>
        </w:rPr>
        <w:t>(</w:t>
      </w:r>
      <w:r w:rsidRPr="00DD79AB">
        <w:rPr>
          <w:rStyle w:val="arm-seriestitle"/>
          <w:color w:val="363636"/>
        </w:rPr>
        <w:t>Высшее образование</w:t>
      </w:r>
      <w:r w:rsidRPr="00DD79AB">
        <w:rPr>
          <w:rStyle w:val="arm-punct"/>
          <w:color w:val="363636"/>
        </w:rPr>
        <w:t>) </w:t>
      </w:r>
    </w:p>
    <w:p w:rsidR="00DD79AB" w:rsidRPr="00DD79AB" w:rsidRDefault="00DD79AB" w:rsidP="00DD79AB">
      <w:pPr>
        <w:rPr>
          <w:color w:val="363636"/>
        </w:rPr>
      </w:pPr>
      <w:r w:rsidRPr="00DD79AB">
        <w:rPr>
          <w:rStyle w:val="arm-note"/>
          <w:color w:val="363636"/>
        </w:rPr>
        <w:t xml:space="preserve">URL: </w:t>
      </w:r>
      <w:hyperlink r:id="rId10" w:history="1">
        <w:r w:rsidRPr="006641C3">
          <w:rPr>
            <w:rStyle w:val="a8"/>
          </w:rPr>
          <w:t>https://urait.ru/bcode/438197</w:t>
        </w:r>
      </w:hyperlink>
      <w:r>
        <w:rPr>
          <w:rStyle w:val="arm-note"/>
          <w:color w:val="363636"/>
        </w:rPr>
        <w:t xml:space="preserve"> </w:t>
      </w:r>
      <w:r w:rsidRPr="00DD79AB">
        <w:rPr>
          <w:rStyle w:val="arm-note"/>
          <w:color w:val="363636"/>
        </w:rPr>
        <w:t xml:space="preserve">(дата обращения: 14.02.2020).Информация о режиме доступа на стр. </w:t>
      </w:r>
      <w:hyperlink r:id="rId11" w:history="1">
        <w:r w:rsidRPr="006641C3">
          <w:rPr>
            <w:rStyle w:val="a8"/>
          </w:rPr>
          <w:t>https://libra.nsu.ru/electronic-resource</w:t>
        </w:r>
      </w:hyperlink>
      <w:r>
        <w:rPr>
          <w:rStyle w:val="arm-note"/>
          <w:color w:val="363636"/>
        </w:rPr>
        <w:t xml:space="preserve"> </w:t>
      </w:r>
      <w:r w:rsidRPr="00DD79AB">
        <w:rPr>
          <w:rStyle w:val="arm-punct"/>
          <w:color w:val="363636"/>
        </w:rPr>
        <w:t>ISBN </w:t>
      </w:r>
      <w:r w:rsidRPr="00DD79AB">
        <w:rPr>
          <w:rStyle w:val="arm-number"/>
          <w:color w:val="363636"/>
        </w:rPr>
        <w:t>978-5-534-06271-7</w:t>
      </w:r>
      <w:proofErr w:type="gramStart"/>
      <w:r w:rsidRPr="00DD79AB">
        <w:rPr>
          <w:rStyle w:val="arm-punct"/>
          <w:color w:val="363636"/>
        </w:rPr>
        <w:t> :</w:t>
      </w:r>
      <w:proofErr w:type="gramEnd"/>
      <w:r w:rsidRPr="00DD79AB">
        <w:rPr>
          <w:rStyle w:val="arm-punct"/>
          <w:color w:val="363636"/>
        </w:rPr>
        <w:t> </w:t>
      </w:r>
      <w:r w:rsidRPr="00DD79AB">
        <w:rPr>
          <w:rStyle w:val="arm-price"/>
          <w:color w:val="363636"/>
        </w:rPr>
        <w:t>479.00</w:t>
      </w:r>
    </w:p>
    <w:p w:rsidR="00AB57D1" w:rsidRDefault="00AB57D1" w:rsidP="00586B13"/>
    <w:p w:rsidR="00AB57D1" w:rsidRDefault="00AB57D1" w:rsidP="00586B13"/>
    <w:p w:rsidR="00AB57D1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DD79AB" w:rsidRPr="00DD79AB" w:rsidRDefault="00AB57D1" w:rsidP="00DD79AB">
      <w:r>
        <w:t xml:space="preserve">4. </w:t>
      </w:r>
      <w:proofErr w:type="spellStart"/>
      <w:r w:rsidR="00DD79AB" w:rsidRPr="00DD79AB">
        <w:rPr>
          <w:i/>
        </w:rPr>
        <w:t>Моторина</w:t>
      </w:r>
      <w:proofErr w:type="spellEnd"/>
      <w:r w:rsidR="00DD79AB" w:rsidRPr="00DD79AB">
        <w:rPr>
          <w:i/>
        </w:rPr>
        <w:t>, Л. Е.</w:t>
      </w:r>
      <w:r w:rsidR="00DD79AB">
        <w:t xml:space="preserve"> </w:t>
      </w:r>
      <w:r w:rsidR="00DD79AB" w:rsidRPr="00DD79AB">
        <w:t>Философская антропология</w:t>
      </w:r>
      <w:proofErr w:type="gramStart"/>
      <w:r w:rsidR="00DD79AB" w:rsidRPr="00DD79AB">
        <w:t> :</w:t>
      </w:r>
      <w:proofErr w:type="gramEnd"/>
      <w:r w:rsidR="00DD79AB" w:rsidRPr="00DD79AB">
        <w:t xml:space="preserve"> учебное пособие : для студентов высших учебных заведений / Л.Е. </w:t>
      </w:r>
      <w:proofErr w:type="spellStart"/>
      <w:r w:rsidR="00DD79AB" w:rsidRPr="00DD79AB">
        <w:t>Моторина</w:t>
      </w:r>
      <w:proofErr w:type="spellEnd"/>
      <w:r w:rsidR="00DD79AB" w:rsidRPr="00DD79AB">
        <w:t> ; </w:t>
      </w:r>
      <w:proofErr w:type="spellStart"/>
      <w:r w:rsidR="00DD79AB" w:rsidRPr="00DD79AB">
        <w:t>Моск</w:t>
      </w:r>
      <w:proofErr w:type="spellEnd"/>
      <w:r w:rsidR="00DD79AB" w:rsidRPr="00DD79AB">
        <w:t xml:space="preserve">. авиац. </w:t>
      </w:r>
      <w:proofErr w:type="spellStart"/>
      <w:r w:rsidR="00DD79AB" w:rsidRPr="00DD79AB">
        <w:t>ин-т</w:t>
      </w:r>
      <w:proofErr w:type="spellEnd"/>
      <w:r w:rsidR="00DD79AB" w:rsidRPr="00DD79AB">
        <w:t xml:space="preserve"> (</w:t>
      </w:r>
      <w:proofErr w:type="spellStart"/>
      <w:r w:rsidR="00DD79AB" w:rsidRPr="00DD79AB">
        <w:t>Нац</w:t>
      </w:r>
      <w:proofErr w:type="spellEnd"/>
      <w:r w:rsidR="00DD79AB" w:rsidRPr="00DD79AB">
        <w:t xml:space="preserve">. </w:t>
      </w:r>
      <w:proofErr w:type="spellStart"/>
      <w:r w:rsidR="00DD79AB" w:rsidRPr="00DD79AB">
        <w:t>исслед</w:t>
      </w:r>
      <w:proofErr w:type="spellEnd"/>
      <w:r w:rsidR="00DD79AB" w:rsidRPr="00DD79AB">
        <w:t>. ун-т)</w:t>
      </w:r>
      <w:r w:rsidR="00DD79AB">
        <w:t xml:space="preserve">. - </w:t>
      </w:r>
      <w:r w:rsidR="00DD79AB" w:rsidRPr="00DD79AB">
        <w:t xml:space="preserve">3-е изд., </w:t>
      </w:r>
      <w:proofErr w:type="spellStart"/>
      <w:r w:rsidR="00DD79AB" w:rsidRPr="00DD79AB">
        <w:t>перераб</w:t>
      </w:r>
      <w:proofErr w:type="spellEnd"/>
      <w:r w:rsidR="00DD79AB" w:rsidRPr="00DD79AB">
        <w:t>. и доп</w:t>
      </w:r>
      <w:r w:rsidR="00DD79AB">
        <w:t xml:space="preserve">. - </w:t>
      </w:r>
      <w:r w:rsidR="00DD79AB" w:rsidRPr="00DD79AB">
        <w:t>Москва : ИНФРА-М, 2017</w:t>
      </w:r>
      <w:r w:rsidR="00DD79AB">
        <w:t xml:space="preserve">. </w:t>
      </w:r>
      <w:r w:rsidR="00DD79AB" w:rsidRPr="00DD79AB">
        <w:t>234, [1] с. : ил</w:t>
      </w:r>
      <w:proofErr w:type="gramStart"/>
      <w:r w:rsidR="00DD79AB" w:rsidRPr="00DD79AB">
        <w:t>. ; </w:t>
      </w:r>
      <w:proofErr w:type="gramEnd"/>
      <w:r w:rsidR="00DD79AB" w:rsidRPr="00DD79AB">
        <w:t>22 см</w:t>
      </w:r>
      <w:r w:rsidR="00DD79AB">
        <w:t xml:space="preserve"> </w:t>
      </w:r>
      <w:r w:rsidR="00DD79AB" w:rsidRPr="00DD79AB">
        <w:t>(Высшее образование, </w:t>
      </w:r>
      <w:proofErr w:type="spellStart"/>
      <w:r w:rsidR="00DD79AB" w:rsidRPr="00DD79AB">
        <w:t>Бакалавриат</w:t>
      </w:r>
      <w:proofErr w:type="spellEnd"/>
      <w:r w:rsidR="00DD79AB" w:rsidRPr="00DD79AB">
        <w:t>) </w:t>
      </w:r>
      <w:r w:rsidR="00DD79AB">
        <w:t xml:space="preserve"> </w:t>
      </w:r>
      <w:r w:rsidR="00DD79AB" w:rsidRPr="00DD79AB">
        <w:t xml:space="preserve">Электронно-Библиотечная Система </w:t>
      </w:r>
      <w:hyperlink r:id="rId12" w:history="1">
        <w:r w:rsidR="00DD79AB" w:rsidRPr="006641C3">
          <w:rPr>
            <w:rStyle w:val="a8"/>
            <w:lang w:val="en-US"/>
          </w:rPr>
          <w:t>www</w:t>
        </w:r>
        <w:r w:rsidR="00DD79AB" w:rsidRPr="006641C3">
          <w:rPr>
            <w:rStyle w:val="a8"/>
          </w:rPr>
          <w:t>.znanium.com</w:t>
        </w:r>
      </w:hyperlink>
      <w:r w:rsidR="00DD79AB" w:rsidRPr="00DD79AB">
        <w:t xml:space="preserve"> </w:t>
      </w:r>
      <w:r w:rsidR="00DD79AB">
        <w:t xml:space="preserve"> </w:t>
      </w:r>
      <w:proofErr w:type="spellStart"/>
      <w:r w:rsidR="00DD79AB" w:rsidRPr="00DD79AB">
        <w:t>Библиогр</w:t>
      </w:r>
      <w:proofErr w:type="spellEnd"/>
      <w:r w:rsidR="00DD79AB" w:rsidRPr="00DD79AB">
        <w:t xml:space="preserve">.: с.221-225, в </w:t>
      </w:r>
      <w:proofErr w:type="spellStart"/>
      <w:r w:rsidR="00DD79AB" w:rsidRPr="00DD79AB">
        <w:t>подстроч</w:t>
      </w:r>
      <w:proofErr w:type="spellEnd"/>
      <w:r w:rsidR="00DD79AB" w:rsidRPr="00DD79AB">
        <w:t>. примеч.</w:t>
      </w:r>
      <w:r w:rsidR="00DD79AB">
        <w:t xml:space="preserve"> -</w:t>
      </w:r>
      <w:r w:rsidR="00DD79AB" w:rsidRPr="00DD79AB">
        <w:t>ISBN 978-5-16-011764-5</w:t>
      </w:r>
    </w:p>
    <w:p w:rsidR="00AF2291" w:rsidRPr="00AF2291" w:rsidRDefault="00AB57D1" w:rsidP="00AF2291">
      <w:r w:rsidRPr="00AF2291">
        <w:t xml:space="preserve">5. </w:t>
      </w:r>
      <w:r w:rsidR="00AF2291" w:rsidRPr="00AF2291">
        <w:rPr>
          <w:rStyle w:val="arm-entry"/>
          <w:bCs/>
          <w:i/>
          <w:color w:val="363636"/>
        </w:rPr>
        <w:t>Гуревич</w:t>
      </w:r>
      <w:r w:rsidR="00AF2291" w:rsidRPr="00AF2291">
        <w:rPr>
          <w:rStyle w:val="arm-punct"/>
          <w:bCs/>
          <w:i/>
          <w:color w:val="363636"/>
        </w:rPr>
        <w:t>, </w:t>
      </w:r>
      <w:r w:rsidR="00AF2291" w:rsidRPr="00AF2291">
        <w:rPr>
          <w:rStyle w:val="arm-expansionofinitials"/>
          <w:bCs/>
          <w:i/>
          <w:color w:val="363636"/>
        </w:rPr>
        <w:t>П. С.</w:t>
      </w:r>
      <w:r w:rsidR="00AF2291">
        <w:t xml:space="preserve"> </w:t>
      </w:r>
      <w:r w:rsidR="00AF2291" w:rsidRPr="00AF2291">
        <w:rPr>
          <w:rStyle w:val="arm-titleproper"/>
          <w:color w:val="363636"/>
        </w:rPr>
        <w:t>Философия</w:t>
      </w:r>
      <w:r w:rsidR="00AF2291" w:rsidRPr="00AF2291">
        <w:rPr>
          <w:rStyle w:val="arm-punct"/>
          <w:color w:val="363636"/>
        </w:rPr>
        <w:t> : </w:t>
      </w:r>
      <w:r w:rsidR="00AF2291" w:rsidRPr="00AF2291">
        <w:rPr>
          <w:rStyle w:val="arm-otherinfo"/>
          <w:rFonts w:eastAsiaTheme="majorEastAsia"/>
          <w:color w:val="363636"/>
        </w:rPr>
        <w:t xml:space="preserve">учебник для академического </w:t>
      </w:r>
      <w:proofErr w:type="spellStart"/>
      <w:r w:rsidR="00AF2291" w:rsidRPr="00AF2291">
        <w:rPr>
          <w:rStyle w:val="arm-otherinfo"/>
          <w:rFonts w:eastAsiaTheme="majorEastAsia"/>
          <w:color w:val="363636"/>
        </w:rPr>
        <w:t>бакалавриата</w:t>
      </w:r>
      <w:proofErr w:type="spellEnd"/>
      <w:r w:rsidR="00AF2291" w:rsidRPr="00AF2291">
        <w:rPr>
          <w:rStyle w:val="arm-punct"/>
          <w:color w:val="363636"/>
        </w:rPr>
        <w:t> / </w:t>
      </w:r>
      <w:r w:rsidR="00AF2291" w:rsidRPr="00AF2291">
        <w:rPr>
          <w:rStyle w:val="arm-firstresponsibility"/>
          <w:color w:val="363636"/>
        </w:rPr>
        <w:t>П.С. Гуревич</w:t>
      </w:r>
      <w:r w:rsidR="00AF2291">
        <w:t xml:space="preserve"> - </w:t>
      </w:r>
      <w:r w:rsidR="00AF2291" w:rsidRPr="00AF2291">
        <w:rPr>
          <w:rStyle w:val="arm-editionstatement"/>
          <w:color w:val="363636"/>
        </w:rPr>
        <w:t xml:space="preserve">2-е изд., </w:t>
      </w:r>
      <w:proofErr w:type="spellStart"/>
      <w:r w:rsidR="00AF2291" w:rsidRPr="00AF2291">
        <w:rPr>
          <w:rStyle w:val="arm-editionstatement"/>
          <w:color w:val="363636"/>
        </w:rPr>
        <w:t>перераб</w:t>
      </w:r>
      <w:proofErr w:type="spellEnd"/>
      <w:r w:rsidR="00AF2291" w:rsidRPr="00AF2291">
        <w:rPr>
          <w:rStyle w:val="arm-editionstatement"/>
          <w:color w:val="363636"/>
        </w:rPr>
        <w:t>. и доп.</w:t>
      </w:r>
      <w:r w:rsidR="00AF2291">
        <w:t xml:space="preserve"> </w:t>
      </w:r>
      <w:r w:rsidR="00AF2291" w:rsidRPr="00AF2291">
        <w:rPr>
          <w:rStyle w:val="arm-designationandextent"/>
          <w:color w:val="363636"/>
        </w:rPr>
        <w:t>Электрон</w:t>
      </w:r>
      <w:proofErr w:type="gramStart"/>
      <w:r w:rsidR="00AF2291" w:rsidRPr="00AF2291">
        <w:rPr>
          <w:rStyle w:val="arm-designationandextent"/>
          <w:color w:val="363636"/>
        </w:rPr>
        <w:t>.</w:t>
      </w:r>
      <w:proofErr w:type="gramEnd"/>
      <w:r w:rsidR="00AF2291" w:rsidRPr="00AF2291">
        <w:rPr>
          <w:rStyle w:val="arm-designationandextent"/>
          <w:color w:val="363636"/>
        </w:rPr>
        <w:t xml:space="preserve"> </w:t>
      </w:r>
      <w:proofErr w:type="gramStart"/>
      <w:r w:rsidR="00AF2291" w:rsidRPr="00AF2291">
        <w:rPr>
          <w:rStyle w:val="arm-designationandextent"/>
          <w:color w:val="363636"/>
        </w:rPr>
        <w:t>д</w:t>
      </w:r>
      <w:proofErr w:type="gramEnd"/>
      <w:r w:rsidR="00AF2291" w:rsidRPr="00AF2291">
        <w:rPr>
          <w:rStyle w:val="arm-designationandextent"/>
          <w:color w:val="363636"/>
        </w:rPr>
        <w:t>ан.</w:t>
      </w:r>
      <w:r w:rsidR="00AF2291">
        <w:t xml:space="preserve"> - </w:t>
      </w:r>
      <w:r w:rsidR="00AF2291" w:rsidRPr="00AF2291">
        <w:rPr>
          <w:rStyle w:val="arm-placeofpublication"/>
          <w:color w:val="363636"/>
        </w:rPr>
        <w:t>Москва</w:t>
      </w:r>
      <w:proofErr w:type="gramStart"/>
      <w:r w:rsidR="00AF2291" w:rsidRPr="00AF2291">
        <w:rPr>
          <w:rStyle w:val="arm-punct"/>
          <w:color w:val="363636"/>
        </w:rPr>
        <w:t> :</w:t>
      </w:r>
      <w:proofErr w:type="gramEnd"/>
      <w:r w:rsidR="00AF2291" w:rsidRPr="00AF2291">
        <w:rPr>
          <w:rStyle w:val="arm-punct"/>
          <w:color w:val="363636"/>
        </w:rPr>
        <w:t> </w:t>
      </w:r>
      <w:proofErr w:type="spellStart"/>
      <w:r w:rsidR="00AF2291" w:rsidRPr="00AF2291">
        <w:rPr>
          <w:rStyle w:val="arm-nameofpublisher"/>
          <w:color w:val="363636"/>
        </w:rPr>
        <w:t>Юрайт</w:t>
      </w:r>
      <w:proofErr w:type="spellEnd"/>
      <w:r w:rsidR="00AF2291" w:rsidRPr="00AF2291">
        <w:rPr>
          <w:rStyle w:val="arm-punct"/>
          <w:color w:val="363636"/>
        </w:rPr>
        <w:t>, </w:t>
      </w:r>
      <w:r w:rsidR="00AF2291" w:rsidRPr="00AF2291">
        <w:rPr>
          <w:rStyle w:val="arm-dateofpublication"/>
          <w:color w:val="363636"/>
        </w:rPr>
        <w:t>2019</w:t>
      </w:r>
      <w:r w:rsidR="00AF2291">
        <w:t xml:space="preserve">. </w:t>
      </w:r>
      <w:r w:rsidR="00AF2291" w:rsidRPr="00AF2291">
        <w:rPr>
          <w:rStyle w:val="arm-materialdesignationandextent"/>
          <w:color w:val="363636"/>
        </w:rPr>
        <w:t>457 с</w:t>
      </w:r>
      <w:r w:rsidR="00AF2291">
        <w:t xml:space="preserve"> </w:t>
      </w:r>
      <w:r w:rsidR="00AF2291" w:rsidRPr="00AF2291">
        <w:rPr>
          <w:rStyle w:val="arm-punct"/>
          <w:color w:val="363636"/>
        </w:rPr>
        <w:t>(</w:t>
      </w:r>
      <w:r w:rsidR="00AF2291" w:rsidRPr="00AF2291">
        <w:rPr>
          <w:rStyle w:val="arm-seriestitle"/>
          <w:color w:val="363636"/>
        </w:rPr>
        <w:t>Высшее образование</w:t>
      </w:r>
      <w:r w:rsidR="00AF2291" w:rsidRPr="00AF2291">
        <w:rPr>
          <w:rStyle w:val="arm-punct"/>
          <w:color w:val="363636"/>
        </w:rPr>
        <w:t>) </w:t>
      </w:r>
      <w:r w:rsidR="00AF2291" w:rsidRPr="00AF2291">
        <w:rPr>
          <w:rStyle w:val="arm-note"/>
          <w:color w:val="363636"/>
        </w:rPr>
        <w:t xml:space="preserve">URL: </w:t>
      </w:r>
      <w:hyperlink r:id="rId13" w:history="1">
        <w:r w:rsidR="00AF2291" w:rsidRPr="00AF2291">
          <w:rPr>
            <w:rStyle w:val="a8"/>
            <w:color w:val="0088CE"/>
          </w:rPr>
          <w:t>https://urait.ru/bcode/431922</w:t>
        </w:r>
      </w:hyperlink>
      <w:r w:rsidR="00AF2291" w:rsidRPr="00AF2291">
        <w:rPr>
          <w:rStyle w:val="arm-note"/>
          <w:color w:val="363636"/>
        </w:rPr>
        <w:t xml:space="preserve"> (дата обращения: 14.02.2020).Информация о режиме доступа на стр. </w:t>
      </w:r>
      <w:hyperlink r:id="rId14" w:history="1">
        <w:r w:rsidR="00AF2291" w:rsidRPr="006641C3">
          <w:rPr>
            <w:rStyle w:val="a8"/>
          </w:rPr>
          <w:t>https://libra.nsu.ru/electronic-resource</w:t>
        </w:r>
      </w:hyperlink>
      <w:r w:rsidR="00AF2291">
        <w:rPr>
          <w:rStyle w:val="arm-note"/>
          <w:color w:val="363636"/>
        </w:rPr>
        <w:t xml:space="preserve"> </w:t>
      </w:r>
    </w:p>
    <w:p w:rsidR="00AF2291" w:rsidRPr="00AF2291" w:rsidRDefault="00AF2291" w:rsidP="00AF2291">
      <w:r w:rsidRPr="00AF2291">
        <w:rPr>
          <w:rStyle w:val="arm-punct"/>
          <w:color w:val="363636"/>
        </w:rPr>
        <w:t>ISBN </w:t>
      </w:r>
      <w:r w:rsidRPr="00AF2291">
        <w:rPr>
          <w:rStyle w:val="arm-number"/>
          <w:color w:val="363636"/>
        </w:rPr>
        <w:t>978-5-534-00423-6</w:t>
      </w:r>
      <w:proofErr w:type="gramStart"/>
      <w:r w:rsidRPr="00AF2291">
        <w:rPr>
          <w:rStyle w:val="arm-punct"/>
          <w:color w:val="363636"/>
        </w:rPr>
        <w:t> :</w:t>
      </w:r>
      <w:proofErr w:type="gramEnd"/>
      <w:r w:rsidRPr="00AF2291">
        <w:rPr>
          <w:rStyle w:val="arm-punct"/>
          <w:color w:val="363636"/>
        </w:rPr>
        <w:t> </w:t>
      </w:r>
      <w:r w:rsidRPr="00AF2291">
        <w:rPr>
          <w:rStyle w:val="arm-price"/>
          <w:color w:val="363636"/>
        </w:rPr>
        <w:t>1059.00</w:t>
      </w:r>
    </w:p>
    <w:p w:rsidR="00CB3E5B" w:rsidRDefault="00CB3E5B" w:rsidP="00586B13">
      <w:pPr>
        <w:rPr>
          <w:i/>
          <w:color w:val="FF0000"/>
        </w:rPr>
      </w:pPr>
    </w:p>
    <w:p w:rsidR="00AB57D1" w:rsidRDefault="00BC63A6" w:rsidP="00BD4BB1">
      <w:pPr>
        <w:pStyle w:val="1"/>
      </w:pPr>
      <w:bookmarkStart w:id="5" w:name="_Toc21097784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  <w:r w:rsidR="00A16DA5">
        <w:t xml:space="preserve"> </w:t>
      </w:r>
    </w:p>
    <w:p w:rsidR="009F4A6F" w:rsidRDefault="006063BA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Pr="00AB57D1" w:rsidRDefault="00F62244" w:rsidP="00131438">
      <w:pPr>
        <w:ind w:firstLine="567"/>
        <w:rPr>
          <w:b/>
          <w:i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Pr="00AF2291">
        <w:t>электронную почту</w:t>
      </w:r>
      <w:proofErr w:type="gramEnd"/>
    </w:p>
    <w:p w:rsidR="00AF2291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8F573B">
        <w:rPr>
          <w:rFonts w:eastAsiaTheme="minorHAnsi"/>
          <w:b/>
          <w:i/>
          <w:lang w:eastAsia="en-US"/>
        </w:rPr>
        <w:t>7.1 Современные профессиональные базы данных:</w:t>
      </w:r>
      <w:r w:rsidR="00AF2291">
        <w:rPr>
          <w:rFonts w:eastAsiaTheme="minorHAnsi"/>
          <w:b/>
          <w:i/>
          <w:lang w:eastAsia="en-US"/>
        </w:rPr>
        <w:t xml:space="preserve"> </w:t>
      </w:r>
    </w:p>
    <w:p w:rsidR="008F573B" w:rsidRPr="008F573B" w:rsidRDefault="00AF2291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lang w:eastAsia="en-US"/>
        </w:rPr>
        <w:t>Н</w:t>
      </w:r>
      <w:r w:rsidRPr="00AF2291">
        <w:rPr>
          <w:rFonts w:eastAsiaTheme="minorHAnsi"/>
          <w:lang w:eastAsia="en-US"/>
        </w:rPr>
        <w:t>е используются</w:t>
      </w:r>
    </w:p>
    <w:p w:rsidR="00AF2291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8F573B">
        <w:rPr>
          <w:rFonts w:eastAsiaTheme="minorHAnsi"/>
          <w:b/>
          <w:i/>
          <w:lang w:eastAsia="en-US"/>
        </w:rPr>
        <w:t>7.2. Информационные справочные системы</w:t>
      </w:r>
      <w:r w:rsidR="00AF2291">
        <w:rPr>
          <w:rFonts w:eastAsiaTheme="minorHAnsi"/>
          <w:b/>
          <w:i/>
          <w:lang w:eastAsia="en-US"/>
        </w:rPr>
        <w:t xml:space="preserve">: </w:t>
      </w:r>
    </w:p>
    <w:p w:rsidR="008F573B" w:rsidRPr="008F573B" w:rsidRDefault="00AF2291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lang w:eastAsia="en-US"/>
        </w:rPr>
        <w:t>Н</w:t>
      </w:r>
      <w:r w:rsidRPr="00AF2291">
        <w:rPr>
          <w:rFonts w:eastAsiaTheme="minorHAnsi"/>
          <w:lang w:eastAsia="en-US"/>
        </w:rPr>
        <w:t>е используются</w:t>
      </w:r>
    </w:p>
    <w:p w:rsidR="00AB57D1" w:rsidRDefault="00AB57D1" w:rsidP="00586B13">
      <w:pPr>
        <w:rPr>
          <w:i/>
        </w:rPr>
      </w:pPr>
    </w:p>
    <w:p w:rsidR="00AB57D1" w:rsidRPr="00AB57D1" w:rsidRDefault="00BC63A6" w:rsidP="00042737">
      <w:pPr>
        <w:pStyle w:val="1"/>
        <w:jc w:val="left"/>
        <w:rPr>
          <w:i/>
        </w:rPr>
      </w:pPr>
      <w:bookmarkStart w:id="6" w:name="_Toc21097785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  <w:r w:rsidR="00A16DA5">
        <w:t xml:space="preserve"> </w:t>
      </w:r>
    </w:p>
    <w:p w:rsidR="00AB57D1" w:rsidRPr="00AB57D1" w:rsidRDefault="00AB57D1" w:rsidP="00EA28FA">
      <w:pPr>
        <w:ind w:firstLine="567"/>
        <w:rPr>
          <w:i/>
        </w:rPr>
      </w:pPr>
    </w:p>
    <w:p w:rsidR="00AB57D1" w:rsidRPr="0055103D" w:rsidRDefault="00BC63A6" w:rsidP="00EA28FA">
      <w:pPr>
        <w:ind w:firstLine="567"/>
        <w:rPr>
          <w:b/>
        </w:rPr>
      </w:pPr>
      <w:r w:rsidRPr="0055103D">
        <w:rPr>
          <w:b/>
        </w:rPr>
        <w:t>7</w:t>
      </w:r>
      <w:r w:rsidR="00AB57D1" w:rsidRPr="0055103D">
        <w:rPr>
          <w:b/>
        </w:rPr>
        <w:t>.1 Перечень программного обеспечения</w:t>
      </w:r>
    </w:p>
    <w:p w:rsidR="0055103D" w:rsidRDefault="0055103D" w:rsidP="0055103D">
      <w:r w:rsidRPr="00491FCF">
        <w:rPr>
          <w:color w:val="000000"/>
        </w:rPr>
        <w:t xml:space="preserve">Для обеспечения реализации дисциплины </w:t>
      </w:r>
      <w:r>
        <w:t>Философия</w:t>
      </w:r>
      <w:r w:rsidRPr="00491FCF">
        <w:rPr>
          <w:color w:val="000000"/>
        </w:rPr>
        <w:t xml:space="preserve"> 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>
        <w:t>.</w:t>
      </w:r>
    </w:p>
    <w:p w:rsidR="00AF2291" w:rsidRPr="00AB57D1" w:rsidRDefault="00AF2291" w:rsidP="00EA28FA">
      <w:pPr>
        <w:ind w:firstLine="567"/>
        <w:rPr>
          <w:i/>
        </w:rPr>
      </w:pPr>
    </w:p>
    <w:p w:rsidR="00AB57D1" w:rsidRPr="00A76806" w:rsidRDefault="00BC63A6" w:rsidP="00BD4BB1">
      <w:pPr>
        <w:pStyle w:val="1"/>
      </w:pPr>
      <w:bookmarkStart w:id="7" w:name="_Toc21097786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EA28FA">
      <w:pPr>
        <w:ind w:firstLine="567"/>
      </w:pPr>
      <w:r>
        <w:t>Д</w:t>
      </w:r>
      <w:r w:rsidR="00A16DA5">
        <w:t>ля реализации дисциплины Философия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>2. Помещения для сам</w:t>
      </w:r>
      <w:r w:rsidR="00AF2291">
        <w:t xml:space="preserve">остоятельной работы </w:t>
      </w:r>
      <w:proofErr w:type="gramStart"/>
      <w:r w:rsidR="00AF2291">
        <w:t>обучающихся</w:t>
      </w:r>
      <w:proofErr w:type="gramEnd"/>
      <w:r w:rsidR="00AF2291">
        <w:t>.</w:t>
      </w:r>
    </w:p>
    <w:p w:rsidR="00AB57D1" w:rsidRDefault="00EA28FA" w:rsidP="00EA28FA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EA0DA1" w:rsidP="00BD4BB1">
      <w:pPr>
        <w:pStyle w:val="1"/>
      </w:pPr>
      <w:bookmarkStart w:id="8" w:name="_Toc21097787"/>
      <w:r w:rsidRPr="00EA0DA1">
        <w:t xml:space="preserve">10. Оценочные средства для проведения </w:t>
      </w:r>
      <w:r w:rsidR="00131438">
        <w:t xml:space="preserve">текущего контроля и </w:t>
      </w:r>
      <w:r w:rsidRPr="00EA0DA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>Перечень результато</w:t>
      </w:r>
      <w:r w:rsidR="00A16DA5">
        <w:t xml:space="preserve">в </w:t>
      </w:r>
      <w:proofErr w:type="gramStart"/>
      <w:r w:rsidR="00A16DA5">
        <w:t>обучения по дисциплине</w:t>
      </w:r>
      <w:proofErr w:type="gramEnd"/>
      <w:r w:rsidR="00A16DA5">
        <w:t xml:space="preserve"> Философия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10.1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A16DA5" w:rsidRPr="00645D84" w:rsidRDefault="00A16DA5" w:rsidP="00A16DA5">
      <w:pPr>
        <w:ind w:firstLine="567"/>
        <w:jc w:val="both"/>
      </w:pPr>
      <w:r w:rsidRPr="00645D84">
        <w:t xml:space="preserve">В ходе реализации дисциплины </w:t>
      </w:r>
      <w:r>
        <w:t xml:space="preserve">Философия </w:t>
      </w:r>
      <w:r w:rsidRPr="00645D84">
        <w:t xml:space="preserve">используются следующие методы текущего контроля успеваемости </w:t>
      </w:r>
      <w:proofErr w:type="gramStart"/>
      <w:r w:rsidRPr="00645D84">
        <w:t>обучающихся</w:t>
      </w:r>
      <w:proofErr w:type="gramEnd"/>
      <w:r w:rsidRPr="00645D84">
        <w:t>:</w:t>
      </w:r>
    </w:p>
    <w:p w:rsidR="00A16DA5" w:rsidRPr="00645D84" w:rsidRDefault="00602A05" w:rsidP="00A16DA5">
      <w:pPr>
        <w:ind w:firstLine="567"/>
        <w:jc w:val="both"/>
      </w:pPr>
      <w:r>
        <w:t>п</w:t>
      </w:r>
      <w:r w:rsidR="00A16DA5" w:rsidRPr="00645D84">
        <w:t>ри проведении занятий</w:t>
      </w:r>
      <w:r>
        <w:t xml:space="preserve"> лекционного типа: устный опрос;</w:t>
      </w:r>
    </w:p>
    <w:p w:rsidR="00A16DA5" w:rsidRPr="00645D84" w:rsidRDefault="00602A05" w:rsidP="00A16DA5">
      <w:pPr>
        <w:ind w:firstLine="567"/>
        <w:jc w:val="both"/>
      </w:pPr>
      <w:r>
        <w:t>п</w:t>
      </w:r>
      <w:r w:rsidR="00A16DA5" w:rsidRPr="00645D84">
        <w:t>ри проведении практических занятий: устный опрос, работа с литературой (преподаватель задает вопросы по тексту, обучающиеся отвечают с опорой на текст), групповые дискуссии, доклад с презентацией.</w:t>
      </w:r>
    </w:p>
    <w:p w:rsidR="00A16DA5" w:rsidRDefault="00A16DA5" w:rsidP="00A16DA5">
      <w:pPr>
        <w:ind w:firstLine="567"/>
        <w:jc w:val="both"/>
      </w:pPr>
      <w:r w:rsidRPr="00645D84">
        <w:t xml:space="preserve">При контроле самостоятельной работы обучающихся: устный опрос, проверка конспектов, доклад с презентацией. </w:t>
      </w:r>
    </w:p>
    <w:p w:rsidR="00042737" w:rsidRPr="00A73C27" w:rsidRDefault="00042737" w:rsidP="00042737">
      <w:pPr>
        <w:ind w:firstLine="567"/>
        <w:jc w:val="both"/>
      </w:pPr>
      <w:r w:rsidRPr="003544FA">
        <w:t>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  <w:r w:rsidRPr="00042737">
        <w:t xml:space="preserve"> </w:t>
      </w:r>
      <w:r w:rsidRPr="00A73C27">
        <w:t xml:space="preserve">Для </w:t>
      </w:r>
      <w:r>
        <w:t>получения оценки «зачтено»</w:t>
      </w:r>
      <w:r w:rsidRPr="00A73C27">
        <w:t xml:space="preserve"> необходимо посетить более 70% ле</w:t>
      </w:r>
      <w:r>
        <w:t>кционных и практических занятий,</w:t>
      </w:r>
      <w:r w:rsidRPr="00A73C27">
        <w:t xml:space="preserve"> подготовить как минимум один доклад с презентацией.</w:t>
      </w:r>
    </w:p>
    <w:p w:rsidR="00042737" w:rsidRPr="00645D84" w:rsidRDefault="00042737" w:rsidP="00A16DA5">
      <w:pPr>
        <w:ind w:firstLine="567"/>
        <w:jc w:val="both"/>
      </w:pP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042737" w:rsidRDefault="00042737" w:rsidP="00042737">
      <w:pPr>
        <w:pStyle w:val="ae"/>
        <w:spacing w:before="0" w:beforeAutospacing="0"/>
        <w:ind w:firstLine="425"/>
      </w:pPr>
      <w:r w:rsidRPr="001F0FCE">
        <w:t>Промежуточная аттестация</w:t>
      </w:r>
      <w:r w:rsidRPr="003544FA">
        <w:t xml:space="preserve"> (итоговая по дисциплине) </w:t>
      </w:r>
      <w:r w:rsidRPr="006A1378">
        <w:t xml:space="preserve">проводится по завершению периода ее освоения (семестра) </w:t>
      </w:r>
      <w:r>
        <w:rPr>
          <w:color w:val="auto"/>
        </w:rPr>
        <w:t xml:space="preserve">в два этапа: </w:t>
      </w:r>
      <w:proofErr w:type="spellStart"/>
      <w:r>
        <w:rPr>
          <w:color w:val="auto"/>
        </w:rPr>
        <w:t>п</w:t>
      </w:r>
      <w:r w:rsidRPr="006A1378">
        <w:rPr>
          <w:color w:val="auto"/>
        </w:rPr>
        <w:t>ортфолио</w:t>
      </w:r>
      <w:proofErr w:type="spellEnd"/>
      <w:r w:rsidRPr="006A1378">
        <w:rPr>
          <w:color w:val="auto"/>
        </w:rPr>
        <w:t xml:space="preserve"> (1 этап) и дифференцированный зачёт (2 этап).</w:t>
      </w:r>
      <w:r w:rsidRPr="00A46DE8">
        <w:rPr>
          <w:color w:val="auto"/>
        </w:rPr>
        <w:t xml:space="preserve"> Первый этап проходит </w:t>
      </w:r>
      <w:r w:rsidRPr="006A1378">
        <w:t xml:space="preserve">в формате </w:t>
      </w:r>
      <w:proofErr w:type="spellStart"/>
      <w:r w:rsidRPr="006A1378">
        <w:t>портфолио</w:t>
      </w:r>
      <w:proofErr w:type="spellEnd"/>
      <w:r w:rsidRPr="006A1378">
        <w:t xml:space="preserve">, в состав которого включаются все работы, выполненные студентом в ходе изучения дисциплины. </w:t>
      </w:r>
      <w:r w:rsidR="00A16DA5" w:rsidRPr="00A73C27">
        <w:t>Дифференцированный зачет проводится в форме устного ответа на подготовленные вопросы (</w:t>
      </w:r>
      <w:proofErr w:type="gramStart"/>
      <w:r w:rsidR="00A16DA5" w:rsidRPr="00A73C27">
        <w:t>обучающемуся</w:t>
      </w:r>
      <w:proofErr w:type="gramEnd"/>
      <w:r w:rsidR="00A16DA5" w:rsidRPr="00A73C27">
        <w:t xml:space="preserve"> предлагается выбрать билет случайным образом, в одном билете – два вопроса).</w:t>
      </w:r>
      <w:r w:rsidRPr="00042737">
        <w:t xml:space="preserve"> </w:t>
      </w:r>
      <w:r>
        <w:t xml:space="preserve">Итоговая оценка определяется комбинацией оценки </w:t>
      </w:r>
      <w:proofErr w:type="gramStart"/>
      <w:r>
        <w:t>индивидуального проекта</w:t>
      </w:r>
      <w:proofErr w:type="gramEnd"/>
      <w:r>
        <w:t xml:space="preserve"> (</w:t>
      </w:r>
      <w:proofErr w:type="spellStart"/>
      <w:r>
        <w:t>портфолио</w:t>
      </w:r>
      <w:proofErr w:type="spellEnd"/>
      <w:r>
        <w:t>) и зачета. Р</w:t>
      </w:r>
      <w:r w:rsidRPr="003544FA"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</w:t>
      </w:r>
      <w:r w:rsidR="00A16DA5">
        <w:rPr>
          <w:b/>
          <w:i/>
          <w:highlight w:val="white"/>
        </w:rPr>
        <w:t>в обучения</w:t>
      </w:r>
      <w:proofErr w:type="gramEnd"/>
      <w:r w:rsidR="00A16DA5">
        <w:rPr>
          <w:b/>
          <w:i/>
          <w:highlight w:val="white"/>
        </w:rPr>
        <w:t xml:space="preserve"> по дисциплине Философия</w:t>
      </w:r>
    </w:p>
    <w:p w:rsidR="00B625A5" w:rsidRDefault="00BC63A6" w:rsidP="00B625A5">
      <w:pPr>
        <w:ind w:firstLine="397"/>
        <w:jc w:val="both"/>
      </w:pPr>
      <w:r>
        <w:t>Таблица 9</w:t>
      </w:r>
      <w:r w:rsidR="00B625A5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261162" w:rsidTr="00B46142">
        <w:tc>
          <w:tcPr>
            <w:tcW w:w="1242" w:type="dxa"/>
          </w:tcPr>
          <w:p w:rsidR="00B625A5" w:rsidRPr="00A16DA5" w:rsidRDefault="00B625A5" w:rsidP="003E61A0">
            <w:pPr>
              <w:jc w:val="center"/>
              <w:rPr>
                <w:b/>
              </w:rPr>
            </w:pPr>
            <w:r w:rsidRPr="00A16DA5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B625A5" w:rsidRPr="00A16DA5" w:rsidRDefault="00B625A5" w:rsidP="003E61A0">
            <w:pPr>
              <w:jc w:val="center"/>
              <w:rPr>
                <w:b/>
              </w:rPr>
            </w:pPr>
            <w:r w:rsidRPr="00A16DA5">
              <w:rPr>
                <w:b/>
              </w:rPr>
              <w:t xml:space="preserve">Результат </w:t>
            </w:r>
            <w:proofErr w:type="gramStart"/>
            <w:r w:rsidRPr="00A16DA5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B625A5" w:rsidRPr="00A16DA5" w:rsidRDefault="00B625A5" w:rsidP="003E61A0">
            <w:pPr>
              <w:jc w:val="center"/>
              <w:rPr>
                <w:b/>
              </w:rPr>
            </w:pPr>
            <w:r w:rsidRPr="00A16DA5">
              <w:rPr>
                <w:b/>
              </w:rPr>
              <w:t>Оценочное средство</w:t>
            </w:r>
          </w:p>
        </w:tc>
      </w:tr>
      <w:tr w:rsidR="00B625A5" w:rsidRPr="00261162" w:rsidTr="00B46142">
        <w:tc>
          <w:tcPr>
            <w:tcW w:w="1242" w:type="dxa"/>
            <w:vMerge w:val="restart"/>
          </w:tcPr>
          <w:p w:rsidR="00B625A5" w:rsidRPr="00A16DA5" w:rsidRDefault="00A16DA5" w:rsidP="003E61A0">
            <w:pPr>
              <w:jc w:val="both"/>
            </w:pPr>
            <w:r w:rsidRPr="00A16DA5">
              <w:rPr>
                <w:rFonts w:eastAsia="Arial"/>
              </w:rPr>
              <w:t>ОК-1</w:t>
            </w:r>
          </w:p>
        </w:tc>
        <w:tc>
          <w:tcPr>
            <w:tcW w:w="5414" w:type="dxa"/>
          </w:tcPr>
          <w:p w:rsidR="00A16DA5" w:rsidRDefault="00A16DA5" w:rsidP="00A16DA5">
            <w:pPr>
              <w:rPr>
                <w:color w:val="000000"/>
              </w:rPr>
            </w:pPr>
            <w:r>
              <w:rPr>
                <w:color w:val="000000"/>
              </w:rPr>
              <w:t>Знание основных категорий и методов философии и специфики их трактовки</w:t>
            </w:r>
          </w:p>
          <w:p w:rsidR="00B625A5" w:rsidRPr="00261162" w:rsidRDefault="00B625A5" w:rsidP="003E61A0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3197" w:type="dxa"/>
          </w:tcPr>
          <w:p w:rsidR="00B625A5" w:rsidRPr="00A16DA5" w:rsidRDefault="00B625A5" w:rsidP="003E61A0">
            <w:pPr>
              <w:jc w:val="both"/>
            </w:pPr>
            <w:r w:rsidRPr="00A16DA5">
              <w:t>Доклады и выступления</w:t>
            </w:r>
          </w:p>
          <w:p w:rsidR="00B625A5" w:rsidRPr="00A16DA5" w:rsidRDefault="00B625A5" w:rsidP="003E61A0">
            <w:pPr>
              <w:jc w:val="both"/>
            </w:pPr>
            <w:r w:rsidRPr="00A16DA5">
              <w:t>Письменная контрольная (тестовая) работа</w:t>
            </w:r>
          </w:p>
          <w:p w:rsidR="00B625A5" w:rsidRPr="00A16DA5" w:rsidRDefault="00A16DA5" w:rsidP="003E61A0">
            <w:pPr>
              <w:jc w:val="both"/>
            </w:pPr>
            <w:proofErr w:type="spellStart"/>
            <w:r w:rsidRPr="00A16DA5">
              <w:t>Диф</w:t>
            </w:r>
            <w:proofErr w:type="gramStart"/>
            <w:r w:rsidRPr="00A16DA5">
              <w:t>.з</w:t>
            </w:r>
            <w:proofErr w:type="gramEnd"/>
            <w:r w:rsidRPr="00A16DA5">
              <w:t>ачет</w:t>
            </w:r>
            <w:proofErr w:type="spellEnd"/>
          </w:p>
        </w:tc>
      </w:tr>
      <w:tr w:rsidR="00B625A5" w:rsidRPr="00261162" w:rsidTr="00B46142">
        <w:tc>
          <w:tcPr>
            <w:tcW w:w="1242" w:type="dxa"/>
            <w:vMerge/>
          </w:tcPr>
          <w:p w:rsidR="00B625A5" w:rsidRPr="00261162" w:rsidRDefault="00B625A5" w:rsidP="003E61A0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B625A5" w:rsidRPr="00A16DA5" w:rsidRDefault="00A16DA5" w:rsidP="00A16DA5">
            <w:pPr>
              <w:rPr>
                <w:color w:val="000000"/>
              </w:rPr>
            </w:pPr>
            <w:r>
              <w:rPr>
                <w:color w:val="000000"/>
              </w:rPr>
              <w:t>Уметь раскрыть смысл выдвигаемых идей, представить рассматриваемые философские проблемы в развитии.</w:t>
            </w:r>
          </w:p>
        </w:tc>
        <w:tc>
          <w:tcPr>
            <w:tcW w:w="3197" w:type="dxa"/>
          </w:tcPr>
          <w:p w:rsidR="00A16DA5" w:rsidRDefault="00A16DA5" w:rsidP="003E61A0">
            <w:pPr>
              <w:jc w:val="both"/>
            </w:pPr>
            <w:r w:rsidRPr="00A16DA5">
              <w:t>Конспекты (аналитические обзоры)</w:t>
            </w:r>
            <w:r>
              <w:t xml:space="preserve"> </w:t>
            </w:r>
          </w:p>
          <w:p w:rsidR="00B625A5" w:rsidRPr="00A16DA5" w:rsidRDefault="00A16DA5" w:rsidP="003E61A0">
            <w:pPr>
              <w:jc w:val="both"/>
            </w:pPr>
            <w:proofErr w:type="spellStart"/>
            <w:r w:rsidRPr="00A16DA5">
              <w:t>Диф</w:t>
            </w:r>
            <w:proofErr w:type="gramStart"/>
            <w:r w:rsidRPr="00A16DA5">
              <w:t>.з</w:t>
            </w:r>
            <w:proofErr w:type="gramEnd"/>
            <w:r w:rsidRPr="00A16DA5">
              <w:t>ачет</w:t>
            </w:r>
            <w:proofErr w:type="spellEnd"/>
          </w:p>
        </w:tc>
      </w:tr>
      <w:tr w:rsidR="00B625A5" w:rsidRPr="00261162" w:rsidTr="00B46142">
        <w:tc>
          <w:tcPr>
            <w:tcW w:w="1242" w:type="dxa"/>
            <w:vMerge/>
          </w:tcPr>
          <w:p w:rsidR="00B625A5" w:rsidRPr="00261162" w:rsidRDefault="00B625A5" w:rsidP="003E61A0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B625A5" w:rsidRPr="00A16DA5" w:rsidRDefault="00A16DA5" w:rsidP="00A16DA5">
            <w:pPr>
              <w:rPr>
                <w:color w:val="000000"/>
              </w:rPr>
            </w:pPr>
            <w:r>
              <w:rPr>
                <w:color w:val="000000"/>
              </w:rPr>
              <w:t>Владение навыками работы с философскими источниками и учебной литературой</w:t>
            </w:r>
          </w:p>
        </w:tc>
        <w:tc>
          <w:tcPr>
            <w:tcW w:w="3197" w:type="dxa"/>
          </w:tcPr>
          <w:p w:rsidR="00B46142" w:rsidRPr="00A16DA5" w:rsidRDefault="00B46142" w:rsidP="00B46142">
            <w:pPr>
              <w:jc w:val="both"/>
            </w:pPr>
            <w:r w:rsidRPr="00A16DA5">
              <w:t>Доклады и выступления</w:t>
            </w:r>
          </w:p>
          <w:p w:rsidR="00B625A5" w:rsidRPr="00A16DA5" w:rsidRDefault="00A16DA5" w:rsidP="003E61A0">
            <w:pPr>
              <w:jc w:val="both"/>
            </w:pPr>
            <w:proofErr w:type="spellStart"/>
            <w:r w:rsidRPr="00A16DA5">
              <w:t>Диф</w:t>
            </w:r>
            <w:proofErr w:type="gramStart"/>
            <w:r w:rsidRPr="00A16DA5">
              <w:t>.з</w:t>
            </w:r>
            <w:proofErr w:type="gramEnd"/>
            <w:r w:rsidRPr="00A16DA5">
              <w:t>ачет</w:t>
            </w:r>
            <w:proofErr w:type="spellEnd"/>
          </w:p>
        </w:tc>
      </w:tr>
    </w:tbl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C63A6" w:rsidP="00B625A5">
      <w:pPr>
        <w:ind w:firstLine="397"/>
        <w:jc w:val="both"/>
        <w:rPr>
          <w:color w:val="0070C0"/>
        </w:rPr>
      </w:pPr>
      <w:r>
        <w:t>Таблица 9</w:t>
      </w:r>
      <w:bookmarkStart w:id="9" w:name="_GoBack"/>
      <w:bookmarkEnd w:id="9"/>
      <w:r w:rsidR="00B625A5" w:rsidRPr="00B625A5">
        <w:t>.2</w:t>
      </w:r>
      <w:r w:rsidR="00B46142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88"/>
        <w:gridCol w:w="1559"/>
      </w:tblGrid>
      <w:tr w:rsidR="00B625A5" w:rsidRPr="00B625A5" w:rsidTr="00BC63A6">
        <w:tc>
          <w:tcPr>
            <w:tcW w:w="8188" w:type="dxa"/>
          </w:tcPr>
          <w:p w:rsidR="00B625A5" w:rsidRPr="00B46142" w:rsidRDefault="00BC63A6" w:rsidP="003E61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B625A5" w:rsidRPr="00B46142">
              <w:rPr>
                <w:b/>
              </w:rPr>
              <w:t>оценивания результатов обучения</w:t>
            </w:r>
          </w:p>
        </w:tc>
        <w:tc>
          <w:tcPr>
            <w:tcW w:w="1559" w:type="dxa"/>
          </w:tcPr>
          <w:p w:rsidR="00B625A5" w:rsidRPr="00B46142" w:rsidRDefault="00B625A5" w:rsidP="003E61A0">
            <w:pPr>
              <w:spacing w:before="120"/>
              <w:jc w:val="center"/>
              <w:rPr>
                <w:b/>
              </w:rPr>
            </w:pPr>
            <w:r w:rsidRPr="00B46142">
              <w:rPr>
                <w:b/>
              </w:rPr>
              <w:t>Шкала</w:t>
            </w:r>
          </w:p>
          <w:p w:rsidR="00B625A5" w:rsidRPr="00B46142" w:rsidRDefault="00B625A5" w:rsidP="003E61A0">
            <w:pPr>
              <w:spacing w:after="120"/>
              <w:jc w:val="center"/>
              <w:rPr>
                <w:b/>
              </w:rPr>
            </w:pPr>
            <w:r w:rsidRPr="00B46142">
              <w:rPr>
                <w:b/>
              </w:rPr>
              <w:t>оценивания</w:t>
            </w:r>
          </w:p>
        </w:tc>
      </w:tr>
      <w:tr w:rsidR="00B625A5" w:rsidRPr="00B625A5" w:rsidTr="00BC63A6">
        <w:tc>
          <w:tcPr>
            <w:tcW w:w="8188" w:type="dxa"/>
          </w:tcPr>
          <w:p w:rsidR="00B625A5" w:rsidRPr="00B46142" w:rsidRDefault="00B625A5" w:rsidP="003E61A0">
            <w:pPr>
              <w:jc w:val="both"/>
              <w:textAlignment w:val="baseline"/>
              <w:rPr>
                <w:b/>
                <w:u w:val="single"/>
              </w:rPr>
            </w:pPr>
            <w:r w:rsidRPr="00B46142">
              <w:rPr>
                <w:b/>
                <w:u w:val="single"/>
              </w:rPr>
              <w:t xml:space="preserve">Доклады и выступления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обоснованн</w:t>
            </w:r>
            <w:r w:rsidR="00B46142" w:rsidRPr="00B46142">
              <w:t>ость теоретическим</w:t>
            </w:r>
            <w:r w:rsidRPr="00B46142">
              <w:t xml:space="preserve"> материалом, подкрепленным ссылками на научную 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корректность и адекватность выбран</w:t>
            </w:r>
            <w:r w:rsidR="00B46142" w:rsidRPr="00B46142">
              <w:t>ных методов анализа библиографических</w:t>
            </w:r>
            <w:r w:rsidRPr="00B46142">
              <w:t xml:space="preserve"> источников и их интерпретации,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полнота понимания и изложения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осмысленность, логичность и аргументированность изложения материала,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Cs/>
              </w:rPr>
              <w:t>– точность и корректность применения</w:t>
            </w:r>
            <w:r w:rsidR="00B46142" w:rsidRPr="00B46142">
              <w:rPr>
                <w:bCs/>
              </w:rPr>
              <w:t xml:space="preserve"> философских</w:t>
            </w:r>
            <w:r w:rsidRPr="00B46142">
              <w:rPr>
                <w:bCs/>
              </w:rPr>
              <w:t xml:space="preserve"> терми</w:t>
            </w:r>
            <w:r w:rsidR="00B46142" w:rsidRPr="00B46142">
              <w:rPr>
                <w:bCs/>
              </w:rPr>
              <w:t>нов и понятий</w:t>
            </w:r>
            <w:r w:rsidRPr="00B46142">
              <w:rPr>
                <w:bCs/>
              </w:rPr>
              <w:t>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</w:t>
            </w:r>
            <w:r w:rsidR="00B46142" w:rsidRPr="00B46142">
              <w:t>лнота раскрытия темы</w:t>
            </w:r>
            <w:r w:rsidRPr="00B46142">
              <w:t>.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В докладах и выступлениях </w:t>
            </w:r>
            <w:proofErr w:type="gramStart"/>
            <w:r w:rsidRPr="00B46142">
              <w:t>обучающийся</w:t>
            </w:r>
            <w:proofErr w:type="gramEnd"/>
            <w:r w:rsidRPr="00B46142">
              <w:t xml:space="preserve"> мог допустить непринципиальные неточности.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/>
              </w:rPr>
            </w:pPr>
            <w:r w:rsidRPr="00B46142">
              <w:rPr>
                <w:b/>
                <w:u w:val="single"/>
              </w:rPr>
              <w:t>Конспекты (аналитические обзоры):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репрезентативность источников и литературы в соответствии с заданием,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– точность и полнота выделения, классификации и систематизации основного </w:t>
            </w:r>
            <w:proofErr w:type="spellStart"/>
            <w:r w:rsidRPr="00B46142">
              <w:t>смыслообразующего</w:t>
            </w:r>
            <w:proofErr w:type="spellEnd"/>
            <w:r w:rsidRPr="00B46142">
              <w:t xml:space="preserve"> компонента из источников и литературы,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В конспектах </w:t>
            </w:r>
            <w:proofErr w:type="gramStart"/>
            <w:r w:rsidRPr="00B46142">
              <w:t>обучающийся</w:t>
            </w:r>
            <w:proofErr w:type="gramEnd"/>
            <w:r w:rsidRPr="00B46142">
              <w:t xml:space="preserve"> мог допустить непринципиальные неточности.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/>
                <w:u w:val="single"/>
              </w:rPr>
              <w:t>Письменная контрольная (тестовая) работа</w:t>
            </w:r>
            <w:r w:rsidRPr="00B46142">
              <w:rPr>
                <w:u w:val="single"/>
              </w:rPr>
              <w:t>: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Cs/>
              </w:rPr>
              <w:t>– точность ответа, отсутствие ошибок.</w:t>
            </w:r>
          </w:p>
          <w:p w:rsidR="00B625A5" w:rsidRPr="00B46142" w:rsidRDefault="00602A05" w:rsidP="003E61A0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="00B625A5" w:rsidRPr="00B46142">
              <w:rPr>
                <w:b/>
                <w:u w:val="single"/>
              </w:rPr>
              <w:t xml:space="preserve">: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</w:t>
            </w:r>
            <w:proofErr w:type="spellStart"/>
            <w:r w:rsidRPr="00B46142">
              <w:t>фундированность</w:t>
            </w:r>
            <w:proofErr w:type="spellEnd"/>
            <w:r w:rsidRPr="00B46142">
              <w:t xml:space="preserve"> теоретическим материалом, подкрепленным ссылками на </w:t>
            </w:r>
            <w:r w:rsidR="00B46142" w:rsidRPr="00B46142">
              <w:t xml:space="preserve">философскую </w:t>
            </w:r>
            <w:r w:rsidRPr="00B46142">
              <w:t>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полнота понимания и изложения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самостоятельность, осмысленность, структурированность, логичность и аргументированность изложения материала, а также при формулировке собственных суждений,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Cs/>
              </w:rPr>
              <w:t xml:space="preserve">– точность и корректность применения </w:t>
            </w:r>
            <w:r w:rsidR="00B46142" w:rsidRPr="00B46142">
              <w:rPr>
                <w:bCs/>
              </w:rPr>
              <w:t xml:space="preserve">философских </w:t>
            </w:r>
            <w:r w:rsidRPr="00B46142">
              <w:rPr>
                <w:bCs/>
              </w:rPr>
              <w:t>терминов и понятий,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наличие исчерпывающих ответов на дополнительные вопросы.</w:t>
            </w:r>
          </w:p>
          <w:p w:rsidR="00B625A5" w:rsidRPr="00B46142" w:rsidRDefault="00B625A5" w:rsidP="00602A05">
            <w:pPr>
              <w:spacing w:after="120"/>
              <w:jc w:val="both"/>
              <w:textAlignment w:val="baseline"/>
            </w:pPr>
            <w:r w:rsidRPr="00B46142">
              <w:t>Пр</w:t>
            </w:r>
            <w:r w:rsidR="00602A05">
              <w:t>и изложении ответа на вопро</w:t>
            </w:r>
            <w:proofErr w:type="gramStart"/>
            <w:r w:rsidR="00602A05">
              <w:t>с(</w:t>
            </w:r>
            <w:proofErr w:type="spellStart"/>
            <w:proofErr w:type="gramEnd"/>
            <w:r w:rsidR="00602A05">
              <w:t>ы</w:t>
            </w:r>
            <w:proofErr w:type="spellEnd"/>
            <w:r w:rsidR="00602A05">
              <w:t xml:space="preserve">) </w:t>
            </w:r>
            <w:r w:rsidRPr="00B46142">
              <w:t>обучающийся мог допустить непринципиальные неточности.</w:t>
            </w:r>
          </w:p>
        </w:tc>
        <w:tc>
          <w:tcPr>
            <w:tcW w:w="1559" w:type="dxa"/>
          </w:tcPr>
          <w:p w:rsidR="00B625A5" w:rsidRPr="00B46142" w:rsidRDefault="00B625A5" w:rsidP="003E61A0">
            <w:pPr>
              <w:spacing w:before="120"/>
              <w:jc w:val="center"/>
              <w:rPr>
                <w:i/>
              </w:rPr>
            </w:pPr>
            <w:r w:rsidRPr="00B46142">
              <w:rPr>
                <w:i/>
              </w:rPr>
              <w:t>Отлично</w:t>
            </w:r>
          </w:p>
        </w:tc>
      </w:tr>
      <w:tr w:rsidR="00B625A5" w:rsidRPr="00B625A5" w:rsidTr="00BC63A6">
        <w:tc>
          <w:tcPr>
            <w:tcW w:w="8188" w:type="dxa"/>
          </w:tcPr>
          <w:p w:rsidR="00B625A5" w:rsidRPr="00B46142" w:rsidRDefault="00B46142" w:rsidP="003E61A0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B46142">
              <w:rPr>
                <w:u w:val="single"/>
              </w:rPr>
              <w:t xml:space="preserve">: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обоснованность теоретическим и фактическим материалом, п</w:t>
            </w:r>
            <w:r w:rsidR="00B46142" w:rsidRPr="00B46142">
              <w:t>одкрепленным ссылками на философскую</w:t>
            </w:r>
            <w:r w:rsidRPr="00B46142">
              <w:t xml:space="preserve"> 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неполнота реализации выбранных методов анализа источников и их интерпретации,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полнота понимания и изложения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Cs/>
              </w:rPr>
              <w:t xml:space="preserve">– точность и корректность применения </w:t>
            </w:r>
            <w:r w:rsidR="00B46142" w:rsidRPr="00B46142">
              <w:rPr>
                <w:bCs/>
              </w:rPr>
              <w:t xml:space="preserve">философских </w:t>
            </w:r>
            <w:r w:rsidRPr="00B46142">
              <w:rPr>
                <w:bCs/>
              </w:rPr>
              <w:t>терминов и понятий, при наличии незначительных ошибок,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полнота раскрытия темы.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/>
                <w:u w:val="single"/>
              </w:rPr>
              <w:t>Конспекты (аналитические обзоры)</w:t>
            </w:r>
            <w:r w:rsidRPr="00B46142">
              <w:rPr>
                <w:u w:val="single"/>
              </w:rPr>
              <w:t>: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репрезентативность источников и литературы в соответствии с заданием,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– некорректность и неполнота выделения, классификации и систематизации основного </w:t>
            </w:r>
            <w:proofErr w:type="spellStart"/>
            <w:r w:rsidRPr="00B46142">
              <w:t>смыслообразующего</w:t>
            </w:r>
            <w:proofErr w:type="spellEnd"/>
            <w:r w:rsidRPr="00B46142">
              <w:t xml:space="preserve"> компонента из источников и литературы, </w:t>
            </w:r>
            <w:r w:rsidRPr="00B46142">
              <w:rPr>
                <w:bCs/>
              </w:rPr>
              <w:t>наличие ошибок</w:t>
            </w:r>
            <w:r w:rsidRPr="00B46142">
              <w:t>.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/>
                <w:u w:val="single"/>
              </w:rPr>
              <w:t>Письменная контрольная (тестовая) работа</w:t>
            </w:r>
            <w:r w:rsidRPr="00B46142">
              <w:rPr>
                <w:u w:val="single"/>
              </w:rPr>
              <w:t>: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Cs/>
              </w:rPr>
              <w:t>– не менее 80% ответов должны быть правильными.</w:t>
            </w:r>
          </w:p>
          <w:p w:rsidR="00602A05" w:rsidRPr="00B46142" w:rsidRDefault="00602A05" w:rsidP="00602A05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B46142">
              <w:rPr>
                <w:b/>
                <w:u w:val="single"/>
              </w:rPr>
              <w:t xml:space="preserve">: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– обоснованность теоретическим материалом, подкрепленным ссылками на </w:t>
            </w:r>
            <w:r w:rsidR="00B46142" w:rsidRPr="00B46142">
              <w:t xml:space="preserve">философскую </w:t>
            </w:r>
            <w:r w:rsidRPr="00B46142">
              <w:t>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полнота понимания и изложения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самостоятельность, осмысленность, структурированность, логичность и аргументированность изложения материала, наличие затруднений при формулировке собственных суждений,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Cs/>
              </w:rPr>
              <w:t xml:space="preserve">– точность и корректность применения </w:t>
            </w:r>
            <w:r w:rsidR="00B46142" w:rsidRPr="00B46142">
              <w:rPr>
                <w:bCs/>
              </w:rPr>
              <w:t xml:space="preserve">философских </w:t>
            </w:r>
            <w:r w:rsidRPr="00B46142">
              <w:rPr>
                <w:bCs/>
              </w:rPr>
              <w:t>терминов и понятий при наличии незначительных ошибок,</w:t>
            </w:r>
          </w:p>
          <w:p w:rsidR="00B625A5" w:rsidRPr="00B46142" w:rsidRDefault="00B625A5" w:rsidP="003E61A0">
            <w:pPr>
              <w:spacing w:after="120"/>
              <w:jc w:val="both"/>
              <w:textAlignment w:val="baseline"/>
            </w:pPr>
            <w:r w:rsidRPr="00B46142"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1559" w:type="dxa"/>
          </w:tcPr>
          <w:p w:rsidR="00B625A5" w:rsidRPr="00B46142" w:rsidRDefault="00B625A5" w:rsidP="003E61A0">
            <w:pPr>
              <w:spacing w:before="120"/>
              <w:jc w:val="center"/>
              <w:rPr>
                <w:i/>
              </w:rPr>
            </w:pPr>
            <w:r w:rsidRPr="00B46142">
              <w:rPr>
                <w:i/>
              </w:rPr>
              <w:t>Хорошо</w:t>
            </w:r>
          </w:p>
        </w:tc>
      </w:tr>
      <w:tr w:rsidR="00B625A5" w:rsidRPr="00B625A5" w:rsidTr="00BC63A6">
        <w:tc>
          <w:tcPr>
            <w:tcW w:w="8188" w:type="dxa"/>
          </w:tcPr>
          <w:p w:rsidR="00B625A5" w:rsidRPr="00B46142" w:rsidRDefault="00B46142" w:rsidP="003E61A0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B46142">
              <w:rPr>
                <w:u w:val="single"/>
              </w:rPr>
              <w:t xml:space="preserve">: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теоретический материал в слабой степен</w:t>
            </w:r>
            <w:r w:rsidR="00B46142" w:rsidRPr="00B46142">
              <w:t>и подкреплен ссылками на философскую</w:t>
            </w:r>
            <w:r w:rsidRPr="00B46142">
              <w:t xml:space="preserve"> 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– неосознанность и неосновательность выбранных методов анализа </w:t>
            </w:r>
            <w:r w:rsidR="00B46142" w:rsidRPr="00B46142">
              <w:t xml:space="preserve">библиографических </w:t>
            </w:r>
            <w:r w:rsidRPr="00B46142">
              <w:t>источников и их интерпретации,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частичное понимание и неполное изложение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осмысленность в изложении материала, наличие ошибок в логике и аргументации,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rPr>
                <w:bCs/>
              </w:rPr>
              <w:t xml:space="preserve">– корректность применения </w:t>
            </w:r>
            <w:r w:rsidR="00B46142" w:rsidRPr="00B46142">
              <w:rPr>
                <w:bCs/>
              </w:rPr>
              <w:t xml:space="preserve">философских </w:t>
            </w:r>
            <w:r w:rsidRPr="00B46142">
              <w:rPr>
                <w:bCs/>
              </w:rPr>
              <w:t>терминов и понятий, при наличии незначительных ошибок,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фрагментарность раскрытия темы в заданных проблемно-хронологических рамках.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/>
                <w:u w:val="single"/>
              </w:rPr>
              <w:t>Конспекты (аналитические обзоры)</w:t>
            </w:r>
            <w:r w:rsidRPr="00B46142">
              <w:rPr>
                <w:u w:val="single"/>
              </w:rPr>
              <w:t>: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репрезентативность источников и литературы в соответствии с заданием,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t xml:space="preserve">– произвольность, фрагментарность и неточность выделения, классификации и систематизации основного </w:t>
            </w:r>
            <w:proofErr w:type="spellStart"/>
            <w:r w:rsidRPr="00B46142">
              <w:t>смыслообразующего</w:t>
            </w:r>
            <w:proofErr w:type="spellEnd"/>
            <w:r w:rsidRPr="00B46142">
              <w:t xml:space="preserve"> компонента из источников и литературы, </w:t>
            </w:r>
            <w:r w:rsidRPr="00B46142">
              <w:rPr>
                <w:bCs/>
              </w:rPr>
              <w:t>наличие ошибок</w:t>
            </w:r>
            <w:r w:rsidRPr="00B46142">
              <w:t>.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/>
                <w:u w:val="single"/>
              </w:rPr>
            </w:pPr>
            <w:r w:rsidRPr="00B46142">
              <w:rPr>
                <w:b/>
                <w:u w:val="single"/>
              </w:rPr>
              <w:t>Письменная контрольная (тестовая) работа: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Cs/>
              </w:rPr>
              <w:t>– не менее 50% ответов должны быть правильными.</w:t>
            </w:r>
          </w:p>
          <w:p w:rsidR="00B625A5" w:rsidRPr="00602A05" w:rsidRDefault="00602A05" w:rsidP="00602A05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B46142">
              <w:rPr>
                <w:b/>
                <w:u w:val="single"/>
              </w:rPr>
              <w:t xml:space="preserve">: </w:t>
            </w:r>
            <w:r w:rsidR="00B625A5" w:rsidRPr="00B46142">
              <w:rPr>
                <w:u w:val="single"/>
              </w:rPr>
              <w:t xml:space="preserve"> 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 xml:space="preserve">– теоретический материал в слабой степени подкреплен ссылками на </w:t>
            </w:r>
            <w:r w:rsidR="00B46142" w:rsidRPr="00B46142">
              <w:t xml:space="preserve">философскую </w:t>
            </w:r>
            <w:r w:rsidRPr="00B46142">
              <w:t>литературу и источники,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частичное понимание и неполное изложение причинно-следственных связей,</w:t>
            </w:r>
          </w:p>
          <w:p w:rsidR="00B625A5" w:rsidRPr="00B46142" w:rsidRDefault="00B625A5" w:rsidP="003E61A0">
            <w:pPr>
              <w:jc w:val="both"/>
              <w:textAlignment w:val="baseline"/>
            </w:pPr>
            <w:r w:rsidRPr="00B46142">
              <w:t>– самостоятельность и осмысленность в изложении материала, наличие ошибок в логике и аргументации, а также затруднений при формулировке собственных суждений,</w:t>
            </w:r>
          </w:p>
          <w:p w:rsidR="00B625A5" w:rsidRPr="00B46142" w:rsidRDefault="00B625A5" w:rsidP="003E61A0">
            <w:pPr>
              <w:jc w:val="both"/>
              <w:textAlignment w:val="baseline"/>
              <w:rPr>
                <w:bCs/>
              </w:rPr>
            </w:pPr>
            <w:r w:rsidRPr="00B46142">
              <w:rPr>
                <w:bCs/>
              </w:rPr>
              <w:t xml:space="preserve">– корректность применения </w:t>
            </w:r>
            <w:r w:rsidR="00B46142" w:rsidRPr="00B46142">
              <w:rPr>
                <w:bCs/>
              </w:rPr>
              <w:t xml:space="preserve">философских </w:t>
            </w:r>
            <w:r w:rsidRPr="00B46142">
              <w:rPr>
                <w:bCs/>
              </w:rPr>
              <w:t>терминов и понятий, при наличии незначительных ошибок,</w:t>
            </w:r>
          </w:p>
          <w:p w:rsidR="00B625A5" w:rsidRPr="00B46142" w:rsidRDefault="00B625A5" w:rsidP="003E61A0">
            <w:pPr>
              <w:spacing w:after="120"/>
              <w:jc w:val="both"/>
              <w:textAlignment w:val="baseline"/>
              <w:rPr>
                <w:strike/>
              </w:rPr>
            </w:pPr>
            <w:r w:rsidRPr="00B46142">
              <w:rPr>
                <w:bCs/>
              </w:rPr>
              <w:t xml:space="preserve">– наличие неполных и/или содержащих </w:t>
            </w:r>
            <w:r w:rsidRPr="00B46142">
              <w:t>существенные ошибки ответов на  дополнительные вопросы.</w:t>
            </w:r>
          </w:p>
        </w:tc>
        <w:tc>
          <w:tcPr>
            <w:tcW w:w="1559" w:type="dxa"/>
          </w:tcPr>
          <w:p w:rsidR="00B625A5" w:rsidRPr="00B46142" w:rsidRDefault="00B625A5" w:rsidP="003E61A0">
            <w:pPr>
              <w:spacing w:before="120"/>
              <w:jc w:val="center"/>
              <w:rPr>
                <w:i/>
              </w:rPr>
            </w:pPr>
            <w:r w:rsidRPr="00B46142">
              <w:rPr>
                <w:i/>
              </w:rPr>
              <w:t>Удовлетворительно</w:t>
            </w:r>
          </w:p>
        </w:tc>
      </w:tr>
      <w:tr w:rsidR="00B625A5" w:rsidRPr="00B625A5" w:rsidTr="00BC63A6">
        <w:tc>
          <w:tcPr>
            <w:tcW w:w="8188" w:type="dxa"/>
          </w:tcPr>
          <w:p w:rsidR="00B625A5" w:rsidRPr="003C460A" w:rsidRDefault="003C460A" w:rsidP="003E61A0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3C460A">
              <w:rPr>
                <w:u w:val="single"/>
              </w:rPr>
              <w:t xml:space="preserve">: 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 xml:space="preserve">– отсутствие теоретического материала, подкрепленного ссылками на </w:t>
            </w:r>
            <w:r w:rsidR="00B46142" w:rsidRPr="003C460A">
              <w:t xml:space="preserve">философскую </w:t>
            </w:r>
            <w:r w:rsidRPr="003C460A">
              <w:t>литературу и источники,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 xml:space="preserve">– отсутствие анализа </w:t>
            </w:r>
            <w:r w:rsidR="00B46142" w:rsidRPr="003C460A">
              <w:t xml:space="preserve">библиографических </w:t>
            </w:r>
            <w:r w:rsidRPr="003C460A">
              <w:t>источников и их интерпретации,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непонимание причинно-следственных связей,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компилятивное, неосмысленное, нелогичное и неаргументированное изложение материала,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rPr>
                <w:bCs/>
              </w:rPr>
              <w:t>– грубые ошибки в применении</w:t>
            </w:r>
            <w:r w:rsidR="00B46142" w:rsidRPr="003C460A">
              <w:rPr>
                <w:bCs/>
              </w:rPr>
              <w:t xml:space="preserve"> философских</w:t>
            </w:r>
            <w:r w:rsidRPr="003C460A">
              <w:rPr>
                <w:bCs/>
              </w:rPr>
              <w:t xml:space="preserve"> терминов и понятий,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фрагментарность раскрытия темы</w:t>
            </w:r>
            <w:r w:rsidR="00B46142" w:rsidRPr="003C460A">
              <w:t>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rPr>
                <w:b/>
                <w:u w:val="single"/>
              </w:rPr>
              <w:t>Конспекты (аналитические обзоры)</w:t>
            </w:r>
            <w:r w:rsidRPr="003C460A">
              <w:rPr>
                <w:u w:val="single"/>
              </w:rPr>
              <w:t>: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отсутствие конспекта, подготовленного согласно установленным требованиям.</w:t>
            </w:r>
          </w:p>
          <w:p w:rsidR="00B625A5" w:rsidRPr="003C460A" w:rsidRDefault="00B625A5" w:rsidP="003E61A0">
            <w:pPr>
              <w:jc w:val="both"/>
              <w:textAlignment w:val="baseline"/>
              <w:rPr>
                <w:bCs/>
              </w:rPr>
            </w:pPr>
            <w:r w:rsidRPr="003C460A">
              <w:rPr>
                <w:b/>
                <w:u w:val="single"/>
              </w:rPr>
              <w:t>Письменная контрольная (тестовая) работа</w:t>
            </w:r>
            <w:r w:rsidRPr="003C460A">
              <w:rPr>
                <w:u w:val="single"/>
              </w:rPr>
              <w:t>:</w:t>
            </w:r>
          </w:p>
          <w:p w:rsidR="00B625A5" w:rsidRPr="003C460A" w:rsidRDefault="00B625A5" w:rsidP="003E61A0">
            <w:pPr>
              <w:jc w:val="both"/>
              <w:textAlignment w:val="baseline"/>
              <w:rPr>
                <w:bCs/>
              </w:rPr>
            </w:pPr>
            <w:r w:rsidRPr="003C460A">
              <w:rPr>
                <w:bCs/>
              </w:rPr>
              <w:t>– присутствие многочисленных ошибок (более 70% ответов содержат ошибки).</w:t>
            </w:r>
          </w:p>
          <w:p w:rsidR="00B625A5" w:rsidRPr="003C460A" w:rsidRDefault="00602A05" w:rsidP="00602A05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B46142">
              <w:rPr>
                <w:b/>
                <w:u w:val="single"/>
              </w:rPr>
              <w:t xml:space="preserve">: 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фрагментарное и недостаточное представление теоретического материала, не подкрепленное ссылками на литературу и источники,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непонимание причинно-следственных связей,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B625A5" w:rsidRPr="003C460A" w:rsidRDefault="00B625A5" w:rsidP="003E61A0">
            <w:pPr>
              <w:jc w:val="both"/>
              <w:textAlignment w:val="baseline"/>
            </w:pPr>
            <w:r w:rsidRPr="003C460A">
              <w:rPr>
                <w:bCs/>
              </w:rPr>
              <w:t xml:space="preserve">–  грубые ошибки в применении </w:t>
            </w:r>
            <w:r w:rsidR="00B46142" w:rsidRPr="003C460A">
              <w:rPr>
                <w:bCs/>
              </w:rPr>
              <w:t xml:space="preserve">философских </w:t>
            </w:r>
            <w:r w:rsidRPr="003C460A">
              <w:rPr>
                <w:bCs/>
              </w:rPr>
              <w:t>терминов и понятий,</w:t>
            </w:r>
          </w:p>
          <w:p w:rsidR="00B625A5" w:rsidRPr="00B625A5" w:rsidRDefault="00B625A5" w:rsidP="003E61A0">
            <w:pPr>
              <w:jc w:val="both"/>
              <w:textAlignment w:val="baseline"/>
              <w:rPr>
                <w:color w:val="0070C0"/>
              </w:rPr>
            </w:pPr>
            <w:r w:rsidRPr="003C460A">
              <w:t>– отсутствие ответов на дополнительные вопросы.</w:t>
            </w:r>
          </w:p>
        </w:tc>
        <w:tc>
          <w:tcPr>
            <w:tcW w:w="1559" w:type="dxa"/>
          </w:tcPr>
          <w:p w:rsidR="00B625A5" w:rsidRPr="00BC63A6" w:rsidRDefault="00B625A5" w:rsidP="003E61A0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BC63A6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50751B" w:rsidRPr="0050751B" w:rsidRDefault="00B625A5" w:rsidP="00DB132F">
      <w:pPr>
        <w:spacing w:after="160" w:line="259" w:lineRule="auto"/>
        <w:rPr>
          <w:b/>
          <w:i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  <w:r w:rsidR="0050751B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3C460A" w:rsidRDefault="003C460A" w:rsidP="003C460A">
      <w:pPr>
        <w:rPr>
          <w:b/>
          <w:i/>
          <w:highlight w:val="white"/>
        </w:rPr>
      </w:pPr>
      <w:r>
        <w:rPr>
          <w:b/>
          <w:i/>
          <w:highlight w:val="white"/>
        </w:rPr>
        <w:t>Типовые вопросы к устному опросу:</w:t>
      </w:r>
    </w:p>
    <w:p w:rsidR="003C460A" w:rsidRPr="00A672B5" w:rsidRDefault="003C460A" w:rsidP="003C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672B5">
        <w:rPr>
          <w:color w:val="000000"/>
        </w:rPr>
        <w:t>Какие смыслы вкладываются в понятие «</w:t>
      </w:r>
      <w:r>
        <w:rPr>
          <w:color w:val="000000"/>
        </w:rPr>
        <w:t>диалектика</w:t>
      </w:r>
      <w:r w:rsidRPr="00A672B5">
        <w:rPr>
          <w:color w:val="000000"/>
        </w:rPr>
        <w:t>»?</w:t>
      </w:r>
    </w:p>
    <w:p w:rsidR="003C460A" w:rsidRPr="001A29EF" w:rsidRDefault="003C460A" w:rsidP="003C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672B5">
        <w:rPr>
          <w:color w:val="000000"/>
        </w:rPr>
        <w:t xml:space="preserve">Какие </w:t>
      </w:r>
      <w:r>
        <w:rPr>
          <w:color w:val="000000"/>
        </w:rPr>
        <w:t>этапы в истории античной философии выделяются исследователями?</w:t>
      </w:r>
    </w:p>
    <w:p w:rsidR="003C460A" w:rsidRDefault="003C460A" w:rsidP="003C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Каковы основные аргументы Аристотеля против теории идей Платона?</w:t>
      </w:r>
    </w:p>
    <w:p w:rsidR="003C460A" w:rsidRDefault="003C460A" w:rsidP="003C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 чем состоит проблема теодицеи?</w:t>
      </w:r>
    </w:p>
    <w:p w:rsidR="003C460A" w:rsidRDefault="003C460A" w:rsidP="003C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Государство</w:t>
      </w:r>
      <w:r w:rsidR="00B54B72">
        <w:t>, его роль и устройство органов власти с точки зрения Т.Гоббса и Дж</w:t>
      </w:r>
      <w:proofErr w:type="gramStart"/>
      <w:r w:rsidR="00B54B72">
        <w:t>.Л</w:t>
      </w:r>
      <w:proofErr w:type="gramEnd"/>
      <w:r w:rsidR="00B54B72">
        <w:t>окка</w:t>
      </w:r>
      <w:r>
        <w:t>?</w:t>
      </w:r>
    </w:p>
    <w:p w:rsidR="003C460A" w:rsidRPr="00A672B5" w:rsidRDefault="003C460A" w:rsidP="003C460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C460A" w:rsidRPr="003C460A" w:rsidRDefault="003C460A" w:rsidP="003C460A">
      <w:pPr>
        <w:rPr>
          <w:b/>
          <w:i/>
        </w:rPr>
      </w:pPr>
      <w:r w:rsidRPr="00A672B5">
        <w:rPr>
          <w:b/>
          <w:i/>
        </w:rPr>
        <w:t>Примерные темы докладов с презентацией:</w:t>
      </w:r>
    </w:p>
    <w:p w:rsidR="003C460A" w:rsidRDefault="003C460A" w:rsidP="003C4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Основные темы средневековой схоластики</w:t>
      </w:r>
    </w:p>
    <w:p w:rsidR="003C460A" w:rsidRDefault="003C460A" w:rsidP="003C4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Теория Сепира-Уорфа и взаимосвязь языка и мышления</w:t>
      </w:r>
    </w:p>
    <w:p w:rsidR="003C460A" w:rsidRDefault="003C460A" w:rsidP="003C4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Позитивизм: этапы, представители, идеи</w:t>
      </w:r>
    </w:p>
    <w:p w:rsidR="003C460A" w:rsidRDefault="003C460A" w:rsidP="003C4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Понятие практики в прагматизме и марксизме</w:t>
      </w:r>
    </w:p>
    <w:p w:rsidR="003C460A" w:rsidRPr="00A672B5" w:rsidRDefault="003C460A" w:rsidP="003C460A"/>
    <w:p w:rsidR="003C460A" w:rsidRDefault="003C460A" w:rsidP="003C460A">
      <w:pPr>
        <w:rPr>
          <w:b/>
          <w:i/>
        </w:rPr>
      </w:pPr>
      <w:r>
        <w:rPr>
          <w:b/>
          <w:i/>
        </w:rPr>
        <w:t>Примерные вопросы к тесту:</w:t>
      </w:r>
    </w:p>
    <w:p w:rsidR="003C460A" w:rsidRDefault="003C460A" w:rsidP="003C460A">
      <w:r w:rsidRPr="003C460A">
        <w:t xml:space="preserve">  </w:t>
      </w:r>
      <w:r>
        <w:t xml:space="preserve">    1. </w:t>
      </w:r>
      <w:r w:rsidR="00B54B72">
        <w:t xml:space="preserve">Кто из данных древнегреческих философов утверждал, что первоосновой мира является огонь: а) Фалес, б) Гераклит, в) </w:t>
      </w:r>
      <w:proofErr w:type="spellStart"/>
      <w:r w:rsidR="00B54B72">
        <w:t>Парменид</w:t>
      </w:r>
      <w:proofErr w:type="spellEnd"/>
      <w:r w:rsidR="00B54B72">
        <w:t xml:space="preserve">, г) </w:t>
      </w:r>
      <w:proofErr w:type="spellStart"/>
      <w:r w:rsidR="00B54B72">
        <w:t>Демокрит</w:t>
      </w:r>
      <w:proofErr w:type="spellEnd"/>
      <w:r w:rsidR="00B54B72">
        <w:t>.</w:t>
      </w:r>
    </w:p>
    <w:p w:rsidR="00B54B72" w:rsidRDefault="00B54B72" w:rsidP="003C460A">
      <w:r>
        <w:t xml:space="preserve">      2. Кто из данных древнегреческих философов утверждал, что все в мире постоянно меняется: а) Фалес, б) Гераклит, в) </w:t>
      </w:r>
      <w:proofErr w:type="spellStart"/>
      <w:r>
        <w:t>Парменид</w:t>
      </w:r>
      <w:proofErr w:type="spellEnd"/>
      <w:r>
        <w:t xml:space="preserve">, г) </w:t>
      </w:r>
      <w:proofErr w:type="spellStart"/>
      <w:r>
        <w:t>Демокрит</w:t>
      </w:r>
      <w:proofErr w:type="spellEnd"/>
      <w:r>
        <w:t>.</w:t>
      </w:r>
    </w:p>
    <w:p w:rsidR="00B54B72" w:rsidRDefault="00B54B72" w:rsidP="003C460A">
      <w:r>
        <w:t xml:space="preserve">      3. Кто из данных древнегреческих философов утверждал, что движения не существует: а) Фалес, б) Гераклит, в) </w:t>
      </w:r>
      <w:proofErr w:type="spellStart"/>
      <w:r>
        <w:t>Парменид</w:t>
      </w:r>
      <w:proofErr w:type="spellEnd"/>
      <w:r>
        <w:t xml:space="preserve">, г) </w:t>
      </w:r>
      <w:proofErr w:type="spellStart"/>
      <w:r>
        <w:t>Демокрит</w:t>
      </w:r>
      <w:proofErr w:type="spellEnd"/>
      <w:r>
        <w:t>.</w:t>
      </w:r>
    </w:p>
    <w:p w:rsidR="00B54B72" w:rsidRDefault="00B54B72" w:rsidP="003C460A">
      <w:r>
        <w:t xml:space="preserve">      4. Кто из данных древнегреческих философов утверждал, что подлинно существуют только атомы и пустота: а) Фалес, б) Гераклит, в) </w:t>
      </w:r>
      <w:proofErr w:type="spellStart"/>
      <w:r>
        <w:t>Парменид</w:t>
      </w:r>
      <w:proofErr w:type="spellEnd"/>
      <w:r>
        <w:t xml:space="preserve">, г) </w:t>
      </w:r>
      <w:proofErr w:type="spellStart"/>
      <w:r>
        <w:t>Демокрит</w:t>
      </w:r>
      <w:proofErr w:type="spellEnd"/>
      <w:r>
        <w:t>.</w:t>
      </w:r>
    </w:p>
    <w:p w:rsidR="00B54B72" w:rsidRPr="003C460A" w:rsidRDefault="00B54B72" w:rsidP="003C460A"/>
    <w:p w:rsidR="003C460A" w:rsidRPr="00A672B5" w:rsidRDefault="003C460A" w:rsidP="003C460A">
      <w:pPr>
        <w:rPr>
          <w:b/>
          <w:i/>
        </w:rPr>
      </w:pPr>
      <w:r w:rsidRPr="00A672B5">
        <w:rPr>
          <w:b/>
          <w:i/>
        </w:rPr>
        <w:t>Примеры вопросов к дифференцированному зачету</w:t>
      </w:r>
    </w:p>
    <w:p w:rsidR="001D724C" w:rsidRDefault="001D724C" w:rsidP="001D724C">
      <w:pPr>
        <w:ind w:firstLine="709"/>
      </w:pPr>
      <w:r w:rsidRPr="001D724C">
        <w:t>Билет для дифференцированного зачета состоит из двух вопросов, относящихся к разным темам. Например:</w:t>
      </w:r>
      <w:r>
        <w:t xml:space="preserve"> Билет № 1</w:t>
      </w:r>
      <w:r w:rsidRPr="001D724C">
        <w:t xml:space="preserve"> </w:t>
      </w:r>
    </w:p>
    <w:p w:rsidR="001D724C" w:rsidRDefault="001D724C" w:rsidP="001D724C">
      <w:pPr>
        <w:ind w:firstLine="709"/>
      </w:pPr>
      <w:r w:rsidRPr="001D724C">
        <w:t xml:space="preserve">Вопрос №1 </w:t>
      </w:r>
      <w:r w:rsidR="0070497E">
        <w:t>«Теории возникновения жизни и разума»</w:t>
      </w:r>
    </w:p>
    <w:p w:rsidR="001D724C" w:rsidRPr="001D724C" w:rsidRDefault="001D724C" w:rsidP="001D724C">
      <w:pPr>
        <w:ind w:firstLine="709"/>
      </w:pPr>
      <w:r w:rsidRPr="001D724C">
        <w:t xml:space="preserve">Вопрос №2 </w:t>
      </w:r>
      <w:r w:rsidR="0070497E">
        <w:t>«Античный и современный иррационализм»</w:t>
      </w:r>
    </w:p>
    <w:p w:rsidR="003C460A" w:rsidRDefault="003C460A" w:rsidP="003C460A">
      <w:pPr>
        <w:ind w:firstLine="567"/>
        <w:rPr>
          <w:highlight w:val="white"/>
        </w:rPr>
      </w:pPr>
    </w:p>
    <w:p w:rsidR="00DF15AF" w:rsidRDefault="00DF15AF" w:rsidP="0050751B">
      <w:pPr>
        <w:ind w:firstLine="567"/>
        <w:rPr>
          <w:highlight w:val="white"/>
        </w:rPr>
      </w:pP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B54B72">
        <w:rPr>
          <w:rFonts w:ascii="Times New Roman" w:hAnsi="Times New Roman"/>
          <w:b/>
          <w:sz w:val="24"/>
          <w:szCs w:val="24"/>
          <w:lang w:val="ru-RU"/>
        </w:rPr>
        <w:t>Философия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3E61A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D40238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D40238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3E61A0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  <w:tr w:rsidR="0091623B" w:rsidRPr="00D75FE0" w:rsidTr="003E61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E61A0">
            <w:pPr>
              <w:snapToGrid w:val="0"/>
              <w:jc w:val="center"/>
            </w:pPr>
          </w:p>
        </w:tc>
      </w:tr>
    </w:tbl>
    <w:p w:rsidR="00EA0DA1" w:rsidRPr="00B54B72" w:rsidRDefault="00EA0DA1" w:rsidP="00B54B72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B54B72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03D" w:rsidRDefault="0055103D" w:rsidP="00B62267">
      <w:r>
        <w:separator/>
      </w:r>
    </w:p>
  </w:endnote>
  <w:endnote w:type="continuationSeparator" w:id="0">
    <w:p w:rsidR="0055103D" w:rsidRDefault="0055103D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03D" w:rsidRDefault="0055103D" w:rsidP="00B62267">
      <w:r>
        <w:separator/>
      </w:r>
    </w:p>
  </w:footnote>
  <w:footnote w:type="continuationSeparator" w:id="0">
    <w:p w:rsidR="0055103D" w:rsidRDefault="0055103D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235FE5"/>
    <w:multiLevelType w:val="multilevel"/>
    <w:tmpl w:val="3C5CF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C13D5"/>
    <w:multiLevelType w:val="multilevel"/>
    <w:tmpl w:val="196C9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0513"/>
    <w:multiLevelType w:val="multilevel"/>
    <w:tmpl w:val="9EC6B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537C8"/>
    <w:multiLevelType w:val="multilevel"/>
    <w:tmpl w:val="64E40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B0198"/>
    <w:multiLevelType w:val="multilevel"/>
    <w:tmpl w:val="7FD21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42737"/>
    <w:rsid w:val="00057F57"/>
    <w:rsid w:val="00065AC7"/>
    <w:rsid w:val="00075E10"/>
    <w:rsid w:val="000804E6"/>
    <w:rsid w:val="000C51D7"/>
    <w:rsid w:val="000F2B69"/>
    <w:rsid w:val="00107A5C"/>
    <w:rsid w:val="00131438"/>
    <w:rsid w:val="001D724C"/>
    <w:rsid w:val="001F0FCE"/>
    <w:rsid w:val="002242BC"/>
    <w:rsid w:val="002F2A82"/>
    <w:rsid w:val="0032256C"/>
    <w:rsid w:val="003C460A"/>
    <w:rsid w:val="003E61A0"/>
    <w:rsid w:val="00423CB2"/>
    <w:rsid w:val="005009F2"/>
    <w:rsid w:val="0050751B"/>
    <w:rsid w:val="00536FB7"/>
    <w:rsid w:val="00540AF9"/>
    <w:rsid w:val="0055103D"/>
    <w:rsid w:val="0057504A"/>
    <w:rsid w:val="005779BA"/>
    <w:rsid w:val="00586B13"/>
    <w:rsid w:val="005D27A2"/>
    <w:rsid w:val="005E6ED9"/>
    <w:rsid w:val="005F7322"/>
    <w:rsid w:val="00602A05"/>
    <w:rsid w:val="006063BA"/>
    <w:rsid w:val="00611C86"/>
    <w:rsid w:val="0062634F"/>
    <w:rsid w:val="0064046D"/>
    <w:rsid w:val="00672C7B"/>
    <w:rsid w:val="006A72D4"/>
    <w:rsid w:val="0070497E"/>
    <w:rsid w:val="00725DB4"/>
    <w:rsid w:val="007A19E0"/>
    <w:rsid w:val="007D38A3"/>
    <w:rsid w:val="008231AB"/>
    <w:rsid w:val="00823850"/>
    <w:rsid w:val="0083167C"/>
    <w:rsid w:val="008354E8"/>
    <w:rsid w:val="008411E9"/>
    <w:rsid w:val="00861BDC"/>
    <w:rsid w:val="00881185"/>
    <w:rsid w:val="008B1CD9"/>
    <w:rsid w:val="008F573B"/>
    <w:rsid w:val="008F5D7B"/>
    <w:rsid w:val="0091623B"/>
    <w:rsid w:val="0093162F"/>
    <w:rsid w:val="00953815"/>
    <w:rsid w:val="00960FE0"/>
    <w:rsid w:val="009E7AE5"/>
    <w:rsid w:val="009F4A6F"/>
    <w:rsid w:val="00A12CEF"/>
    <w:rsid w:val="00A16DA5"/>
    <w:rsid w:val="00A46BAA"/>
    <w:rsid w:val="00A76806"/>
    <w:rsid w:val="00A773D1"/>
    <w:rsid w:val="00AB57D1"/>
    <w:rsid w:val="00AE3C44"/>
    <w:rsid w:val="00AF2291"/>
    <w:rsid w:val="00B46142"/>
    <w:rsid w:val="00B54B72"/>
    <w:rsid w:val="00B62267"/>
    <w:rsid w:val="00B625A5"/>
    <w:rsid w:val="00BC63A6"/>
    <w:rsid w:val="00BD4BB1"/>
    <w:rsid w:val="00C41AEC"/>
    <w:rsid w:val="00C506CD"/>
    <w:rsid w:val="00C6357E"/>
    <w:rsid w:val="00C71FEA"/>
    <w:rsid w:val="00C7272E"/>
    <w:rsid w:val="00CB3E5B"/>
    <w:rsid w:val="00CF1EE0"/>
    <w:rsid w:val="00D01042"/>
    <w:rsid w:val="00D27331"/>
    <w:rsid w:val="00D40238"/>
    <w:rsid w:val="00D765FA"/>
    <w:rsid w:val="00DB132F"/>
    <w:rsid w:val="00DB5818"/>
    <w:rsid w:val="00DD79AB"/>
    <w:rsid w:val="00DE592D"/>
    <w:rsid w:val="00DF15AF"/>
    <w:rsid w:val="00E658DA"/>
    <w:rsid w:val="00E877BF"/>
    <w:rsid w:val="00E962D0"/>
    <w:rsid w:val="00EA0DA1"/>
    <w:rsid w:val="00EA28FA"/>
    <w:rsid w:val="00EB7880"/>
    <w:rsid w:val="00ED5D55"/>
    <w:rsid w:val="00F12360"/>
    <w:rsid w:val="00F16095"/>
    <w:rsid w:val="00F25678"/>
    <w:rsid w:val="00F44E3A"/>
    <w:rsid w:val="00F62244"/>
    <w:rsid w:val="00F82901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rm-entry">
    <w:name w:val="arm-entry"/>
    <w:basedOn w:val="a0"/>
    <w:rsid w:val="00536FB7"/>
  </w:style>
  <w:style w:type="character" w:customStyle="1" w:styleId="arm-punct">
    <w:name w:val="arm-punct"/>
    <w:basedOn w:val="a0"/>
    <w:rsid w:val="00536FB7"/>
  </w:style>
  <w:style w:type="character" w:customStyle="1" w:styleId="arm-expansionofinitials">
    <w:name w:val="arm-expansionofinitials"/>
    <w:basedOn w:val="a0"/>
    <w:rsid w:val="00536FB7"/>
  </w:style>
  <w:style w:type="character" w:customStyle="1" w:styleId="arm-additionstoname">
    <w:name w:val="arm-additionstoname"/>
    <w:basedOn w:val="a0"/>
    <w:rsid w:val="00536FB7"/>
  </w:style>
  <w:style w:type="character" w:customStyle="1" w:styleId="arm-titleproper">
    <w:name w:val="arm-titleproper"/>
    <w:basedOn w:val="a0"/>
    <w:rsid w:val="00536FB7"/>
  </w:style>
  <w:style w:type="character" w:customStyle="1" w:styleId="arm-generalmaterialdesignation">
    <w:name w:val="arm-generalmaterialdesignation"/>
    <w:basedOn w:val="a0"/>
    <w:rsid w:val="00536FB7"/>
  </w:style>
  <w:style w:type="character" w:customStyle="1" w:styleId="arm-otherinfo">
    <w:name w:val="arm-otherinfo"/>
    <w:basedOn w:val="a0"/>
    <w:rsid w:val="00536FB7"/>
  </w:style>
  <w:style w:type="character" w:customStyle="1" w:styleId="arm-firstresponsibility">
    <w:name w:val="arm-firstresponsibility"/>
    <w:basedOn w:val="a0"/>
    <w:rsid w:val="00536FB7"/>
  </w:style>
  <w:style w:type="character" w:customStyle="1" w:styleId="arm-editionstatement">
    <w:name w:val="arm-editionstatement"/>
    <w:basedOn w:val="a0"/>
    <w:rsid w:val="00536FB7"/>
  </w:style>
  <w:style w:type="character" w:customStyle="1" w:styleId="arm-placeofpublication">
    <w:name w:val="arm-placeofpublication"/>
    <w:basedOn w:val="a0"/>
    <w:rsid w:val="00536FB7"/>
  </w:style>
  <w:style w:type="character" w:customStyle="1" w:styleId="arm-nameofpublisher">
    <w:name w:val="arm-nameofpublisher"/>
    <w:basedOn w:val="a0"/>
    <w:rsid w:val="00536FB7"/>
  </w:style>
  <w:style w:type="character" w:customStyle="1" w:styleId="arm-dateofpublication">
    <w:name w:val="arm-dateofpublication"/>
    <w:basedOn w:val="a0"/>
    <w:rsid w:val="00536FB7"/>
  </w:style>
  <w:style w:type="character" w:customStyle="1" w:styleId="arm-materialdesignationandextent">
    <w:name w:val="arm-materialdesignationandextent"/>
    <w:basedOn w:val="a0"/>
    <w:rsid w:val="00536FB7"/>
  </w:style>
  <w:style w:type="character" w:customStyle="1" w:styleId="arm-note">
    <w:name w:val="arm-note"/>
    <w:basedOn w:val="a0"/>
    <w:rsid w:val="00536FB7"/>
  </w:style>
  <w:style w:type="character" w:customStyle="1" w:styleId="arm-number">
    <w:name w:val="arm-number"/>
    <w:basedOn w:val="a0"/>
    <w:rsid w:val="00536FB7"/>
  </w:style>
  <w:style w:type="character" w:customStyle="1" w:styleId="arm-subsequentresponsibility">
    <w:name w:val="arm-subsequentresponsibility"/>
    <w:basedOn w:val="a0"/>
    <w:rsid w:val="00536FB7"/>
  </w:style>
  <w:style w:type="character" w:customStyle="1" w:styleId="arm-dimensions">
    <w:name w:val="arm-dimensions"/>
    <w:basedOn w:val="a0"/>
    <w:rsid w:val="00536FB7"/>
  </w:style>
  <w:style w:type="character" w:customStyle="1" w:styleId="arm-oherinfo">
    <w:name w:val="arm-oherinfo"/>
    <w:basedOn w:val="a0"/>
    <w:rsid w:val="00DD79AB"/>
  </w:style>
  <w:style w:type="character" w:customStyle="1" w:styleId="arm-seriestitle">
    <w:name w:val="arm-seriestitle"/>
    <w:basedOn w:val="a0"/>
    <w:rsid w:val="00DD79AB"/>
  </w:style>
  <w:style w:type="character" w:customStyle="1" w:styleId="arm-nameofpart">
    <w:name w:val="arm-nameofpart"/>
    <w:basedOn w:val="a0"/>
    <w:rsid w:val="00DD79AB"/>
  </w:style>
  <w:style w:type="character" w:customStyle="1" w:styleId="arm-designationandextent">
    <w:name w:val="arm-designationandextent"/>
    <w:basedOn w:val="a0"/>
    <w:rsid w:val="00DD79AB"/>
  </w:style>
  <w:style w:type="character" w:customStyle="1" w:styleId="arm-price">
    <w:name w:val="arm-price"/>
    <w:basedOn w:val="a0"/>
    <w:rsid w:val="00DD79AB"/>
  </w:style>
  <w:style w:type="character" w:customStyle="1" w:styleId="arm-date">
    <w:name w:val="arm-date"/>
    <w:basedOn w:val="a0"/>
    <w:rsid w:val="00AF2291"/>
  </w:style>
  <w:style w:type="paragraph" w:styleId="ad">
    <w:name w:val="List Paragraph"/>
    <w:basedOn w:val="a"/>
    <w:uiPriority w:val="34"/>
    <w:qFormat/>
    <w:rsid w:val="003C460A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42737"/>
    <w:pPr>
      <w:spacing w:before="100" w:beforeAutospacing="1" w:after="100" w:afterAutospacing="1"/>
      <w:ind w:firstLine="426"/>
      <w:jc w:val="both"/>
    </w:pPr>
    <w:rPr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83087" TargetMode="External"/><Relationship Id="rId13" Type="http://schemas.openxmlformats.org/officeDocument/2006/relationships/hyperlink" Target="https://urait.ru/bcode/4319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nanium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.nsu.ru/electronic-resour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rait.ru/bcode/4381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spekt.org" TargetMode="External"/><Relationship Id="rId14" Type="http://schemas.openxmlformats.org/officeDocument/2006/relationships/hyperlink" Target="https://libra.nsu.ru/electronic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127A-4ADF-42AD-822A-9E5FA545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8</cp:revision>
  <dcterms:created xsi:type="dcterms:W3CDTF">2020-10-05T07:55:00Z</dcterms:created>
  <dcterms:modified xsi:type="dcterms:W3CDTF">2021-01-15T04:41:00Z</dcterms:modified>
</cp:coreProperties>
</file>