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1F4" w:rsidRDefault="003D7322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>
        <w:t>Министерство науки и высшего образования Российской Федерации</w:t>
      </w:r>
    </w:p>
    <w:p w:rsidR="00C201F4" w:rsidRDefault="003D7322">
      <w:pPr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автономное образовательное учреждение</w:t>
      </w:r>
    </w:p>
    <w:p w:rsidR="00C201F4" w:rsidRDefault="003D7322">
      <w:pPr>
        <w:jc w:val="center"/>
        <w:rPr>
          <w:rFonts w:eastAsia="Calibri"/>
          <w:bCs/>
        </w:rPr>
      </w:pPr>
      <w:r>
        <w:rPr>
          <w:rFonts w:eastAsia="Calibri"/>
        </w:rPr>
        <w:t xml:space="preserve">высшего образования </w:t>
      </w:r>
      <w:r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C201F4" w:rsidRDefault="00C201F4">
      <w:pPr>
        <w:jc w:val="center"/>
        <w:rPr>
          <w:rFonts w:eastAsia="Calibri"/>
          <w:bCs/>
        </w:rPr>
      </w:pPr>
    </w:p>
    <w:p w:rsidR="00C201F4" w:rsidRDefault="00D42BD2">
      <w:pPr>
        <w:jc w:val="center"/>
      </w:pPr>
      <w:r w:rsidRPr="00D42BD2">
        <w:rPr>
          <w:rFonts w:eastAsia="Calibri"/>
          <w:bCs/>
          <w:noProof/>
        </w:rPr>
        <w:pict>
          <v:line id="Прямая соединительная линия 1" o:spid="_x0000_s1030" style="position:absolute;left:0;text-align:left;flip:y;z-index:251658240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3D7322">
        <w:rPr>
          <w:color w:val="000000"/>
        </w:rPr>
        <w:t xml:space="preserve"> Высший колледж информатики</w:t>
      </w:r>
    </w:p>
    <w:p w:rsidR="00C201F4" w:rsidRDefault="00C201F4"/>
    <w:p w:rsidR="00C201F4" w:rsidRDefault="00C201F4"/>
    <w:p w:rsidR="00C201F4" w:rsidRDefault="003D7322">
      <w:pPr>
        <w:jc w:val="right"/>
      </w:pPr>
      <w:r>
        <w:t>Согласовано</w:t>
      </w:r>
    </w:p>
    <w:p w:rsidR="00C201F4" w:rsidRDefault="003D7322">
      <w:pPr>
        <w:ind w:firstLine="6096"/>
        <w:jc w:val="right"/>
        <w:rPr>
          <w:rFonts w:eastAsia="Calibri"/>
        </w:rPr>
      </w:pPr>
      <w:r>
        <w:rPr>
          <w:rFonts w:eastAsia="Calibri"/>
        </w:rPr>
        <w:t xml:space="preserve">Директор ВКИ НГУ </w:t>
      </w:r>
    </w:p>
    <w:p w:rsidR="00C201F4" w:rsidRDefault="003D7322">
      <w:pPr>
        <w:jc w:val="right"/>
      </w:pPr>
      <w:r>
        <w:t>____________________</w:t>
      </w:r>
      <w:r>
        <w:rPr>
          <w:rFonts w:eastAsia="Calibri"/>
        </w:rPr>
        <w:t xml:space="preserve"> А.Г. Окунев</w:t>
      </w:r>
    </w:p>
    <w:p w:rsidR="00C201F4" w:rsidRDefault="003D7322">
      <w:pPr>
        <w:ind w:right="2125"/>
        <w:jc w:val="right"/>
        <w:rPr>
          <w:i/>
          <w:sz w:val="22"/>
          <w:szCs w:val="22"/>
        </w:rPr>
      </w:pPr>
      <w:r>
        <w:rPr>
          <w:i/>
          <w:sz w:val="22"/>
          <w:szCs w:val="22"/>
        </w:rPr>
        <w:t>подпись</w:t>
      </w:r>
    </w:p>
    <w:p w:rsidR="00C201F4" w:rsidRDefault="003D7322">
      <w:pPr>
        <w:jc w:val="right"/>
      </w:pPr>
      <w:r>
        <w:t>«___» _______________ 20___ г.</w:t>
      </w:r>
    </w:p>
    <w:p w:rsidR="00C201F4" w:rsidRDefault="00C201F4"/>
    <w:p w:rsidR="00C201F4" w:rsidRDefault="00C201F4"/>
    <w:p w:rsidR="00C201F4" w:rsidRDefault="00C201F4"/>
    <w:p w:rsidR="00C201F4" w:rsidRDefault="00C201F4"/>
    <w:p w:rsidR="00C201F4" w:rsidRDefault="00C201F4"/>
    <w:p w:rsidR="00C201F4" w:rsidRDefault="003D7322">
      <w:pPr>
        <w:jc w:val="center"/>
      </w:pPr>
      <w:r>
        <w:t>РАБОЧАЯ ПРОГРАММА ДИСЦИПЛИНЫ</w:t>
      </w:r>
    </w:p>
    <w:p w:rsidR="00C201F4" w:rsidRDefault="00C201F4"/>
    <w:p w:rsidR="00C201F4" w:rsidRDefault="003D7322">
      <w:pPr>
        <w:jc w:val="center"/>
      </w:pPr>
      <w:r>
        <w:rPr>
          <w:b/>
          <w:i/>
          <w:iCs/>
          <w:color w:val="000000"/>
          <w:sz w:val="28"/>
          <w:szCs w:val="28"/>
        </w:rPr>
        <w:t>Электротехника, цифровая электроника, САПР</w:t>
      </w:r>
      <w:r>
        <w:t xml:space="preserve"> </w:t>
      </w:r>
    </w:p>
    <w:p w:rsidR="00C201F4" w:rsidRDefault="003D7322">
      <w:pPr>
        <w:jc w:val="center"/>
      </w:pPr>
      <w:r>
        <w:t xml:space="preserve">направление подготовки: </w:t>
      </w:r>
      <w:r>
        <w:rPr>
          <w:i/>
          <w:iCs/>
          <w:color w:val="000000"/>
        </w:rPr>
        <w:t>15.03.06 Мехатроника и робототехника</w:t>
      </w:r>
    </w:p>
    <w:p w:rsidR="00C201F4" w:rsidRDefault="003D7322">
      <w:pPr>
        <w:jc w:val="center"/>
      </w:pPr>
      <w:r>
        <w:t xml:space="preserve">направленность (профиль): </w:t>
      </w:r>
      <w:r>
        <w:rPr>
          <w:i/>
          <w:iCs/>
          <w:color w:val="000000"/>
        </w:rPr>
        <w:t>Мехатроника и робототехника</w:t>
      </w:r>
    </w:p>
    <w:p w:rsidR="00C201F4" w:rsidRDefault="00C201F4">
      <w:pPr>
        <w:jc w:val="center"/>
      </w:pPr>
    </w:p>
    <w:p w:rsidR="00C201F4" w:rsidRDefault="003D7322">
      <w:pPr>
        <w:jc w:val="center"/>
      </w:pPr>
      <w:r>
        <w:t>Форма обучения: очная</w:t>
      </w:r>
    </w:p>
    <w:p w:rsidR="00C201F4" w:rsidRDefault="00C201F4">
      <w:pPr>
        <w:jc w:val="center"/>
        <w:rPr>
          <w:b/>
          <w:iCs/>
          <w:color w:val="000000"/>
          <w:sz w:val="28"/>
          <w:szCs w:val="28"/>
        </w:rPr>
      </w:pPr>
    </w:p>
    <w:p w:rsidR="00C201F4" w:rsidRDefault="00C201F4">
      <w:pPr>
        <w:jc w:val="center"/>
      </w:pPr>
    </w:p>
    <w:p w:rsidR="00C201F4" w:rsidRDefault="00C201F4"/>
    <w:p w:rsidR="00C201F4" w:rsidRDefault="00C201F4">
      <w:pPr>
        <w:jc w:val="center"/>
      </w:pPr>
    </w:p>
    <w:p w:rsidR="00C201F4" w:rsidRDefault="003D7322">
      <w:r>
        <w:t>Разработчики:</w:t>
      </w:r>
    </w:p>
    <w:p w:rsidR="00C201F4" w:rsidRDefault="00C201F4"/>
    <w:p w:rsidR="00C201F4" w:rsidRDefault="003D7322">
      <w:r>
        <w:rPr>
          <w:color w:val="000000"/>
        </w:rPr>
        <w:t>к.ф.-м</w:t>
      </w:r>
      <w:proofErr w:type="gramStart"/>
      <w:r>
        <w:rPr>
          <w:color w:val="000000"/>
        </w:rPr>
        <w:t>.н</w:t>
      </w:r>
      <w:proofErr w:type="gramEnd"/>
      <w:r>
        <w:rPr>
          <w:color w:val="000000"/>
        </w:rPr>
        <w:t>, И. А. Козулин</w:t>
      </w:r>
      <w:r>
        <w:rPr>
          <w:iCs/>
          <w:color w:val="000000"/>
        </w:rPr>
        <w:t xml:space="preserve">       </w:t>
      </w:r>
    </w:p>
    <w:p w:rsidR="00C201F4" w:rsidRDefault="003D73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________________</w:t>
      </w:r>
    </w:p>
    <w:p w:rsidR="00C201F4" w:rsidRDefault="00C201F4"/>
    <w:p w:rsidR="00C201F4" w:rsidRDefault="003D7322">
      <w:r>
        <w:t>Руководитель программы:</w:t>
      </w:r>
    </w:p>
    <w:p w:rsidR="00C201F4" w:rsidRDefault="00C201F4"/>
    <w:p w:rsidR="00C201F4" w:rsidRDefault="00DE2A9B">
      <w:r>
        <w:t>д.т</w:t>
      </w:r>
      <w:r w:rsidR="003D7322">
        <w:t>. н., Назаров А.Д.</w:t>
      </w:r>
      <w:r w:rsidR="003D7322">
        <w:tab/>
        <w:t>.</w:t>
      </w:r>
      <w:r w:rsidR="003D7322">
        <w:tab/>
      </w:r>
      <w:r w:rsidR="003D7322">
        <w:tab/>
      </w:r>
      <w:r w:rsidR="003D7322">
        <w:tab/>
        <w:t xml:space="preserve">              _________________</w:t>
      </w: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3D7322">
      <w:pPr>
        <w:jc w:val="center"/>
      </w:pPr>
      <w:r>
        <w:t>Новосибирск, 2020</w:t>
      </w:r>
    </w:p>
    <w:p w:rsidR="00C201F4" w:rsidRDefault="003D732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01F4" w:rsidRDefault="003D7322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C201F4" w:rsidRDefault="00D42B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42BD2">
            <w:fldChar w:fldCharType="begin"/>
          </w:r>
          <w:r w:rsidR="003D7322">
            <w:instrText xml:space="preserve"> TOC \o "1-3" \h \z \u </w:instrText>
          </w:r>
          <w:r w:rsidRPr="00D42BD2">
            <w:fldChar w:fldCharType="separate"/>
          </w:r>
          <w:hyperlink w:anchor="_Toc53782944" w:history="1">
            <w:r w:rsidR="003D7322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3D7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322">
              <w:rPr>
                <w:noProof/>
                <w:webHidden/>
              </w:rPr>
              <w:instrText xml:space="preserve"> PAGEREF _Toc53782944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3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F4" w:rsidRDefault="00D42B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5" w:history="1">
            <w:r w:rsidR="003D7322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3D7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322">
              <w:rPr>
                <w:noProof/>
                <w:webHidden/>
              </w:rPr>
              <w:instrText xml:space="preserve"> PAGEREF _Toc53782945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3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F4" w:rsidRDefault="00D42BD2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6" w:history="1">
            <w:r w:rsidR="003D7322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3D7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322">
              <w:rPr>
                <w:noProof/>
                <w:webHidden/>
              </w:rPr>
              <w:instrText xml:space="preserve"> PAGEREF _Toc53782946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3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F4" w:rsidRDefault="00D42B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7" w:history="1">
            <w:r w:rsidR="003D7322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3D7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322">
              <w:rPr>
                <w:noProof/>
                <w:webHidden/>
              </w:rPr>
              <w:instrText xml:space="preserve"> PAGEREF _Toc53782947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3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F4" w:rsidRDefault="00D42B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8" w:history="1">
            <w:r w:rsidR="003D7322">
              <w:rPr>
                <w:rStyle w:val="a8"/>
                <w:noProof/>
              </w:rPr>
              <w:t>5. Перечень учебной литературы</w:t>
            </w:r>
            <w:r w:rsidR="003D7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322">
              <w:rPr>
                <w:noProof/>
                <w:webHidden/>
              </w:rPr>
              <w:instrText xml:space="preserve"> PAGEREF _Toc53782948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3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F4" w:rsidRDefault="00D42B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9" w:history="1">
            <w:r w:rsidR="003D7322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3D7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322">
              <w:rPr>
                <w:noProof/>
                <w:webHidden/>
              </w:rPr>
              <w:instrText xml:space="preserve"> PAGEREF _Toc53782949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3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F4" w:rsidRDefault="00D42B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0" w:history="1">
            <w:r w:rsidR="003D7322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3D7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322">
              <w:rPr>
                <w:noProof/>
                <w:webHidden/>
              </w:rPr>
              <w:instrText xml:space="preserve"> PAGEREF _Toc53782950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3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F4" w:rsidRDefault="00D42B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1" w:history="1">
            <w:r w:rsidR="003D7322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3D7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322">
              <w:rPr>
                <w:noProof/>
                <w:webHidden/>
              </w:rPr>
              <w:instrText xml:space="preserve"> PAGEREF _Toc53782951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3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F4" w:rsidRDefault="00D42B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2" w:history="1">
            <w:r w:rsidR="003D7322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3D7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322">
              <w:rPr>
                <w:noProof/>
                <w:webHidden/>
              </w:rPr>
              <w:instrText xml:space="preserve"> PAGEREF _Toc53782952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3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F4" w:rsidRDefault="00D42BD2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C201F4" w:rsidRDefault="003D7322">
      <w:r>
        <w:t>Приложение 1 Аннотация по дисциплине</w:t>
      </w:r>
    </w:p>
    <w:p w:rsidR="00C201F4" w:rsidRDefault="003D7322">
      <w:r>
        <w:t>Приложение 2 Оценочные средства по дисциплине</w:t>
      </w: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C201F4">
      <w:pPr>
        <w:jc w:val="center"/>
      </w:pPr>
    </w:p>
    <w:p w:rsidR="00C201F4" w:rsidRDefault="003D7322">
      <w:pPr>
        <w:spacing w:after="160" w:line="259" w:lineRule="auto"/>
      </w:pPr>
      <w:r>
        <w:br w:type="page"/>
      </w:r>
    </w:p>
    <w:p w:rsidR="00C201F4" w:rsidRDefault="003D7322">
      <w:pPr>
        <w:pStyle w:val="1"/>
      </w:pPr>
      <w:bookmarkStart w:id="0" w:name="_Toc53782944"/>
      <w:r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C201F4" w:rsidRDefault="00C201F4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69"/>
        <w:gridCol w:w="2683"/>
        <w:gridCol w:w="2703"/>
        <w:gridCol w:w="2552"/>
      </w:tblGrid>
      <w:tr w:rsidR="00C201F4">
        <w:trPr>
          <w:tblHeader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01F4" w:rsidRDefault="003D7322">
            <w:r>
              <w:t>Результаты освоения образовательной программы</w:t>
            </w:r>
          </w:p>
          <w:p w:rsidR="00C201F4" w:rsidRDefault="003D7322">
            <w:r>
              <w:t>(компетенции)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01F4" w:rsidRDefault="003D7322">
            <w:r>
              <w:t>В результате изучения дисциплины обучающиеся должны:</w:t>
            </w:r>
          </w:p>
        </w:tc>
      </w:tr>
      <w:tr w:rsidR="00C201F4">
        <w:trPr>
          <w:tblHeader/>
        </w:trPr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01F4" w:rsidRDefault="00C201F4"/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01F4" w:rsidRDefault="003D7322">
            <w:r>
              <w:t>знать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01F4" w:rsidRDefault="003D7322">
            <w:r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01F4" w:rsidRDefault="003D7322">
            <w:r>
              <w:t xml:space="preserve">владеть </w:t>
            </w:r>
          </w:p>
        </w:tc>
      </w:tr>
      <w:tr w:rsidR="00C201F4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01F4" w:rsidRDefault="003D7322">
            <w:r>
              <w:t xml:space="preserve">ПК-13 </w:t>
            </w:r>
            <w:r>
              <w:rPr>
                <w:b/>
                <w:color w:val="000000"/>
              </w:rPr>
              <w:t>Способность разрабатывать конструкторскую и проектную документацию механических, электрических и электронных узлов мехатронных и робототехнических систем в соответствии с имеющимися стандартами и техническими условиями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201F4" w:rsidRDefault="003D7322">
            <w:pPr>
              <w:rPr>
                <w:color w:val="000000"/>
              </w:rPr>
            </w:pPr>
            <w:r>
              <w:rPr>
                <w:color w:val="000000"/>
              </w:rPr>
              <w:t>методы и средства разработки конструкторской и проектной документации механических, электрических и электронных узлов мехатронных и робототехнических систем в соответствии с имеющимися стандартами и техническими условиями:</w:t>
            </w:r>
          </w:p>
          <w:p w:rsidR="00C201F4" w:rsidRDefault="003D7322">
            <w:pPr>
              <w:rPr>
                <w:i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 xml:space="preserve">- </w:t>
            </w:r>
            <w:r>
              <w:rPr>
                <w:i/>
              </w:rPr>
              <w:t>знать</w:t>
            </w:r>
            <w:r>
              <w:rPr>
                <w:i/>
                <w:color w:val="000000"/>
              </w:rPr>
              <w:t xml:space="preserve"> </w:t>
            </w:r>
            <w:r>
              <w:rPr>
                <w:rFonts w:eastAsiaTheme="minorEastAsia"/>
                <w:i/>
                <w:color w:val="000000"/>
                <w:lang w:eastAsia="ko-KR"/>
              </w:rPr>
              <w:t xml:space="preserve">сущность </w:t>
            </w:r>
            <w:r>
              <w:rPr>
                <w:i/>
                <w:color w:val="000000"/>
              </w:rPr>
              <w:t>физических процессов в электротехнических и электронных приборах и устройствах;</w:t>
            </w:r>
          </w:p>
          <w:p w:rsidR="00C201F4" w:rsidRDefault="003D73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- </w:t>
            </w:r>
            <w:r>
              <w:rPr>
                <w:i/>
              </w:rPr>
              <w:t>знать</w:t>
            </w:r>
            <w:r>
              <w:rPr>
                <w:i/>
                <w:color w:val="000000"/>
              </w:rPr>
              <w:t xml:space="preserve"> основные параметры и характеристики электротехнических и электронных устройств в составе программно-аппаратных комплексов;</w:t>
            </w:r>
          </w:p>
          <w:p w:rsidR="00C201F4" w:rsidRDefault="003D7322">
            <w:pPr>
              <w:rPr>
                <w:i/>
                <w:color w:val="FF0000"/>
              </w:rPr>
            </w:pPr>
            <w:r>
              <w:rPr>
                <w:i/>
                <w:color w:val="000000"/>
              </w:rPr>
              <w:t xml:space="preserve"> - </w:t>
            </w:r>
            <w:r>
              <w:rPr>
                <w:i/>
              </w:rPr>
              <w:t>знать</w:t>
            </w:r>
            <w:r>
              <w:rPr>
                <w:i/>
                <w:color w:val="000000"/>
              </w:rPr>
              <w:t xml:space="preserve"> основные этапы проектирования средств вычислительной техники в системе САПР. Принципы построения и типовую структуру систем автоматизированного проектирования устройств вычислительной техники. Возможности применения САПР при проектировании цифровых систем различной </w:t>
            </w:r>
            <w:r>
              <w:rPr>
                <w:rFonts w:eastAsiaTheme="minorEastAsia"/>
                <w:i/>
                <w:color w:val="000000"/>
                <w:lang w:eastAsia="ko-KR"/>
              </w:rPr>
              <w:t>сложности</w:t>
            </w:r>
            <w:r>
              <w:rPr>
                <w:rFonts w:eastAsiaTheme="minorEastAsia"/>
                <w:color w:val="000000"/>
                <w:lang w:eastAsia="ko-KR"/>
              </w:rPr>
              <w:t>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201F4" w:rsidRDefault="003D7322">
            <w:pPr>
              <w:rPr>
                <w:color w:val="000000"/>
              </w:rPr>
            </w:pPr>
            <w:r>
              <w:rPr>
                <w:color w:val="000000"/>
              </w:rPr>
              <w:t>разрабатывать конструкторскую и проектную документацию механических, электрических и электронных узлов мехатронных и робототехнических систем в соответствии с имеющимися стандартами и техническими условиями:</w:t>
            </w:r>
          </w:p>
          <w:p w:rsidR="00C201F4" w:rsidRDefault="003D7322">
            <w:pPr>
              <w:rPr>
                <w:i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- уметь анализировать процессы, происходящие в электротехнических и электронных приборах, устройствах и системах;</w:t>
            </w:r>
          </w:p>
          <w:p w:rsidR="00C201F4" w:rsidRDefault="003D73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- уметь выполнять работы по наладке, настройке, регулировке, опытной проверке электротехнического и электронного оборудования в профессиональной деятельности;</w:t>
            </w:r>
          </w:p>
          <w:p w:rsidR="00C201F4" w:rsidRDefault="003D7322">
            <w:pPr>
              <w:rPr>
                <w:i/>
                <w:color w:val="FF0000"/>
              </w:rPr>
            </w:pPr>
            <w:r>
              <w:rPr>
                <w:i/>
                <w:color w:val="000000"/>
              </w:rPr>
              <w:t xml:space="preserve"> - уметь выбирать</w:t>
            </w:r>
            <w:r>
              <w:rPr>
                <w:i/>
              </w:rPr>
              <w:t xml:space="preserve"> программные и технические средства САПР в соответствии с задачами проектирования. Решать задачи компоновки, разрешения и трассировки конструктивных узлов </w:t>
            </w:r>
            <w:r>
              <w:rPr>
                <w:i/>
                <w:color w:val="000000"/>
              </w:rPr>
              <w:t xml:space="preserve">при проектировании электронных систем различной </w:t>
            </w:r>
            <w:r>
              <w:rPr>
                <w:rFonts w:eastAsiaTheme="minorEastAsia"/>
                <w:i/>
                <w:color w:val="000000"/>
                <w:lang w:eastAsia="ko-KR"/>
              </w:rPr>
              <w:t>сложности</w:t>
            </w:r>
            <w:r>
              <w:rPr>
                <w:rFonts w:eastAsiaTheme="minorEastAsia"/>
                <w:color w:val="000000"/>
                <w:lang w:eastAsia="ko-KR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201F4" w:rsidRDefault="003D7322">
            <w:pPr>
              <w:rPr>
                <w:color w:val="000000"/>
              </w:rPr>
            </w:pPr>
            <w:r>
              <w:rPr>
                <w:color w:val="000000"/>
              </w:rPr>
              <w:t>навыками разработки конструкторской и проектной документации механических, электрических и электронных узлов мехатронных и робототехнических систем в соответствии с имеющимися стандартами и техническими условиями;</w:t>
            </w:r>
          </w:p>
          <w:p w:rsidR="00C201F4" w:rsidRDefault="003D7322">
            <w:pPr>
              <w:rPr>
                <w:i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- иметь навыки решения электротехнических и схемотехнических задач в профессиональной деятельности;</w:t>
            </w:r>
          </w:p>
          <w:p w:rsidR="00C201F4" w:rsidRDefault="003D73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- иметь навыки технического обслуживания электротехнического и электронного оборудования в составе программно-аппаратных комплексов;</w:t>
            </w:r>
          </w:p>
          <w:p w:rsidR="00C201F4" w:rsidRDefault="003D7322">
            <w:pPr>
              <w:rPr>
                <w:i/>
              </w:rPr>
            </w:pPr>
            <w:r>
              <w:rPr>
                <w:i/>
                <w:color w:val="000000"/>
              </w:rPr>
              <w:t xml:space="preserve"> - иметь навыки </w:t>
            </w:r>
            <w:r>
              <w:rPr>
                <w:i/>
              </w:rPr>
              <w:t>проектирования узлов вычислительной техники в САПР цифровых схем различной сложности. Разрабатывать технические задания на разработку цифровых устройств.</w:t>
            </w:r>
          </w:p>
        </w:tc>
      </w:tr>
    </w:tbl>
    <w:p w:rsidR="00C201F4" w:rsidRDefault="00C201F4"/>
    <w:p w:rsidR="00C201F4" w:rsidRDefault="00C201F4"/>
    <w:p w:rsidR="00C201F4" w:rsidRDefault="003D7322">
      <w:pPr>
        <w:pStyle w:val="1"/>
      </w:pPr>
      <w:bookmarkStart w:id="1" w:name="_Toc53782945"/>
      <w:r>
        <w:t>2. Место дисциплины в структуре образовательной программы</w:t>
      </w:r>
      <w:bookmarkEnd w:id="1"/>
    </w:p>
    <w:p w:rsidR="00C201F4" w:rsidRDefault="00C201F4"/>
    <w:p w:rsidR="00C201F4" w:rsidRDefault="003D7322">
      <w:pPr>
        <w:jc w:val="both"/>
      </w:pPr>
      <w:r>
        <w:t xml:space="preserve">Дисциплины (практики), изучение которых необходимо для освоения дисциплины </w:t>
      </w:r>
      <w:r>
        <w:rPr>
          <w:i/>
          <w:iCs/>
          <w:color w:val="000000"/>
        </w:rPr>
        <w:t>Электротехника, цифровая электроника, САПР</w:t>
      </w:r>
      <w:r>
        <w:t>:</w:t>
      </w:r>
    </w:p>
    <w:p w:rsidR="00C201F4" w:rsidRDefault="003D7322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>Дисциплина развивает знания, умения и навыки, сформированные у обучающихся по результатам изучения следующих дисциплин: Теория вероятностей и математическая статистика, Электродинамика, Цифровые платформы, Модели вычислений, Введение в искусственный интеллект.</w:t>
      </w:r>
    </w:p>
    <w:p w:rsidR="00C201F4" w:rsidRDefault="003D7322">
      <w:pPr>
        <w:ind w:firstLine="567"/>
        <w:jc w:val="both"/>
        <w:rPr>
          <w:bCs/>
          <w:color w:val="000000"/>
        </w:rPr>
      </w:pPr>
      <w:r>
        <w:rPr>
          <w:b/>
          <w:bCs/>
          <w:color w:val="000000"/>
        </w:rPr>
        <w:t>Цель</w:t>
      </w:r>
      <w:r>
        <w:rPr>
          <w:bCs/>
          <w:color w:val="000000"/>
        </w:rPr>
        <w:t xml:space="preserve"> преподавания дисциплины – изучение теоретических основ электротехники, методов решения практических задач, расчета электрических и магнитных цепей, получение навыков чтения схем, сборки электрических цепей, получение навыков экспериментальной работы, анализа, систематизации в представлении в виде отчетов результатов выполненных измерений. Получить базовые навыки в проектировании объектов цифровой электроники в соответствии с техническим заданием и нормативно-технической документацией.</w:t>
      </w:r>
    </w:p>
    <w:p w:rsidR="00C201F4" w:rsidRDefault="003D7322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Ставится </w:t>
      </w:r>
      <w:r>
        <w:rPr>
          <w:b/>
          <w:bCs/>
          <w:color w:val="000000"/>
        </w:rPr>
        <w:t>задача</w:t>
      </w:r>
      <w:r>
        <w:rPr>
          <w:bCs/>
          <w:color w:val="000000"/>
        </w:rPr>
        <w:t xml:space="preserve"> сформировать навыки научного мышления, правильного понимания границ применимости различных электромагнитных законов, теорий, и владения методами оценки степени достоверности результатов. Сформировать навыки решения прикладных задач электротехники и электроники, применять математические методы моделирования и анализа электронных устройств с использованием программных сред. Создание у студентов достаточной подготовки в области электротехники и электроники, которая позволит в дальнейшем осуществить специализацию по выбранному профилю и направлению подготовки. </w:t>
      </w:r>
    </w:p>
    <w:p w:rsidR="00C201F4" w:rsidRDefault="00C201F4">
      <w:pPr>
        <w:ind w:firstLine="567"/>
        <w:jc w:val="both"/>
        <w:rPr>
          <w:bCs/>
          <w:color w:val="000000"/>
        </w:rPr>
      </w:pPr>
    </w:p>
    <w:p w:rsidR="00C201F4" w:rsidRDefault="003D7322">
      <w:pPr>
        <w:jc w:val="both"/>
      </w:pPr>
      <w:r>
        <w:t xml:space="preserve">Дисциплины (практики), для изучения которых необходимо освоение дисциплины  </w:t>
      </w:r>
      <w:r>
        <w:rPr>
          <w:i/>
          <w:iCs/>
          <w:color w:val="000000"/>
        </w:rPr>
        <w:t>Электротехника, цифровая электроника, САПР</w:t>
      </w:r>
      <w:r>
        <w:t>:</w:t>
      </w:r>
    </w:p>
    <w:p w:rsidR="00C201F4" w:rsidRDefault="003D7322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>Дисциплина «</w:t>
      </w:r>
      <w:r>
        <w:rPr>
          <w:i/>
          <w:iCs/>
          <w:color w:val="000000"/>
        </w:rPr>
        <w:t>Электротехника, цифровая электроника, САПР</w:t>
      </w:r>
      <w:r>
        <w:rPr>
          <w:bCs/>
          <w:color w:val="000000"/>
        </w:rPr>
        <w:t>» является базовой для освоения дисциплин: Промышленная автоматика, Робототехника,  Микроконтроллеры и их программирование, Автоматическое управление, Техническое зрение, Компьютерная инженерная графика и Модели и методы искусственного интеллекта, в рамках подготовки высшего образования по направлению “Мехатроника и робототехника”, вплоть до прохождения учебной/производственной практики и написания выпускной квалификационной работы. Курс направлен на изучение студентами основных теоретических и практических знаний и умений в области электротехники, цифровой электроники и система автоматизированного проектирования (САПР). Цель преподавания дисциплины состоит в содействии формированию способности у студентов использования современных информационных технологий и программных средств. Дисциплина «Электротехника, цифровая электроника, САПР» реализуется в 4 семестре и является обязательной дисциплиной.</w:t>
      </w:r>
    </w:p>
    <w:p w:rsidR="00C201F4" w:rsidRDefault="003D7322">
      <w:pPr>
        <w:pStyle w:val="1"/>
      </w:pPr>
      <w:bookmarkStart w:id="2" w:name="_Toc53782946"/>
      <w: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201F4" w:rsidRDefault="00C201F4"/>
    <w:p w:rsidR="00C201F4" w:rsidRDefault="003D7322">
      <w:r>
        <w:t xml:space="preserve">Трудоемкость дисциплины – 4  </w:t>
      </w:r>
      <w:proofErr w:type="spellStart"/>
      <w:r>
        <w:t>з.е</w:t>
      </w:r>
      <w:proofErr w:type="spellEnd"/>
      <w:r>
        <w:t>. (144 ч)</w:t>
      </w:r>
    </w:p>
    <w:p w:rsidR="00C201F4" w:rsidRDefault="003D7322">
      <w:r>
        <w:t>Форма промежуточной аттестации: 4 семестр – экзамен.</w:t>
      </w:r>
    </w:p>
    <w:tbl>
      <w:tblPr>
        <w:tblW w:w="9073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159"/>
      </w:tblGrid>
      <w:tr w:rsidR="00C201F4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Семестр</w:t>
            </w:r>
          </w:p>
        </w:tc>
      </w:tr>
      <w:tr w:rsidR="00C201F4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C201F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201F4" w:rsidRDefault="00C201F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</w:tr>
      <w:tr w:rsidR="00C201F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Лекции,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C201F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Практические занятия,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C201F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201F4" w:rsidRDefault="003D7322" w:rsidP="003D732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Лабораторные работы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C201F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C201F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>
              <w:rPr>
                <w:color w:val="000000"/>
              </w:rPr>
              <w:t>Занятия в контактной форме, ч</w:t>
            </w:r>
          </w:p>
          <w:p w:rsidR="00C201F4" w:rsidRDefault="003D732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>
              <w:rPr>
                <w:color w:val="000000"/>
              </w:rPr>
              <w:t>из них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C201F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>из них аудиторных занятий,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C201F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>в электронной форме,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C201F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>консультаций,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201F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>промежуточная аттестация,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201F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Самостоятельная работа,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C201F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>
              <w:rPr>
                <w:color w:val="000000"/>
              </w:rPr>
              <w:t>Всего,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3D732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C201F4" w:rsidRDefault="00C201F4"/>
    <w:p w:rsidR="00C201F4" w:rsidRDefault="003D7322">
      <w:pPr>
        <w:pStyle w:val="1"/>
      </w:pPr>
      <w:bookmarkStart w:id="3" w:name="_Toc53782947"/>
      <w: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201F4" w:rsidRDefault="00C201F4"/>
    <w:p w:rsidR="00C201F4" w:rsidRDefault="003D7322">
      <w:pPr>
        <w:jc w:val="center"/>
        <w:rPr>
          <w:b/>
          <w:i/>
        </w:rPr>
      </w:pPr>
      <w:r>
        <w:rPr>
          <w:b/>
          <w:i/>
        </w:rPr>
        <w:t>4 семестр</w:t>
      </w:r>
    </w:p>
    <w:p w:rsidR="00C201F4" w:rsidRDefault="003D7322">
      <w:pPr>
        <w:jc w:val="center"/>
        <w:rPr>
          <w:b/>
        </w:rPr>
      </w:pPr>
      <w:r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jc w:val="center"/>
            </w:pPr>
            <w:r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1F4" w:rsidRDefault="003D7322">
            <w:pPr>
              <w:jc w:val="center"/>
            </w:pPr>
            <w:r>
              <w:t>Объем,</w:t>
            </w:r>
          </w:p>
          <w:p w:rsidR="00C201F4" w:rsidRDefault="003D7322">
            <w:pPr>
              <w:jc w:val="center"/>
            </w:pPr>
            <w:r>
              <w:t>час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1.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>Электротехника как раздел физики. Краткий исторический обзор. Линейные электрические цепи постоянного тока Закон Ома. Резисторы. Источники тока и источники напряжения. Мощность источников и потребителей. Метод замещения источника напряжения на источник тока. Условие передачи максимальной мощности в нагрузку. Режимы работы электрической цепи.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2.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 xml:space="preserve"> Последовательное, параллельное соединение элементов электрической цепи. Преобразование цепей с последовательным и параллельным соединением ветвей. Преобразование звезда/треугольник. Анализ разветвлённой электрической цепи постоянного тока.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3.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 xml:space="preserve">Законы Кирхгофа. Расчет электрических цепей постоянного тока. Метод эквивалентного генератора. Метод контурных токов. Метод узловых потенциалов. Метод суперпозиции. Метод эквивалентного генератора (режим х.х. и </w:t>
            </w:r>
            <w:proofErr w:type="spellStart"/>
            <w:r>
              <w:rPr>
                <w:bCs/>
                <w:sz w:val="22"/>
                <w:szCs w:val="22"/>
              </w:rPr>
              <w:t>к.з</w:t>
            </w:r>
            <w:proofErr w:type="spellEnd"/>
            <w:r>
              <w:rPr>
                <w:bCs/>
                <w:sz w:val="22"/>
                <w:szCs w:val="22"/>
              </w:rPr>
              <w:t>.).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4.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>Линейные однофазные цепи переменного тока. Основные параметры, характеризующие гармонические колебания. Представление гармонические колебаний в виде тригонометрических функций, комплексных чисел. Особенности электромагнитных процессов в цепях переменного тока. Понятие фазы. Векторные диаграммы.  Треугольник напряжений и сопротивлений.  Последовательное и параллельное соединение реактивных элементов.  Расчет цепи. Резонанс токов, резонанс напряжений. Мгновенные и средние значения тока, напряжения и мощности. Коэффициент мощности, способы повышения.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5.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 xml:space="preserve"> Трехфазные электрические цепи. Векторные диаграммы. Симметричная и несимметричная нагрузка в цепях. Мощность в трехфазных системах. Трехфазные трансформаторы. Трехфазная цепь переменного тока. Получение/преимущества трехфазной ЭДС. Способы соединения генератор-потребитель. Назначение нейтрального провода. Линейные и фазные напряжения и токи. Векторная/топографическая диаграммы. Расчет цепи при симметричной и несимметричной нагрузке. Мощность трехфазной цепи.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6.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 xml:space="preserve">Электрические приборы и аппараты. Электрический трансформатор. Режимы работы: опыты х.х. и </w:t>
            </w:r>
            <w:proofErr w:type="spellStart"/>
            <w:r>
              <w:rPr>
                <w:bCs/>
                <w:sz w:val="22"/>
                <w:szCs w:val="22"/>
              </w:rPr>
              <w:t>к.з</w:t>
            </w:r>
            <w:proofErr w:type="spellEnd"/>
            <w:r>
              <w:rPr>
                <w:bCs/>
                <w:sz w:val="22"/>
                <w:szCs w:val="22"/>
              </w:rPr>
              <w:t>., схема замещения и векторная диаграмма. Мощность потерь и КПД. Трёхфазный трансформатор, автотрансформатор, измерительные трансформаторы. Трёхфазные асинхронные и синхронные машины. Устройство, принцип действия, режимы работы асинхронных машин. Частота тока и ток ротора. Рабочие характеристики двигателя. Особенности работы. синхронных машин. Пуск, торможение и регулирование скорости ротора. Рабочие характеристики. Назначение, принцип действия и устройство машин постоянного тока.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7.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>Процесс зарядки и разрядки конденсатора через сопротивление. Подключение катушки индуктивности к источнику напряжения. Колебательный процесс в RLC цепи. Интегрирующие и дифференцирующие RC и RL  цепи. Переходные процессы в простейших цепях переменного тока. Зависимость постоянной времени от параметров цепи. Интегрирующие и дифференцирующие цепочки. Прохождение импульса через RC– цепочку.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8.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>Магнитная индукция, линии индукции, магнитный поток.  Магнитные цепи постоянного тока и методы их расчета. Постоянные магниты. Сила Ампера. Магнитный поток. Электромагнитная индукция. Индуктивность. Взаимоиндукция. Магнитная связь контуров. Магнитные материалы. Виды магнитных цепей и их использование в технике. Аналогия электрических и магнитных цепей. Вебер-амперная характеристика. Расчет разветвленной магнитной цепи.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9.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 xml:space="preserve">Четырехполюсники в линейном режиме Представление четырёхполюсников. Понятие об электрических фильтрах. Виды фильтров: ФНЧ, ФВЧ, полосовой, </w:t>
            </w:r>
            <w:proofErr w:type="spellStart"/>
            <w:r>
              <w:rPr>
                <w:bCs/>
                <w:sz w:val="22"/>
                <w:szCs w:val="22"/>
              </w:rPr>
              <w:t>режекторный</w:t>
            </w:r>
            <w:proofErr w:type="spellEnd"/>
            <w:r>
              <w:rPr>
                <w:bCs/>
                <w:sz w:val="22"/>
                <w:szCs w:val="22"/>
              </w:rPr>
              <w:t xml:space="preserve"> фильтр. RC, RL, LC - фильтры. Применение фильтров.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10.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>Длинные линии. Телеграфные уравнения. Одиночный импульс в длинной линии. Волновое сопротивление. Переменный ток в длинной линии. Согласованная нагрузка. Стоячие волны.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11.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>Проводники, диэлектрики, полупроводники. Зонная теория твёрдого тела; Металлы, диэлектрики, полупроводники. Физика р-п-перехода. Работа р-п-перехода при прямом, обратном включении. Диод. Вольтамперные характеристики. Виды пробоя. Разновидности диодов. Однополупериодный выпрямитель. Выпрямители. Биполярный транзистор. Основные физические процессы в транзисторе. Режимы работы. Схемы включения. Вольтамперные характеристики. Полевой транзистор. Разновидности. Особенности работы. Применение.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12.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>Принцип электронного усиления. Транзистор. Транзисторные усилители. Классификация. Типы усилителей, их классификация. Транзисторный каскад с общим коллектором Транзисторный каскад с общим эмиттером. Транзисторный каскад с общей базой. Особенности работы.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  <w:rPr>
                <w:bCs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13.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>Основные параметры и характеристики усилителей. Операционные усилители (ОУ). Структура ОУ. Основные характеристики (ОУ). Особенности работы. Инвертор на операционном усилителе. Операция сложения на операционном усилителе. Схема вычитания. Операция интегрирования. Схема дифференцирования. Схема умножения и деления. Обратные связи в усилителях. Виды обратных связей. Влияние обратной связи (положительной, отрицательной) на работу усилителя. Устойчивость усилителя, охваченного отрицательной обратной связью.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 14.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>Схемотехника. Цифровая обработка сигналов. Аналоговые и цифровые сигналы, задачи преобразования сигналов различных форм. АЦП и ЦАП. Построение аналоговых и цифровых схем. Логические основы построения цифровых схем. Математические основы построения цифровых логических схем. Логические функции 1 и 2х переменных. Аксиомы и законы алгебры логики. Таблицы истинности. Нормальные и совершенные нормальные формы ЛФ. Применение карт Карно для оптимизации логических функций.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 15.</w:t>
            </w:r>
            <w:r>
              <w:rPr>
                <w:bCs/>
                <w:sz w:val="22"/>
                <w:szCs w:val="22"/>
              </w:rPr>
              <w:t> Цифровые узлы комбинационного типа. Дешифраторы. Шифраторы. Построение схем на базе мультиплексоров. Реализация логических условий. Задачи на сумматоры Арифметические устройства: сумматор, АЛУ, компаратор. Цифровые узлы последовательного типа. Временные булевы функции. Проблемы и методики проектирования ЦУ последовательного типа. ВБФ, БФ 1 и 2 рода. Синтез и схемы реализации ВБФ. Триггеры. Синхронные, асинхронные. Асинхронный RS-, синхронный RS-триггер; асинхронный и синхронный T-триггер, D-триггер, с динамическим управлением, JK-триггер. Временные диаграммы работы.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pStyle w:val="13"/>
              <w:jc w:val="both"/>
            </w:pPr>
            <w:r>
              <w:rPr>
                <w:b/>
                <w:bCs/>
                <w:sz w:val="22"/>
                <w:szCs w:val="22"/>
              </w:rPr>
              <w:t>Лекция 16.</w:t>
            </w:r>
            <w:r>
              <w:rPr>
                <w:bCs/>
                <w:sz w:val="22"/>
                <w:szCs w:val="22"/>
              </w:rPr>
              <w:t> Основные понятия САПР. Цели и задачи САПР. Состав и структура САПР. Моделирование в САПР. Основные определения процесса проектирования. Стадии и этапы проектирования. Подходы к проектированию на основе компьютерных технологий. Понятие моделирования. САПР моделирования работы электрических и электронных устройств. САПР проектирования электрических схем и чертежей. САПР проектирования печатных плат. САПР анализа электромагнитной совместимости. САПР проектирования СВЧ-устройств. САПР технологической подготовки производства электронных устройств.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201F4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1F4" w:rsidRDefault="003D7322">
            <w:pPr>
              <w:jc w:val="both"/>
              <w:rPr>
                <w:b/>
              </w:rPr>
            </w:pPr>
            <w:r>
              <w:rPr>
                <w:b/>
              </w:rPr>
              <w:t xml:space="preserve">Итого: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1F4" w:rsidRDefault="003D732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</w:tc>
      </w:tr>
    </w:tbl>
    <w:p w:rsidR="00C201F4" w:rsidRDefault="00C201F4"/>
    <w:p w:rsidR="00C201F4" w:rsidRDefault="003D7322">
      <w:pPr>
        <w:jc w:val="center"/>
        <w:rPr>
          <w:b/>
        </w:rPr>
      </w:pPr>
      <w:r>
        <w:rPr>
          <w:b/>
        </w:rPr>
        <w:t>Практические занятия (</w:t>
      </w:r>
      <w:r>
        <w:rPr>
          <w:b/>
          <w:color w:val="000000"/>
        </w:rPr>
        <w:t>32 ч.</w:t>
      </w:r>
      <w:r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C201F4">
        <w:tc>
          <w:tcPr>
            <w:tcW w:w="7939" w:type="dxa"/>
            <w:vAlign w:val="center"/>
          </w:tcPr>
          <w:p w:rsidR="00C201F4" w:rsidRDefault="003D7322">
            <w:pPr>
              <w:jc w:val="center"/>
            </w:pPr>
            <w:r>
              <w:t>Содержание практического занятия</w:t>
            </w:r>
          </w:p>
        </w:tc>
        <w:tc>
          <w:tcPr>
            <w:tcW w:w="1842" w:type="dxa"/>
            <w:vAlign w:val="center"/>
          </w:tcPr>
          <w:p w:rsidR="00C201F4" w:rsidRDefault="003D7322">
            <w:pPr>
              <w:jc w:val="center"/>
            </w:pPr>
            <w:r>
              <w:t>Объем, час</w:t>
            </w:r>
          </w:p>
          <w:p w:rsidR="00C201F4" w:rsidRDefault="00C201F4">
            <w:pPr>
              <w:jc w:val="center"/>
            </w:pPr>
          </w:p>
        </w:tc>
      </w:tr>
      <w:tr w:rsidR="00C201F4">
        <w:tc>
          <w:tcPr>
            <w:tcW w:w="7939" w:type="dxa"/>
          </w:tcPr>
          <w:p w:rsidR="00C201F4" w:rsidRDefault="003D7322">
            <w:r>
              <w:rPr>
                <w:b/>
                <w:bCs/>
              </w:rPr>
              <w:t>Тема 1.</w:t>
            </w:r>
            <w:r>
              <w:rPr>
                <w:bCs/>
              </w:rPr>
              <w:t xml:space="preserve"> </w:t>
            </w:r>
            <w:r>
              <w:t>Исследование цепей постоянного тока.</w:t>
            </w:r>
          </w:p>
          <w:p w:rsidR="00C201F4" w:rsidRDefault="003D7322">
            <w:pPr>
              <w:jc w:val="both"/>
            </w:pPr>
            <w:r>
              <w:rPr>
                <w:rFonts w:eastAsiaTheme="minorEastAsia"/>
                <w:lang w:eastAsia="ko-KR"/>
              </w:rPr>
              <w:t xml:space="preserve">Экспериментальное </w:t>
            </w:r>
            <w:r>
              <w:t xml:space="preserve">исследование цепей постоянного тока. Измерение сопротивлений, токов, напряжений и мощности в цепи постоянного тока. </w:t>
            </w:r>
            <w:r>
              <w:rPr>
                <w:rFonts w:eastAsiaTheme="minorEastAsia"/>
                <w:lang w:eastAsia="ko-KR"/>
              </w:rPr>
              <w:t>Экспериментальное</w:t>
            </w:r>
            <w:r>
              <w:t xml:space="preserve"> исследование цепи с активным двухполюсником и переменной нагрузкой. Исследование нелинейных элементов в цепи постоянного тока.</w:t>
            </w:r>
          </w:p>
        </w:tc>
        <w:tc>
          <w:tcPr>
            <w:tcW w:w="1842" w:type="dxa"/>
          </w:tcPr>
          <w:p w:rsidR="00C201F4" w:rsidRDefault="003D7322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C201F4">
        <w:tc>
          <w:tcPr>
            <w:tcW w:w="7939" w:type="dxa"/>
          </w:tcPr>
          <w:p w:rsidR="00C201F4" w:rsidRDefault="003D7322">
            <w:r>
              <w:rPr>
                <w:b/>
                <w:bCs/>
              </w:rPr>
              <w:t>Тема 2.</w:t>
            </w:r>
            <w:r>
              <w:rPr>
                <w:bCs/>
              </w:rPr>
              <w:t xml:space="preserve"> </w:t>
            </w:r>
            <w:r>
              <w:t xml:space="preserve">Исследование цепей </w:t>
            </w:r>
            <w:r>
              <w:rPr>
                <w:rFonts w:eastAsiaTheme="minorEastAsia"/>
                <w:lang w:eastAsia="ko-KR"/>
              </w:rPr>
              <w:t>переменного</w:t>
            </w:r>
            <w:r>
              <w:t xml:space="preserve"> тока.</w:t>
            </w:r>
          </w:p>
          <w:p w:rsidR="00C201F4" w:rsidRDefault="003D7322">
            <w:pPr>
              <w:jc w:val="both"/>
            </w:pPr>
            <w:r>
              <w:t xml:space="preserve">Приобрести практические навыки в проведении измерений в цепях переменного тока. Экспериментально исследовать свойства катушки индуктивности и конденсатора на переменном токе. </w:t>
            </w:r>
            <w:r>
              <w:rPr>
                <w:rFonts w:eastAsiaTheme="minorEastAsia"/>
                <w:lang w:eastAsia="ko-KR"/>
              </w:rPr>
              <w:t>Проверить</w:t>
            </w:r>
            <w:r>
              <w:t xml:space="preserve"> справедливость закона Ома для цепи переменного тока. Экспериментально исследовать резонанс токов/напряжений.</w:t>
            </w:r>
          </w:p>
        </w:tc>
        <w:tc>
          <w:tcPr>
            <w:tcW w:w="1842" w:type="dxa"/>
          </w:tcPr>
          <w:p w:rsidR="00C201F4" w:rsidRDefault="003D7322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C201F4">
        <w:tc>
          <w:tcPr>
            <w:tcW w:w="7939" w:type="dxa"/>
          </w:tcPr>
          <w:p w:rsidR="00C201F4" w:rsidRDefault="003D7322">
            <w:pPr>
              <w:rPr>
                <w:bCs/>
              </w:rPr>
            </w:pPr>
            <w:r>
              <w:rPr>
                <w:b/>
                <w:bCs/>
              </w:rPr>
              <w:t>Тема 3.</w:t>
            </w:r>
            <w:r>
              <w:rPr>
                <w:bCs/>
              </w:rPr>
              <w:t xml:space="preserve"> Переходные процессы.</w:t>
            </w:r>
          </w:p>
          <w:p w:rsidR="00C201F4" w:rsidRDefault="003D7322">
            <w:pPr>
              <w:jc w:val="both"/>
            </w:pPr>
            <w:r>
              <w:t>Экспериментальное исследование переходных процесс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 xml:space="preserve"> при разряде емкости через резистор R. </w:t>
            </w:r>
            <w:r>
              <w:rPr>
                <w:rFonts w:eastAsiaTheme="minorEastAsia"/>
                <w:lang w:eastAsia="ko-KR"/>
              </w:rPr>
              <w:t>Исследование</w:t>
            </w:r>
            <w:r>
              <w:t xml:space="preserve"> переходного процесса при разряде емкости через индуктивность L и резистор R катушки индуктивности.</w:t>
            </w:r>
          </w:p>
        </w:tc>
        <w:tc>
          <w:tcPr>
            <w:tcW w:w="1842" w:type="dxa"/>
          </w:tcPr>
          <w:p w:rsidR="00C201F4" w:rsidRDefault="003D7322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C201F4">
        <w:tc>
          <w:tcPr>
            <w:tcW w:w="7939" w:type="dxa"/>
          </w:tcPr>
          <w:p w:rsidR="00C201F4" w:rsidRDefault="003D7322">
            <w:p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Тема 4. </w:t>
            </w:r>
            <w:r>
              <w:rPr>
                <w:bCs/>
              </w:rPr>
              <w:t>Исследование полупроводниковых выпрямителей и сглаживающих фильтров.</w:t>
            </w:r>
          </w:p>
          <w:p w:rsidR="00C201F4" w:rsidRDefault="003D7322">
            <w:pPr>
              <w:jc w:val="both"/>
              <w:rPr>
                <w:b/>
              </w:rPr>
            </w:pPr>
            <w:r>
              <w:t>Изучить наиболее распространенные электрические схемы выпрямителей и сглаживающих фильтров однофазного и трехфазного переменного тока и экспериментально определить их основные характеристики.</w:t>
            </w:r>
          </w:p>
        </w:tc>
        <w:tc>
          <w:tcPr>
            <w:tcW w:w="1842" w:type="dxa"/>
            <w:vAlign w:val="center"/>
          </w:tcPr>
          <w:p w:rsidR="00C201F4" w:rsidRDefault="003D732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</w:tr>
      <w:tr w:rsidR="00C201F4">
        <w:tc>
          <w:tcPr>
            <w:tcW w:w="7939" w:type="dxa"/>
          </w:tcPr>
          <w:p w:rsidR="00C201F4" w:rsidRDefault="003D7322">
            <w:pPr>
              <w:jc w:val="both"/>
              <w:rPr>
                <w:bCs/>
              </w:rPr>
            </w:pPr>
            <w:r>
              <w:rPr>
                <w:b/>
                <w:bCs/>
              </w:rPr>
              <w:t>Тема 5.</w:t>
            </w:r>
            <w:r>
              <w:rPr>
                <w:bCs/>
              </w:rPr>
              <w:t xml:space="preserve"> Исследование параметров операционных усилителей.</w:t>
            </w:r>
          </w:p>
          <w:p w:rsidR="00C201F4" w:rsidRDefault="003D7322">
            <w:pPr>
              <w:jc w:val="both"/>
              <w:rPr>
                <w:b/>
                <w:lang w:val="en-US"/>
              </w:rPr>
            </w:pPr>
            <w:r>
              <w:t xml:space="preserve">Ознакомиться с работой основных схем включения операционных усилителей: инвертирующего усилителя, </w:t>
            </w:r>
            <w:proofErr w:type="spellStart"/>
            <w:r>
              <w:t>неинвертирующего</w:t>
            </w:r>
            <w:proofErr w:type="spellEnd"/>
            <w:r>
              <w:t xml:space="preserve"> усилителя, повторителя напряжения; аналогового сумматора/интегратора. Освоить методику практического определения параметров усилительных схем.</w:t>
            </w:r>
          </w:p>
        </w:tc>
        <w:tc>
          <w:tcPr>
            <w:tcW w:w="1842" w:type="dxa"/>
            <w:vAlign w:val="center"/>
          </w:tcPr>
          <w:p w:rsidR="00C201F4" w:rsidRDefault="003D732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</w:tr>
      <w:tr w:rsidR="00C201F4">
        <w:tc>
          <w:tcPr>
            <w:tcW w:w="7939" w:type="dxa"/>
          </w:tcPr>
          <w:p w:rsidR="00C201F4" w:rsidRDefault="003D7322">
            <w:pPr>
              <w:jc w:val="both"/>
              <w:rPr>
                <w:bCs/>
              </w:rPr>
            </w:pPr>
            <w:r>
              <w:rPr>
                <w:b/>
                <w:bCs/>
              </w:rPr>
              <w:t>Тема 6.</w:t>
            </w:r>
            <w:r>
              <w:rPr>
                <w:bCs/>
              </w:rPr>
              <w:t xml:space="preserve"> Электромагнитные устройства и электрические машины.</w:t>
            </w:r>
          </w:p>
          <w:p w:rsidR="00C201F4" w:rsidRDefault="003D7322">
            <w:pPr>
              <w:jc w:val="both"/>
              <w:rPr>
                <w:b/>
              </w:rPr>
            </w:pPr>
            <w:r>
              <w:t>Снятие параметров и характеристик трансформатора в режиме холостого хода, в опыте короткого замыкания и в режиме с изменяемой активной нагрузкой. Построение и анализ внешней и нагрузочных характеристик трансформатора.</w:t>
            </w:r>
          </w:p>
        </w:tc>
        <w:tc>
          <w:tcPr>
            <w:tcW w:w="1842" w:type="dxa"/>
            <w:vAlign w:val="center"/>
          </w:tcPr>
          <w:p w:rsidR="00C201F4" w:rsidRDefault="003D732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</w:tr>
      <w:tr w:rsidR="00C201F4">
        <w:tc>
          <w:tcPr>
            <w:tcW w:w="7939" w:type="dxa"/>
          </w:tcPr>
          <w:p w:rsidR="00C201F4" w:rsidRDefault="003D7322">
            <w:pPr>
              <w:jc w:val="both"/>
              <w:rPr>
                <w:bCs/>
              </w:rPr>
            </w:pPr>
            <w:r>
              <w:rPr>
                <w:b/>
                <w:bCs/>
              </w:rPr>
              <w:t>Тема 7.</w:t>
            </w:r>
            <w:r>
              <w:rPr>
                <w:bCs/>
              </w:rPr>
              <w:t> Цифровая электронная техника и схемотехническое моделирование.</w:t>
            </w:r>
          </w:p>
          <w:p w:rsidR="00C201F4" w:rsidRDefault="003D7322">
            <w:pPr>
              <w:jc w:val="both"/>
              <w:rPr>
                <w:b/>
              </w:rPr>
            </w:pPr>
            <w:r>
              <w:t xml:space="preserve">Логические элементы и цифровые устройства. Характеристики базовых логических элементов: И, ИЛИ, НЕ, </w:t>
            </w:r>
            <w:proofErr w:type="gramStart"/>
            <w:r>
              <w:t>И-НЕ</w:t>
            </w:r>
            <w:proofErr w:type="gramEnd"/>
            <w:r>
              <w:t>, ИЛИ-НЕ, исключающее ИЛИ. Схемотехническое моделирование и характеристики комбинационных и последовательных узлов цифровых устройств.</w:t>
            </w:r>
          </w:p>
        </w:tc>
        <w:tc>
          <w:tcPr>
            <w:tcW w:w="1842" w:type="dxa"/>
            <w:vAlign w:val="center"/>
          </w:tcPr>
          <w:p w:rsidR="00C201F4" w:rsidRDefault="003D732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</w:tr>
      <w:tr w:rsidR="00C201F4">
        <w:tc>
          <w:tcPr>
            <w:tcW w:w="7939" w:type="dxa"/>
          </w:tcPr>
          <w:p w:rsidR="00C201F4" w:rsidRDefault="003D7322">
            <w:pPr>
              <w:jc w:val="both"/>
              <w:rPr>
                <w:bCs/>
              </w:rPr>
            </w:pPr>
            <w:r>
              <w:rPr>
                <w:b/>
                <w:bCs/>
              </w:rPr>
              <w:t>Тема 8.</w:t>
            </w:r>
            <w:r>
              <w:rPr>
                <w:bCs/>
              </w:rPr>
              <w:t> Современные технологии проектирования в электротехнике.</w:t>
            </w:r>
          </w:p>
          <w:p w:rsidR="00C201F4" w:rsidRDefault="003D7322">
            <w:pPr>
              <w:jc w:val="both"/>
              <w:rPr>
                <w:bCs/>
              </w:rPr>
            </w:pPr>
            <w:r>
              <w:t>Системы автоматизированного проектирования (САПР). Учет электромагнитной совместимости при проектировании электротехнических систем. Возможные источники помех, их основные типы и возможные диапазоны значений параметров. Работы по электромагнитной совместимости на стадии проектирования электротехнической продукции.</w:t>
            </w:r>
          </w:p>
        </w:tc>
        <w:tc>
          <w:tcPr>
            <w:tcW w:w="1842" w:type="dxa"/>
            <w:vAlign w:val="center"/>
          </w:tcPr>
          <w:p w:rsidR="00C201F4" w:rsidRDefault="003D732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</w:tr>
      <w:tr w:rsidR="00C201F4">
        <w:tc>
          <w:tcPr>
            <w:tcW w:w="7939" w:type="dxa"/>
          </w:tcPr>
          <w:p w:rsidR="00C201F4" w:rsidRDefault="003D7322">
            <w:pPr>
              <w:jc w:val="both"/>
              <w:rPr>
                <w:b/>
                <w:bCs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842" w:type="dxa"/>
            <w:vAlign w:val="center"/>
          </w:tcPr>
          <w:p w:rsidR="00C201F4" w:rsidRDefault="003D732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</w:tc>
      </w:tr>
    </w:tbl>
    <w:p w:rsidR="00C201F4" w:rsidRDefault="00C201F4">
      <w:pPr>
        <w:jc w:val="center"/>
        <w:rPr>
          <w:b/>
          <w:bCs/>
        </w:rPr>
      </w:pPr>
    </w:p>
    <w:p w:rsidR="00C201F4" w:rsidRDefault="003D7322">
      <w:pPr>
        <w:jc w:val="center"/>
        <w:rPr>
          <w:b/>
          <w:bCs/>
        </w:rPr>
      </w:pPr>
      <w:r>
        <w:rPr>
          <w:b/>
          <w:bCs/>
        </w:rPr>
        <w:t>Самостоятельная работа студентов (76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C201F4">
        <w:trPr>
          <w:trHeight w:val="781"/>
        </w:trPr>
        <w:tc>
          <w:tcPr>
            <w:tcW w:w="7939" w:type="dxa"/>
          </w:tcPr>
          <w:p w:rsidR="00C201F4" w:rsidRDefault="003D7322">
            <w:pPr>
              <w:jc w:val="center"/>
            </w:pPr>
            <w:r>
              <w:t>Перечень занятий на СРС</w:t>
            </w:r>
          </w:p>
        </w:tc>
        <w:tc>
          <w:tcPr>
            <w:tcW w:w="1842" w:type="dxa"/>
          </w:tcPr>
          <w:p w:rsidR="00C201F4" w:rsidRDefault="003D7322">
            <w:pPr>
              <w:jc w:val="center"/>
            </w:pPr>
            <w:r>
              <w:t>Объем, час</w:t>
            </w:r>
          </w:p>
        </w:tc>
      </w:tr>
      <w:tr w:rsidR="00C201F4">
        <w:tc>
          <w:tcPr>
            <w:tcW w:w="7939" w:type="dxa"/>
            <w:shd w:val="clear" w:color="auto" w:fill="auto"/>
          </w:tcPr>
          <w:p w:rsidR="00C201F4" w:rsidRDefault="003D7322">
            <w:pPr>
              <w:jc w:val="both"/>
              <w:rPr>
                <w:color w:val="FF0000"/>
              </w:rPr>
            </w:pPr>
            <w:r>
              <w:t>Изучение разделов дисциплины по учебной литературе, в том числе вопросов, не освещаемых на лекциях. Изучение предлагаемых теоретических разделов в соответствии с настоящей Программой. Учебно-методические материалы по дисциплине «Электротехника, цифровая электроника, САПР» выложены на странице курса в сети Интернет.</w:t>
            </w:r>
          </w:p>
        </w:tc>
        <w:tc>
          <w:tcPr>
            <w:tcW w:w="1842" w:type="dxa"/>
            <w:shd w:val="clear" w:color="auto" w:fill="auto"/>
          </w:tcPr>
          <w:p w:rsidR="00C201F4" w:rsidRDefault="003D7322">
            <w:pPr>
              <w:jc w:val="center"/>
            </w:pPr>
            <w:r>
              <w:t>24</w:t>
            </w:r>
          </w:p>
        </w:tc>
      </w:tr>
      <w:tr w:rsidR="00C201F4">
        <w:tc>
          <w:tcPr>
            <w:tcW w:w="7939" w:type="dxa"/>
            <w:shd w:val="clear" w:color="auto" w:fill="auto"/>
          </w:tcPr>
          <w:p w:rsidR="00C201F4" w:rsidRDefault="003D7322">
            <w:pPr>
              <w:jc w:val="both"/>
              <w:rPr>
                <w:color w:val="FF0000"/>
              </w:rPr>
            </w:pPr>
            <w:r>
              <w:rPr>
                <w:color w:val="000000"/>
              </w:rPr>
              <w:t>Подготовка к практическим занятиям</w:t>
            </w:r>
            <w:r>
              <w:t xml:space="preserve">, </w:t>
            </w:r>
            <w:r>
              <w:rPr>
                <w:color w:val="000000"/>
              </w:rPr>
              <w:t>к текущему контролю знаний и промежуточной аттестации. Разбор решенных задач, самостоятельное решение задач.</w:t>
            </w:r>
          </w:p>
        </w:tc>
        <w:tc>
          <w:tcPr>
            <w:tcW w:w="1842" w:type="dxa"/>
            <w:shd w:val="clear" w:color="auto" w:fill="auto"/>
          </w:tcPr>
          <w:p w:rsidR="00C201F4" w:rsidRDefault="003D7322">
            <w:pPr>
              <w:jc w:val="center"/>
            </w:pPr>
            <w:r>
              <w:t>42</w:t>
            </w:r>
          </w:p>
        </w:tc>
      </w:tr>
      <w:tr w:rsidR="00C201F4">
        <w:tc>
          <w:tcPr>
            <w:tcW w:w="7939" w:type="dxa"/>
            <w:shd w:val="clear" w:color="auto" w:fill="auto"/>
          </w:tcPr>
          <w:p w:rsidR="00C201F4" w:rsidRDefault="003D7322">
            <w:pPr>
              <w:widowControl w:val="0"/>
              <w:jc w:val="both"/>
            </w:pPr>
            <w:r>
              <w:t>Подготовка к дифференцированному зачету.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</w:tcPr>
          <w:p w:rsidR="00C201F4" w:rsidRDefault="003D7322">
            <w:pPr>
              <w:jc w:val="center"/>
            </w:pPr>
            <w:r>
              <w:t>10</w:t>
            </w:r>
          </w:p>
        </w:tc>
      </w:tr>
      <w:tr w:rsidR="00C201F4">
        <w:tc>
          <w:tcPr>
            <w:tcW w:w="7939" w:type="dxa"/>
            <w:shd w:val="clear" w:color="auto" w:fill="auto"/>
          </w:tcPr>
          <w:p w:rsidR="00C201F4" w:rsidRDefault="003D7322">
            <w:pPr>
              <w:jc w:val="both"/>
              <w:rPr>
                <w:b/>
              </w:rPr>
            </w:pPr>
            <w:r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01F4" w:rsidRDefault="003D732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76</w:t>
            </w:r>
          </w:p>
        </w:tc>
      </w:tr>
    </w:tbl>
    <w:p w:rsidR="00C201F4" w:rsidRDefault="00C201F4">
      <w:pPr>
        <w:jc w:val="center"/>
        <w:rPr>
          <w:b/>
          <w:i/>
        </w:rPr>
      </w:pPr>
    </w:p>
    <w:p w:rsidR="00C201F4" w:rsidRDefault="003D7322">
      <w:pPr>
        <w:pStyle w:val="1"/>
        <w:jc w:val="left"/>
      </w:pPr>
      <w:bookmarkStart w:id="4" w:name="_Toc53782948"/>
      <w:r>
        <w:t>5. Перечень учебной литературы</w:t>
      </w:r>
      <w:bookmarkEnd w:id="4"/>
    </w:p>
    <w:p w:rsidR="00C201F4" w:rsidRDefault="00C201F4"/>
    <w:p w:rsidR="00C201F4" w:rsidRDefault="003D7322">
      <w:pPr>
        <w:pStyle w:val="ae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5.1 Основная литература</w:t>
      </w:r>
    </w:p>
    <w:p w:rsidR="00C201F4" w:rsidRDefault="003D7322">
      <w:pPr>
        <w:pStyle w:val="3"/>
        <w:numPr>
          <w:ilvl w:val="0"/>
          <w:numId w:val="14"/>
        </w:numPr>
        <w:spacing w:after="0"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Введение в теоретическую электротехнику. Курс подготовки бакалавров / Ю. А. Бычков, В. М. </w:t>
      </w:r>
      <w:proofErr w:type="spellStart"/>
      <w:r>
        <w:rPr>
          <w:sz w:val="24"/>
          <w:szCs w:val="24"/>
        </w:rPr>
        <w:t>Золотницкий</w:t>
      </w:r>
      <w:proofErr w:type="spellEnd"/>
      <w:r>
        <w:rPr>
          <w:sz w:val="24"/>
          <w:szCs w:val="24"/>
        </w:rPr>
        <w:t xml:space="preserve">, Е. Б. Соловьева, Э. П. Чернышев. — Санкт-Петербург: Лань, 2016. — 288 с. — ISBN 978-5-8114-2406-1. — Текст: электронный // Лань: электронно-библиотечная система. — URL: </w:t>
      </w:r>
      <w:hyperlink r:id="rId8" w:history="1">
        <w:r>
          <w:rPr>
            <w:rStyle w:val="a8"/>
            <w:sz w:val="24"/>
            <w:szCs w:val="24"/>
          </w:rPr>
          <w:t>https://e.lanbook.com/book/89931</w:t>
        </w:r>
      </w:hyperlink>
      <w:r>
        <w:rPr>
          <w:sz w:val="24"/>
          <w:szCs w:val="24"/>
        </w:rPr>
        <w:t xml:space="preserve">   </w:t>
      </w:r>
    </w:p>
    <w:p w:rsidR="00C201F4" w:rsidRDefault="003D7322">
      <w:pPr>
        <w:pStyle w:val="3"/>
        <w:numPr>
          <w:ilvl w:val="0"/>
          <w:numId w:val="14"/>
        </w:numPr>
        <w:spacing w:after="0" w:line="340" w:lineRule="exac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Муханин</w:t>
      </w:r>
      <w:proofErr w:type="spellEnd"/>
      <w:r>
        <w:rPr>
          <w:sz w:val="24"/>
          <w:szCs w:val="24"/>
        </w:rPr>
        <w:t>, Л. Г. Схемотехника измерительных устройств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учебное пособие / Л. Г. </w:t>
      </w:r>
      <w:proofErr w:type="spellStart"/>
      <w:r>
        <w:rPr>
          <w:sz w:val="24"/>
          <w:szCs w:val="24"/>
        </w:rPr>
        <w:t>Муханин</w:t>
      </w:r>
      <w:proofErr w:type="spellEnd"/>
      <w:r>
        <w:rPr>
          <w:sz w:val="24"/>
          <w:szCs w:val="24"/>
        </w:rPr>
        <w:t xml:space="preserve">. — 4-е изд., стер. — Санкт-Петербург: Лань, 2019. — 284 с. — ISBN 978-5-8114-0843-6. — Текст: электронный // Лань: электронно-библиотечная система. — URL: </w:t>
      </w:r>
      <w:hyperlink r:id="rId9" w:history="1">
        <w:r>
          <w:rPr>
            <w:rStyle w:val="a8"/>
            <w:sz w:val="24"/>
            <w:szCs w:val="24"/>
          </w:rPr>
          <w:t>https://e.lanbook.com/book/111201</w:t>
        </w:r>
      </w:hyperlink>
      <w:r>
        <w:rPr>
          <w:sz w:val="24"/>
          <w:szCs w:val="24"/>
        </w:rPr>
        <w:t xml:space="preserve">  </w:t>
      </w:r>
    </w:p>
    <w:p w:rsidR="00C201F4" w:rsidRDefault="003D7322">
      <w:pPr>
        <w:pStyle w:val="3"/>
        <w:numPr>
          <w:ilvl w:val="0"/>
          <w:numId w:val="14"/>
        </w:numPr>
        <w:spacing w:after="0"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Сборник задач по основам теоретической электротехники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учебное пособие / Ю. А. Бычков, В. М. </w:t>
      </w:r>
      <w:proofErr w:type="spellStart"/>
      <w:r>
        <w:rPr>
          <w:sz w:val="24"/>
          <w:szCs w:val="24"/>
        </w:rPr>
        <w:t>Золотницкий</w:t>
      </w:r>
      <w:proofErr w:type="spellEnd"/>
      <w:r>
        <w:rPr>
          <w:sz w:val="24"/>
          <w:szCs w:val="24"/>
        </w:rPr>
        <w:t xml:space="preserve">, Э. П. Чернышев, А. Н. Белянин. — Санкт-Петербург: Лань, 2011. — 400 с. — ISBN 978-5-8114-1157-3. — Текст: электронный // Лань: электронно-библиотечная система. — URL: </w:t>
      </w:r>
      <w:hyperlink r:id="rId10" w:history="1">
        <w:r>
          <w:rPr>
            <w:rStyle w:val="a8"/>
            <w:sz w:val="24"/>
            <w:szCs w:val="24"/>
          </w:rPr>
          <w:t>https://e.lanbook.com/book/703</w:t>
        </w:r>
      </w:hyperlink>
      <w:r>
        <w:rPr>
          <w:sz w:val="24"/>
          <w:szCs w:val="24"/>
        </w:rPr>
        <w:t xml:space="preserve"> </w:t>
      </w:r>
    </w:p>
    <w:p w:rsidR="00C201F4" w:rsidRDefault="003D7322">
      <w:pPr>
        <w:pStyle w:val="3"/>
        <w:numPr>
          <w:ilvl w:val="0"/>
          <w:numId w:val="14"/>
        </w:numPr>
        <w:spacing w:after="0"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Белов, Н. В. Электротехника и основы электроники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учебное пособие / Н. В. Белов, Ю. С. Волков. — Санкт-Петербург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Лань, 2012. — 432 с. — ISBN 978-5-8114-1225-9. — Текст</w:t>
      </w:r>
      <w:proofErr w:type="gramStart"/>
      <w:r>
        <w:rPr>
          <w:sz w:val="24"/>
          <w:szCs w:val="24"/>
        </w:rPr>
        <w:t> :</w:t>
      </w:r>
      <w:proofErr w:type="gramEnd"/>
      <w:r>
        <w:rPr>
          <w:sz w:val="24"/>
          <w:szCs w:val="24"/>
        </w:rPr>
        <w:t xml:space="preserve"> электронный // Лань : электронно-библиотечная система. — URL: </w:t>
      </w:r>
      <w:hyperlink r:id="rId11" w:history="1">
        <w:r>
          <w:rPr>
            <w:rStyle w:val="a8"/>
            <w:sz w:val="24"/>
            <w:szCs w:val="24"/>
          </w:rPr>
          <w:t>https://e.lanbook.com/book/3553</w:t>
        </w:r>
      </w:hyperlink>
      <w:r>
        <w:rPr>
          <w:sz w:val="24"/>
          <w:szCs w:val="24"/>
        </w:rPr>
        <w:t xml:space="preserve"> </w:t>
      </w:r>
    </w:p>
    <w:p w:rsidR="00C201F4" w:rsidRDefault="003D7322">
      <w:pPr>
        <w:pStyle w:val="3"/>
        <w:numPr>
          <w:ilvl w:val="0"/>
          <w:numId w:val="14"/>
        </w:numPr>
        <w:spacing w:after="0"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Теоретические основы электротехники. Нелинейные электрические цепи. Электромагнитное поле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учебное пособие / Г. И. Атабеков, С. Д. </w:t>
      </w:r>
      <w:proofErr w:type="spellStart"/>
      <w:r>
        <w:rPr>
          <w:sz w:val="24"/>
          <w:szCs w:val="24"/>
        </w:rPr>
        <w:t>Купалян</w:t>
      </w:r>
      <w:proofErr w:type="spellEnd"/>
      <w:r>
        <w:rPr>
          <w:sz w:val="24"/>
          <w:szCs w:val="24"/>
        </w:rPr>
        <w:t xml:space="preserve">, А. Б. Тимофеев, С. С. </w:t>
      </w:r>
      <w:proofErr w:type="spellStart"/>
      <w:r>
        <w:rPr>
          <w:sz w:val="24"/>
          <w:szCs w:val="24"/>
        </w:rPr>
        <w:t>Хухриков</w:t>
      </w:r>
      <w:proofErr w:type="spellEnd"/>
      <w:r>
        <w:rPr>
          <w:sz w:val="24"/>
          <w:szCs w:val="24"/>
        </w:rPr>
        <w:t>. — 6-е изд., стер. — Санкт-Петербург: Лань, 2010. — 432 с. — ISBN 978-5-8114-0803-0. — Текст</w:t>
      </w:r>
      <w:proofErr w:type="gramStart"/>
      <w:r>
        <w:rPr>
          <w:sz w:val="24"/>
          <w:szCs w:val="24"/>
        </w:rPr>
        <w:t> :</w:t>
      </w:r>
      <w:proofErr w:type="gramEnd"/>
      <w:r>
        <w:rPr>
          <w:sz w:val="24"/>
          <w:szCs w:val="24"/>
        </w:rPr>
        <w:t xml:space="preserve"> электронный // Лань : электронно-библиотечная система. — URL: </w:t>
      </w:r>
      <w:hyperlink r:id="rId12" w:history="1">
        <w:r>
          <w:rPr>
            <w:rStyle w:val="a8"/>
            <w:sz w:val="24"/>
            <w:szCs w:val="24"/>
          </w:rPr>
          <w:t>https://e.lanbook.com/book/644</w:t>
        </w:r>
      </w:hyperlink>
    </w:p>
    <w:p w:rsidR="00C201F4" w:rsidRDefault="003D7322">
      <w:pPr>
        <w:pStyle w:val="3"/>
        <w:numPr>
          <w:ilvl w:val="0"/>
          <w:numId w:val="14"/>
        </w:numPr>
        <w:spacing w:after="0"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Смирнов, Ю. А. Основы нан</w:t>
      </w:r>
      <w:proofErr w:type="gramStart"/>
      <w:r>
        <w:rPr>
          <w:sz w:val="24"/>
          <w:szCs w:val="24"/>
        </w:rPr>
        <w:t>о-</w:t>
      </w:r>
      <w:proofErr w:type="gramEnd"/>
      <w:r>
        <w:rPr>
          <w:sz w:val="24"/>
          <w:szCs w:val="24"/>
        </w:rPr>
        <w:t xml:space="preserve"> и функциональной электроники : учебное пособие / Ю. А. Смирнов, С. В. Соколов, Е. В. Титов. — 2-е изд., </w:t>
      </w:r>
      <w:proofErr w:type="spellStart"/>
      <w:r>
        <w:rPr>
          <w:sz w:val="24"/>
          <w:szCs w:val="24"/>
        </w:rPr>
        <w:t>испр</w:t>
      </w:r>
      <w:proofErr w:type="spellEnd"/>
      <w:r>
        <w:rPr>
          <w:sz w:val="24"/>
          <w:szCs w:val="24"/>
        </w:rPr>
        <w:t xml:space="preserve">. — Санкт-Петербург: Лань, 2013. — 320 с. — ISBN 978-5-8114-1378-2. — Текст: электронный // Лань: электронно-библиотечная система. — URL: </w:t>
      </w:r>
      <w:hyperlink r:id="rId13" w:history="1">
        <w:r>
          <w:rPr>
            <w:rStyle w:val="a8"/>
            <w:sz w:val="24"/>
            <w:szCs w:val="24"/>
          </w:rPr>
          <w:t>https://e.lanbook.com/book/5855</w:t>
        </w:r>
      </w:hyperlink>
      <w:r>
        <w:rPr>
          <w:sz w:val="24"/>
          <w:szCs w:val="24"/>
        </w:rPr>
        <w:t xml:space="preserve">  </w:t>
      </w:r>
    </w:p>
    <w:p w:rsidR="00C201F4" w:rsidRDefault="003D7322">
      <w:pPr>
        <w:pStyle w:val="3"/>
        <w:numPr>
          <w:ilvl w:val="0"/>
          <w:numId w:val="14"/>
        </w:numPr>
        <w:spacing w:after="0"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Ёлшин, Ю. М. Инновационные методы проектирования печатных плат на базе САПР P-CAD 200x: руководство / Ю. М. Ёлшин. — Москва: СОЛОН-Пресс, 2016. — 464 с. — ISBN 978-5-91359-196-8. — Текст</w:t>
      </w:r>
      <w:proofErr w:type="gramStart"/>
      <w:r>
        <w:rPr>
          <w:sz w:val="24"/>
          <w:szCs w:val="24"/>
        </w:rPr>
        <w:t> :</w:t>
      </w:r>
      <w:proofErr w:type="gramEnd"/>
      <w:r>
        <w:rPr>
          <w:sz w:val="24"/>
          <w:szCs w:val="24"/>
        </w:rPr>
        <w:t xml:space="preserve"> электронный // Лань : электронно-библиотечная система. — URL: </w:t>
      </w:r>
      <w:hyperlink r:id="rId14" w:history="1">
        <w:r>
          <w:rPr>
            <w:rStyle w:val="a8"/>
            <w:sz w:val="24"/>
            <w:szCs w:val="24"/>
          </w:rPr>
          <w:t>https://e.lanbook.com/book/92993</w:t>
        </w:r>
      </w:hyperlink>
      <w:r>
        <w:rPr>
          <w:sz w:val="24"/>
          <w:szCs w:val="24"/>
        </w:rPr>
        <w:t xml:space="preserve"> </w:t>
      </w:r>
    </w:p>
    <w:p w:rsidR="00C201F4" w:rsidRDefault="00C201F4">
      <w:pPr>
        <w:pStyle w:val="3"/>
        <w:ind w:left="-180" w:firstLine="464"/>
        <w:rPr>
          <w:b/>
          <w:bCs/>
          <w:sz w:val="24"/>
          <w:szCs w:val="24"/>
        </w:rPr>
      </w:pPr>
    </w:p>
    <w:p w:rsidR="00C201F4" w:rsidRDefault="003D7322">
      <w:pPr>
        <w:ind w:firstLine="360"/>
        <w:jc w:val="center"/>
        <w:rPr>
          <w:b/>
          <w:i/>
        </w:rPr>
      </w:pPr>
      <w:r>
        <w:rPr>
          <w:b/>
          <w:i/>
        </w:rPr>
        <w:t>5.2 Дополнительная литература</w:t>
      </w:r>
    </w:p>
    <w:p w:rsidR="00C201F4" w:rsidRDefault="003D7322">
      <w:pPr>
        <w:pStyle w:val="3"/>
        <w:numPr>
          <w:ilvl w:val="0"/>
          <w:numId w:val="14"/>
        </w:numPr>
        <w:spacing w:after="0"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Теоретические основы электротехники. Интернет-тестирование базовых знаний: учебное пособие / под редакцией П. А. </w:t>
      </w:r>
      <w:proofErr w:type="spellStart"/>
      <w:r>
        <w:rPr>
          <w:sz w:val="24"/>
          <w:szCs w:val="24"/>
        </w:rPr>
        <w:t>Бутырина</w:t>
      </w:r>
      <w:proofErr w:type="spellEnd"/>
      <w:r>
        <w:rPr>
          <w:sz w:val="24"/>
          <w:szCs w:val="24"/>
        </w:rPr>
        <w:t xml:space="preserve">, Н. В. </w:t>
      </w:r>
      <w:proofErr w:type="spellStart"/>
      <w:r>
        <w:rPr>
          <w:sz w:val="24"/>
          <w:szCs w:val="24"/>
        </w:rPr>
        <w:t>Коровкина</w:t>
      </w:r>
      <w:proofErr w:type="spellEnd"/>
      <w:r>
        <w:rPr>
          <w:sz w:val="24"/>
          <w:szCs w:val="24"/>
        </w:rPr>
        <w:t xml:space="preserve">. — Санкт-Петербург: Лань, 2012. — 336 с. — ISBN 978-5-8114-1205-1. — Текст: электронный // Лань: электронно-библиотечная система. — URL: </w:t>
      </w:r>
      <w:hyperlink r:id="rId15" w:history="1">
        <w:r>
          <w:rPr>
            <w:rStyle w:val="a8"/>
            <w:sz w:val="24"/>
            <w:szCs w:val="24"/>
          </w:rPr>
          <w:t>https://e.lanbook.com/book/3550</w:t>
        </w:r>
      </w:hyperlink>
      <w:r>
        <w:rPr>
          <w:sz w:val="24"/>
          <w:szCs w:val="24"/>
        </w:rPr>
        <w:t xml:space="preserve"> </w:t>
      </w:r>
    </w:p>
    <w:p w:rsidR="00C201F4" w:rsidRDefault="003D7322">
      <w:pPr>
        <w:pStyle w:val="3"/>
        <w:numPr>
          <w:ilvl w:val="0"/>
          <w:numId w:val="14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САПР в электрофизике: учебное пособие / Г. П. Аверьянов, В. А. </w:t>
      </w:r>
      <w:proofErr w:type="spellStart"/>
      <w:r>
        <w:rPr>
          <w:sz w:val="24"/>
          <w:szCs w:val="24"/>
        </w:rPr>
        <w:t>Будкин</w:t>
      </w:r>
      <w:proofErr w:type="spellEnd"/>
      <w:r>
        <w:rPr>
          <w:sz w:val="24"/>
          <w:szCs w:val="24"/>
        </w:rPr>
        <w:t>, В. А. Воронцов, В. В. Дмитриева. — Москва: НИЯУ МИФИ, [б. г.]. — Часть 1: Основы автоматизации проектирования — 2011. — 164 с. — ISBN 978-5-7262-1611-9. — Текст</w:t>
      </w:r>
      <w:proofErr w:type="gramStart"/>
      <w:r>
        <w:rPr>
          <w:sz w:val="24"/>
          <w:szCs w:val="24"/>
        </w:rPr>
        <w:t> :</w:t>
      </w:r>
      <w:proofErr w:type="gramEnd"/>
      <w:r>
        <w:rPr>
          <w:sz w:val="24"/>
          <w:szCs w:val="24"/>
        </w:rPr>
        <w:t xml:space="preserve"> электронный // Лань: электронно-библиотечная система. — URL: </w:t>
      </w:r>
      <w:hyperlink r:id="rId16" w:history="1">
        <w:r>
          <w:rPr>
            <w:rStyle w:val="a8"/>
            <w:sz w:val="24"/>
            <w:szCs w:val="24"/>
          </w:rPr>
          <w:t>https://e.lanbook.com/book/75912</w:t>
        </w:r>
      </w:hyperlink>
    </w:p>
    <w:p w:rsidR="00C201F4" w:rsidRDefault="003D7322">
      <w:pPr>
        <w:pStyle w:val="1"/>
      </w:pPr>
      <w:bookmarkStart w:id="5" w:name="_Toc53782949"/>
      <w:r>
        <w:t>6.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C201F4" w:rsidRDefault="00EC449B">
      <w:pPr>
        <w:ind w:firstLine="567"/>
        <w:jc w:val="both"/>
      </w:pPr>
      <w:r>
        <w:t>Для освоения</w:t>
      </w:r>
      <w:r w:rsidR="003D7322">
        <w:t xml:space="preserve"> дисциплины используются следующие ресурсы:</w:t>
      </w:r>
    </w:p>
    <w:p w:rsidR="00C201F4" w:rsidRDefault="003D7322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>электронная информационно-образовательная среда НГУ (ЭИОС);</w:t>
      </w:r>
    </w:p>
    <w:p w:rsidR="00C201F4" w:rsidRDefault="003D7322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>образовательные интернет-порталы;</w:t>
      </w:r>
    </w:p>
    <w:p w:rsidR="00C201F4" w:rsidRDefault="003D7322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 xml:space="preserve">информационно-телекоммуникационная сеть Интернет.  </w:t>
      </w:r>
    </w:p>
    <w:p w:rsidR="00C201F4" w:rsidRDefault="003D7322">
      <w:pPr>
        <w:ind w:firstLine="567"/>
        <w:jc w:val="both"/>
      </w:pPr>
      <w:proofErr w:type="gramStart"/>
      <w:r>
        <w:t>Взаимодействие обучающегося с преподавателем (синхронное и (или) асинхронное) осуществляется через личный кабинет студента в ЭИОС, электронную почту или социальные сети.</w:t>
      </w:r>
      <w:proofErr w:type="gramEnd"/>
    </w:p>
    <w:p w:rsidR="00C201F4" w:rsidRDefault="00C201F4">
      <w:pPr>
        <w:ind w:firstLine="567"/>
        <w:rPr>
          <w:b/>
          <w:i/>
        </w:rPr>
      </w:pPr>
    </w:p>
    <w:p w:rsidR="00C201F4" w:rsidRDefault="003D7322">
      <w:pPr>
        <w:pStyle w:val="ae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Современные профессиональные базы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1F4" w:rsidRDefault="003D7322">
      <w:pPr>
        <w:ind w:firstLine="567"/>
        <w:jc w:val="both"/>
      </w:pPr>
      <w:r>
        <w:t xml:space="preserve"> - полнотекстовые журналы </w:t>
      </w:r>
      <w:proofErr w:type="spellStart"/>
      <w:r>
        <w:t>SpringerJournals</w:t>
      </w:r>
      <w:proofErr w:type="spellEnd"/>
      <w:r>
        <w:t xml:space="preserve"> за 1997-2015 г., электронные книги (2005-2016 гг.), коллекция научных материалов в области физических наук и инжиниринга </w:t>
      </w:r>
      <w:proofErr w:type="spellStart"/>
      <w:r>
        <w:t>SpringerMaterials</w:t>
      </w:r>
      <w:proofErr w:type="spellEnd"/>
      <w:r>
        <w:t xml:space="preserve">; </w:t>
      </w:r>
    </w:p>
    <w:p w:rsidR="00C201F4" w:rsidRDefault="003D7322">
      <w:pPr>
        <w:ind w:firstLine="567"/>
        <w:jc w:val="both"/>
      </w:pPr>
      <w:r>
        <w:t xml:space="preserve">- БД </w:t>
      </w:r>
      <w:proofErr w:type="spellStart"/>
      <w:r>
        <w:t>Scopus</w:t>
      </w:r>
      <w:proofErr w:type="spellEnd"/>
      <w:r>
        <w:t xml:space="preserve"> (</w:t>
      </w:r>
      <w:proofErr w:type="spellStart"/>
      <w:r>
        <w:t>Elsevier</w:t>
      </w:r>
      <w:proofErr w:type="spellEnd"/>
      <w:r>
        <w:t>);</w:t>
      </w:r>
    </w:p>
    <w:p w:rsidR="00C201F4" w:rsidRDefault="00C201F4">
      <w:pPr>
        <w:suppressAutoHyphens/>
        <w:jc w:val="both"/>
      </w:pPr>
    </w:p>
    <w:p w:rsidR="00C201F4" w:rsidRDefault="003D7322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6.2. Информационные справочные системы</w:t>
      </w:r>
    </w:p>
    <w:p w:rsidR="00C201F4" w:rsidRDefault="003D7322">
      <w:pPr>
        <w:ind w:firstLine="567"/>
        <w:jc w:val="both"/>
      </w:pPr>
      <w:r>
        <w:t xml:space="preserve">- электронная библиотека диссертаций Российской государственной библиотеки (ЭБД РГБ) </w:t>
      </w:r>
      <w:hyperlink r:id="rId17" w:history="1">
        <w:r>
          <w:rPr>
            <w:rStyle w:val="a8"/>
          </w:rPr>
          <w:t>http://diss.rsl.ru/</w:t>
        </w:r>
      </w:hyperlink>
      <w:r>
        <w:t xml:space="preserve"> </w:t>
      </w:r>
    </w:p>
    <w:p w:rsidR="00C201F4" w:rsidRDefault="003D7322">
      <w:pPr>
        <w:ind w:firstLine="567"/>
        <w:jc w:val="both"/>
        <w:rPr>
          <w:lang w:val="en-US"/>
        </w:rPr>
      </w:pPr>
      <w:r>
        <w:t xml:space="preserve"> </w:t>
      </w:r>
      <w:r>
        <w:rPr>
          <w:lang w:val="en-US"/>
        </w:rPr>
        <w:t>- </w:t>
      </w:r>
      <w:proofErr w:type="gramStart"/>
      <w:r>
        <w:t>электронные</w:t>
      </w:r>
      <w:proofErr w:type="gramEnd"/>
      <w:r>
        <w:rPr>
          <w:lang w:val="en-US"/>
        </w:rPr>
        <w:t xml:space="preserve"> </w:t>
      </w:r>
      <w:r>
        <w:t>ресурсы</w:t>
      </w:r>
      <w:r>
        <w:rPr>
          <w:lang w:val="en-US"/>
        </w:rPr>
        <w:t xml:space="preserve"> Web of Science Core Collection (Thomson Reuters Scientific LLC.), Journal Citation  Reports + ESI</w:t>
      </w:r>
    </w:p>
    <w:p w:rsidR="00C201F4" w:rsidRDefault="003D7322">
      <w:pPr>
        <w:ind w:firstLine="567"/>
        <w:jc w:val="both"/>
      </w:pPr>
      <w:r>
        <w:t xml:space="preserve">- научная электронная библиотека. </w:t>
      </w:r>
      <w:hyperlink r:id="rId18" w:history="1">
        <w:r>
          <w:rPr>
            <w:rStyle w:val="a8"/>
          </w:rPr>
          <w:t>http://elibrary.ru/defaultx.asp</w:t>
        </w:r>
      </w:hyperlink>
      <w:r>
        <w:t xml:space="preserve">    </w:t>
      </w:r>
    </w:p>
    <w:p w:rsidR="00C201F4" w:rsidRDefault="003D7322">
      <w:pPr>
        <w:ind w:firstLine="567"/>
        <w:jc w:val="both"/>
      </w:pPr>
      <w:r>
        <w:t xml:space="preserve">- федеральная университетская компьютерная сеть России </w:t>
      </w:r>
      <w:hyperlink r:id="rId19" w:history="1">
        <w:r>
          <w:rPr>
            <w:rStyle w:val="a8"/>
          </w:rPr>
          <w:t>http://www.runnet.ru/</w:t>
        </w:r>
      </w:hyperlink>
      <w:r>
        <w:t xml:space="preserve"> </w:t>
      </w:r>
    </w:p>
    <w:p w:rsidR="00C201F4" w:rsidRDefault="003D7322">
      <w:pPr>
        <w:ind w:firstLine="567"/>
        <w:jc w:val="both"/>
      </w:pPr>
      <w:r>
        <w:t xml:space="preserve">- электронная библиотечная система </w:t>
      </w:r>
      <w:proofErr w:type="spellStart"/>
      <w:r>
        <w:t>IPRbooks</w:t>
      </w:r>
      <w:proofErr w:type="spellEnd"/>
      <w:r>
        <w:t xml:space="preserve"> </w:t>
      </w:r>
      <w:hyperlink r:id="rId20" w:history="1">
        <w:r>
          <w:rPr>
            <w:rStyle w:val="a8"/>
          </w:rPr>
          <w:t>http://www.iprbookshop.ru/</w:t>
        </w:r>
      </w:hyperlink>
      <w:r>
        <w:t xml:space="preserve"> </w:t>
      </w:r>
    </w:p>
    <w:p w:rsidR="00C201F4" w:rsidRDefault="003D7322">
      <w:pPr>
        <w:ind w:firstLine="567"/>
        <w:jc w:val="both"/>
      </w:pPr>
      <w:r>
        <w:t xml:space="preserve">- информационная система "Единое окно доступа к образовательным ресурсам". </w:t>
      </w:r>
      <w:hyperlink r:id="rId21" w:history="1">
        <w:r>
          <w:rPr>
            <w:rStyle w:val="a8"/>
          </w:rPr>
          <w:t>http://window.edu.ru/</w:t>
        </w:r>
      </w:hyperlink>
      <w:r>
        <w:t xml:space="preserve"> </w:t>
      </w:r>
    </w:p>
    <w:p w:rsidR="00C201F4" w:rsidRDefault="00C201F4">
      <w:pPr>
        <w:ind w:firstLine="567"/>
        <w:jc w:val="both"/>
      </w:pPr>
    </w:p>
    <w:p w:rsidR="00C201F4" w:rsidRDefault="003D7322">
      <w:pPr>
        <w:pStyle w:val="1"/>
        <w:rPr>
          <w:rFonts w:cs="Times New Roman"/>
          <w:i/>
        </w:rPr>
      </w:pPr>
      <w:bookmarkStart w:id="6" w:name="_Toc52532452"/>
      <w:bookmarkStart w:id="7" w:name="_Toc53782950"/>
      <w:r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  <w:bookmarkEnd w:id="7"/>
    </w:p>
    <w:p w:rsidR="00C201F4" w:rsidRDefault="00C201F4">
      <w:pPr>
        <w:rPr>
          <w:i/>
        </w:rPr>
      </w:pPr>
    </w:p>
    <w:p w:rsidR="00C201F4" w:rsidRDefault="003D7322">
      <w:pPr>
        <w:ind w:firstLine="567"/>
        <w:rPr>
          <w:b/>
          <w:i/>
        </w:rPr>
      </w:pPr>
      <w:r>
        <w:rPr>
          <w:b/>
          <w:i/>
        </w:rPr>
        <w:t>7.1 Перечень программного обеспечения</w:t>
      </w:r>
    </w:p>
    <w:p w:rsidR="00C201F4" w:rsidRDefault="003D7322">
      <w:pPr>
        <w:jc w:val="both"/>
        <w:rPr>
          <w:color w:val="000000"/>
        </w:rPr>
      </w:pPr>
      <w:r>
        <w:rPr>
          <w:color w:val="000000"/>
        </w:rPr>
        <w:t xml:space="preserve">- Для обеспечения реализации дисциплины </w:t>
      </w:r>
      <w:r>
        <w:rPr>
          <w:i/>
          <w:iCs/>
          <w:color w:val="000000"/>
        </w:rPr>
        <w:t>Электротехника, цифровая электроника, САПР</w:t>
      </w:r>
      <w:r>
        <w:rPr>
          <w:bCs/>
          <w:color w:val="000000"/>
        </w:rPr>
        <w:t xml:space="preserve"> </w:t>
      </w:r>
      <w:r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>
        <w:rPr>
          <w:color w:val="000000"/>
        </w:rPr>
        <w:t>обновляемое</w:t>
      </w:r>
      <w:proofErr w:type="gramEnd"/>
      <w:r>
        <w:rPr>
          <w:color w:val="000000"/>
        </w:rPr>
        <w:t xml:space="preserve">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</w:t>
      </w:r>
      <w:r>
        <w:rPr>
          <w:color w:val="000000"/>
          <w:lang w:val="en-US"/>
        </w:rPr>
        <w:t>fi</w:t>
      </w:r>
      <w:r>
        <w:rPr>
          <w:color w:val="000000"/>
        </w:rPr>
        <w:t>ce</w:t>
      </w:r>
      <w:proofErr w:type="spellEnd"/>
      <w:r>
        <w:rPr>
          <w:color w:val="000000"/>
        </w:rPr>
        <w:t>.</w:t>
      </w:r>
    </w:p>
    <w:p w:rsidR="00C201F4" w:rsidRDefault="003D7322">
      <w:pPr>
        <w:jc w:val="both"/>
        <w:rPr>
          <w:color w:val="000000"/>
        </w:rPr>
      </w:pPr>
      <w:r>
        <w:rPr>
          <w:color w:val="000000"/>
        </w:rPr>
        <w:t xml:space="preserve">- Бесплатная программа NL5 </w:t>
      </w:r>
      <w:r>
        <w:rPr>
          <w:color w:val="000000"/>
          <w:lang w:val="en-US"/>
        </w:rPr>
        <w:t>circuit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simulator</w:t>
      </w:r>
      <w:r>
        <w:rPr>
          <w:color w:val="000000"/>
        </w:rPr>
        <w:t xml:space="preserve"> для проведения практических занятий.</w:t>
      </w:r>
    </w:p>
    <w:p w:rsidR="00C201F4" w:rsidRDefault="00C201F4">
      <w:pPr>
        <w:jc w:val="both"/>
        <w:rPr>
          <w:color w:val="000000"/>
        </w:rPr>
      </w:pPr>
    </w:p>
    <w:p w:rsidR="00C201F4" w:rsidRDefault="003D7322">
      <w:pPr>
        <w:pStyle w:val="1"/>
        <w:rPr>
          <w:rFonts w:cs="Times New Roman"/>
        </w:rPr>
      </w:pPr>
      <w:bookmarkStart w:id="8" w:name="_Toc52532453"/>
      <w:bookmarkStart w:id="9" w:name="_Toc53782951"/>
      <w:r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8"/>
      <w:bookmarkEnd w:id="9"/>
    </w:p>
    <w:p w:rsidR="00C201F4" w:rsidRDefault="003D7322">
      <w:pPr>
        <w:ind w:firstLine="567"/>
      </w:pPr>
      <w:r>
        <w:t xml:space="preserve">Для реализации дисциплины </w:t>
      </w:r>
      <w:r>
        <w:rPr>
          <w:i/>
          <w:iCs/>
          <w:color w:val="000000"/>
        </w:rPr>
        <w:t>Электротехника, цифровая электроника, САПР</w:t>
      </w:r>
      <w:r>
        <w:rPr>
          <w:bCs/>
          <w:color w:val="000000"/>
        </w:rPr>
        <w:t xml:space="preserve"> </w:t>
      </w:r>
      <w:r>
        <w:t>используются специальные помещения:</w:t>
      </w:r>
    </w:p>
    <w:p w:rsidR="00C201F4" w:rsidRDefault="003D7322">
      <w:pPr>
        <w:ind w:firstLine="567"/>
      </w:pPr>
      <w:r>
        <w:t>1. Учебные аудитории для проведения занятий лекционного типа, занятий семинарского типа, групповых и индивидуальных консультаций, текущего контроля, промежуточной аттестации;</w:t>
      </w:r>
    </w:p>
    <w:p w:rsidR="00C201F4" w:rsidRDefault="003D7322" w:rsidP="003D7322">
      <w:pPr>
        <w:ind w:firstLine="567"/>
        <w:jc w:val="both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.</w:t>
      </w:r>
    </w:p>
    <w:p w:rsidR="00C201F4" w:rsidRDefault="003D7322">
      <w:pPr>
        <w:ind w:firstLine="567"/>
        <w:jc w:val="both"/>
      </w:pPr>
      <w:r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C201F4" w:rsidRDefault="003D7322">
      <w:pPr>
        <w:ind w:firstLine="567"/>
        <w:jc w:val="both"/>
      </w:pPr>
      <w: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C201F4" w:rsidRDefault="003D7322">
      <w:pPr>
        <w:ind w:firstLine="567"/>
        <w:jc w:val="both"/>
      </w:pPr>
      <w:r>
        <w:t xml:space="preserve">Материально-техническое обеспечение образовательного процесса по дисциплине </w:t>
      </w:r>
      <w:r>
        <w:rPr>
          <w:i/>
        </w:rPr>
        <w:t>Электротехника, цифровая электроника, САПР</w:t>
      </w:r>
      <w:r>
        <w:t xml:space="preserve">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C201F4" w:rsidRDefault="003D7322">
      <w:pPr>
        <w:pStyle w:val="1"/>
      </w:pPr>
      <w:bookmarkStart w:id="10" w:name="_Toc53782952"/>
      <w:r>
        <w:t>9. Оценочные средства для проведения текущего контроля и промежуточной аттестации по дисциплине</w:t>
      </w:r>
      <w:bookmarkEnd w:id="10"/>
    </w:p>
    <w:p w:rsidR="00C201F4" w:rsidRDefault="003D7322">
      <w:pPr>
        <w:ind w:firstLine="567"/>
        <w:jc w:val="both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>
        <w:rPr>
          <w:i/>
          <w:iCs/>
          <w:color w:val="000000"/>
        </w:rPr>
        <w:t>Электротехника, цифровая электроника, САПР</w:t>
      </w:r>
      <w:r>
        <w:rPr>
          <w:bCs/>
          <w:color w:val="000000"/>
        </w:rPr>
        <w:t xml:space="preserve"> </w:t>
      </w:r>
      <w:r>
        <w:t>и индикаторов их достижения представлен в виде знаний, умений и владений в разделе 1.</w:t>
      </w:r>
    </w:p>
    <w:p w:rsidR="00C201F4" w:rsidRDefault="00C201F4">
      <w:pPr>
        <w:ind w:firstLine="567"/>
        <w:jc w:val="center"/>
        <w:rPr>
          <w:b/>
          <w:i/>
        </w:rPr>
      </w:pPr>
    </w:p>
    <w:p w:rsidR="00C201F4" w:rsidRDefault="003D7322">
      <w:pPr>
        <w:ind w:firstLine="567"/>
        <w:jc w:val="center"/>
        <w:rPr>
          <w:b/>
          <w:i/>
        </w:rPr>
      </w:pPr>
      <w:r>
        <w:rPr>
          <w:b/>
          <w:i/>
        </w:rPr>
        <w:t>9.1 Порядок проведения текущего контроля и промежуточной аттестации по дисциплине</w:t>
      </w:r>
    </w:p>
    <w:p w:rsidR="00C201F4" w:rsidRDefault="003D7322">
      <w:pPr>
        <w:ind w:firstLine="567"/>
        <w:rPr>
          <w:b/>
          <w:i/>
        </w:rPr>
      </w:pPr>
      <w:r>
        <w:rPr>
          <w:b/>
          <w:i/>
        </w:rPr>
        <w:t>Текущий контроль успеваемости:</w:t>
      </w:r>
    </w:p>
    <w:p w:rsidR="00C201F4" w:rsidRDefault="003D7322">
      <w:pPr>
        <w:ind w:firstLine="567"/>
        <w:jc w:val="both"/>
      </w:pPr>
      <w:r>
        <w:t>По дисциплине «</w:t>
      </w:r>
      <w:r>
        <w:rPr>
          <w:i/>
          <w:iCs/>
        </w:rPr>
        <w:t>Электротехника, цифровая электроника, САПР</w:t>
      </w:r>
      <w:r>
        <w:rPr>
          <w:bCs/>
        </w:rPr>
        <w:t xml:space="preserve">» осуществляется </w:t>
      </w:r>
      <w:r>
        <w:t xml:space="preserve">в форме портфолио. </w:t>
      </w:r>
      <w:r>
        <w:rPr>
          <w:bCs/>
        </w:rPr>
        <w:t xml:space="preserve">В состав портфолио входят практические задания, за которые выставляется оценка «отлично», «хорошо», «удовлетворительно» или «неудовлетворительно». Для того чтобы получить доступ к </w:t>
      </w:r>
      <w:r>
        <w:t xml:space="preserve">итоговой аттестации </w:t>
      </w:r>
      <w:r>
        <w:rPr>
          <w:bCs/>
        </w:rPr>
        <w:t>необходимо сдать все предполагаемые</w:t>
      </w:r>
      <w:r>
        <w:rPr>
          <w:bCs/>
          <w:color w:val="000000"/>
        </w:rPr>
        <w:t xml:space="preserve"> задания в установленный заранее срок. Основным критерием оценивания является количество сданных заданий. Если студент сдаёт необходимое количество практических заданий, то может претендовать на оценку  «отлично» и «хорошо». Если студент не сдаёт основную часть заданий вовремя, он не получает возможности претендовать на высокую оценку. Если студент не выполняет более 50% основн</w:t>
      </w:r>
      <w:r>
        <w:rPr>
          <w:bCs/>
          <w:color w:val="000000"/>
          <w:lang w:eastAsia="ko-KR"/>
        </w:rPr>
        <w:t xml:space="preserve">ой </w:t>
      </w:r>
      <w:r>
        <w:rPr>
          <w:bCs/>
          <w:color w:val="000000"/>
        </w:rPr>
        <w:t>части заданий, то он не получает зачёта по предмету</w:t>
      </w:r>
    </w:p>
    <w:p w:rsidR="00C201F4" w:rsidRDefault="00C201F4">
      <w:pPr>
        <w:ind w:firstLine="567"/>
        <w:rPr>
          <w:b/>
          <w:i/>
        </w:rPr>
      </w:pPr>
    </w:p>
    <w:p w:rsidR="00C201F4" w:rsidRDefault="003D7322">
      <w:pPr>
        <w:ind w:firstLine="567"/>
        <w:rPr>
          <w:b/>
          <w:i/>
        </w:rPr>
      </w:pPr>
      <w:r>
        <w:rPr>
          <w:b/>
          <w:i/>
        </w:rPr>
        <w:t>Промежуточная аттестация:</w:t>
      </w:r>
    </w:p>
    <w:p w:rsidR="00C201F4" w:rsidRDefault="003D7322">
      <w:pPr>
        <w:ind w:firstLine="567"/>
        <w:jc w:val="both"/>
        <w:rPr>
          <w:szCs w:val="28"/>
        </w:rPr>
      </w:pPr>
      <w:r>
        <w:rPr>
          <w:bCs/>
          <w:color w:val="000000"/>
        </w:rPr>
        <w:t>Промежуточная</w:t>
      </w:r>
      <w:r>
        <w:rPr>
          <w:color w:val="000000"/>
        </w:rPr>
        <w:t xml:space="preserve"> аттестация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(итоговая по дисциплине) проводится </w:t>
      </w:r>
      <w:r>
        <w:rPr>
          <w:bCs/>
          <w:color w:val="000000"/>
        </w:rPr>
        <w:t xml:space="preserve">по завершению периода ее освоения (семестра) </w:t>
      </w:r>
      <w:r>
        <w:rPr>
          <w:szCs w:val="28"/>
        </w:rPr>
        <w:t>в форме экзамена в 4 семестре.</w:t>
      </w:r>
    </w:p>
    <w:p w:rsidR="00C201F4" w:rsidRDefault="003D7322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Экзамен </w:t>
      </w:r>
      <w:r>
        <w:rPr>
          <w:bCs/>
          <w:color w:val="000000"/>
        </w:rPr>
        <w:t>проводится</w:t>
      </w:r>
      <w:r>
        <w:rPr>
          <w:rFonts w:eastAsia="Calibri"/>
        </w:rPr>
        <w:t xml:space="preserve"> в аудитории. Во время проведения экзамена студенту разрешается пользоваться бумагой для записей, авторучкой. Справочной, учебной и другой литературой пользоваться не разрешается. Использование электронных устройств (телефоны, любые виды компьютеров, т.д.) запрещено. В процессе ответа на вопросы студенту могут быть заданы дополнительные вопросы по темам дисциплины. Необходимым условием для прохождения промежуточной аттестации – экзамена, является положительная оценка по результатам всех выполненных и сданных в течение семестра заданий, входящих в рамки портфолио.</w:t>
      </w:r>
    </w:p>
    <w:p w:rsidR="00C201F4" w:rsidRDefault="003D7322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  <w:proofErr w:type="gramStart"/>
      <w:r>
        <w:rPr>
          <w:bCs/>
          <w:color w:val="000000"/>
        </w:rPr>
        <w:t>Результаты аттестации дисциплины «</w:t>
      </w:r>
      <w:r>
        <w:rPr>
          <w:i/>
          <w:iCs/>
          <w:color w:val="000000"/>
        </w:rPr>
        <w:t>Электротехника, цифровая электроника, САПР</w:t>
      </w:r>
      <w:r>
        <w:rPr>
          <w:bCs/>
          <w:color w:val="000000"/>
        </w:rPr>
        <w:t>» определяются оценками «отлично», «хорошо», «удовлетворительно», «неудовлетворительно».</w:t>
      </w:r>
      <w:proofErr w:type="gramEnd"/>
      <w:r>
        <w:rPr>
          <w:bCs/>
          <w:color w:val="000000"/>
        </w:rPr>
        <w:t xml:space="preserve"> Оценки «отлично», «хорошо», «удовлетворительно» означают успешное прохождение промежуточной аттестации.  </w:t>
      </w:r>
    </w:p>
    <w:p w:rsidR="00C201F4" w:rsidRDefault="00C201F4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</w:p>
    <w:p w:rsidR="00C201F4" w:rsidRDefault="003D7322">
      <w:pPr>
        <w:ind w:firstLine="567"/>
        <w:rPr>
          <w:bCs/>
          <w:color w:val="000000"/>
        </w:rPr>
      </w:pPr>
      <w:r>
        <w:rPr>
          <w:b/>
          <w:i/>
        </w:rPr>
        <w:t xml:space="preserve">Описание критериев и шкал </w:t>
      </w:r>
      <w:proofErr w:type="gramStart"/>
      <w:r>
        <w:rPr>
          <w:b/>
          <w:i/>
        </w:rPr>
        <w:t>оценивания индикаторов достижения результатов обучения</w:t>
      </w:r>
      <w:proofErr w:type="gramEnd"/>
      <w:r>
        <w:rPr>
          <w:b/>
          <w:i/>
        </w:rPr>
        <w:t xml:space="preserve"> по дисциплине </w:t>
      </w:r>
      <w:r>
        <w:rPr>
          <w:bCs/>
          <w:color w:val="000000"/>
        </w:rPr>
        <w:t>«</w:t>
      </w:r>
      <w:r>
        <w:rPr>
          <w:i/>
          <w:iCs/>
          <w:color w:val="000000"/>
        </w:rPr>
        <w:t>Электротехника, цифровая электроника, САПР</w:t>
      </w:r>
      <w:r>
        <w:rPr>
          <w:bCs/>
          <w:color w:val="000000"/>
        </w:rPr>
        <w:t>»</w:t>
      </w:r>
    </w:p>
    <w:p w:rsidR="00C201F4" w:rsidRDefault="00C201F4">
      <w:pPr>
        <w:ind w:firstLine="567"/>
      </w:pP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387"/>
        <w:gridCol w:w="3224"/>
      </w:tblGrid>
      <w:tr w:rsidR="00C201F4">
        <w:tc>
          <w:tcPr>
            <w:tcW w:w="1242" w:type="dxa"/>
          </w:tcPr>
          <w:p w:rsidR="00C201F4" w:rsidRDefault="003D7322">
            <w:pPr>
              <w:jc w:val="center"/>
              <w:rPr>
                <w:b/>
              </w:rPr>
            </w:pPr>
            <w:r>
              <w:rPr>
                <w:b/>
              </w:rPr>
              <w:t>Код компетенции</w:t>
            </w:r>
          </w:p>
        </w:tc>
        <w:tc>
          <w:tcPr>
            <w:tcW w:w="5387" w:type="dxa"/>
          </w:tcPr>
          <w:p w:rsidR="00C201F4" w:rsidRDefault="003D7322">
            <w:pPr>
              <w:jc w:val="center"/>
              <w:rPr>
                <w:b/>
              </w:rPr>
            </w:pPr>
            <w:r>
              <w:rPr>
                <w:b/>
              </w:rPr>
              <w:t>Результат обучения по дисциплине</w:t>
            </w:r>
          </w:p>
        </w:tc>
        <w:tc>
          <w:tcPr>
            <w:tcW w:w="3224" w:type="dxa"/>
          </w:tcPr>
          <w:p w:rsidR="00C201F4" w:rsidRDefault="003D7322">
            <w:pPr>
              <w:jc w:val="center"/>
              <w:rPr>
                <w:b/>
              </w:rPr>
            </w:pPr>
            <w:r>
              <w:rPr>
                <w:b/>
              </w:rPr>
              <w:t>Оценочное средство</w:t>
            </w:r>
          </w:p>
        </w:tc>
      </w:tr>
      <w:tr w:rsidR="00C201F4">
        <w:tc>
          <w:tcPr>
            <w:tcW w:w="1242" w:type="dxa"/>
            <w:vMerge w:val="restart"/>
          </w:tcPr>
          <w:p w:rsidR="00C201F4" w:rsidRDefault="00C201F4">
            <w:pPr>
              <w:jc w:val="both"/>
            </w:pPr>
          </w:p>
          <w:p w:rsidR="00C201F4" w:rsidRDefault="00C201F4">
            <w:pPr>
              <w:jc w:val="both"/>
            </w:pPr>
          </w:p>
          <w:p w:rsidR="00C201F4" w:rsidRDefault="00C201F4">
            <w:pPr>
              <w:jc w:val="both"/>
            </w:pPr>
          </w:p>
          <w:p w:rsidR="00C201F4" w:rsidRDefault="00C201F4">
            <w:pPr>
              <w:jc w:val="both"/>
            </w:pPr>
          </w:p>
          <w:p w:rsidR="00C201F4" w:rsidRDefault="00C201F4">
            <w:pPr>
              <w:jc w:val="both"/>
            </w:pPr>
          </w:p>
          <w:p w:rsidR="00C201F4" w:rsidRDefault="00C201F4">
            <w:pPr>
              <w:jc w:val="both"/>
            </w:pPr>
          </w:p>
          <w:p w:rsidR="00C201F4" w:rsidRDefault="00C201F4">
            <w:pPr>
              <w:jc w:val="both"/>
            </w:pPr>
          </w:p>
          <w:p w:rsidR="00C201F4" w:rsidRDefault="00C201F4">
            <w:pPr>
              <w:jc w:val="both"/>
            </w:pPr>
          </w:p>
          <w:p w:rsidR="00C201F4" w:rsidRDefault="00C201F4">
            <w:pPr>
              <w:jc w:val="both"/>
            </w:pPr>
          </w:p>
          <w:p w:rsidR="00C201F4" w:rsidRDefault="00C201F4">
            <w:pPr>
              <w:jc w:val="both"/>
            </w:pPr>
          </w:p>
          <w:p w:rsidR="00C201F4" w:rsidRDefault="00C201F4">
            <w:pPr>
              <w:jc w:val="both"/>
            </w:pPr>
          </w:p>
          <w:p w:rsidR="00C201F4" w:rsidRDefault="00C201F4">
            <w:pPr>
              <w:jc w:val="both"/>
            </w:pPr>
          </w:p>
          <w:p w:rsidR="00C201F4" w:rsidRDefault="00C201F4">
            <w:pPr>
              <w:jc w:val="both"/>
            </w:pPr>
          </w:p>
          <w:p w:rsidR="00C201F4" w:rsidRDefault="00C201F4">
            <w:pPr>
              <w:jc w:val="both"/>
            </w:pPr>
          </w:p>
          <w:p w:rsidR="00C201F4" w:rsidRDefault="003D7322">
            <w:pPr>
              <w:jc w:val="both"/>
            </w:pPr>
            <w:r>
              <w:t>ПК-13</w:t>
            </w:r>
          </w:p>
        </w:tc>
        <w:tc>
          <w:tcPr>
            <w:tcW w:w="5387" w:type="dxa"/>
          </w:tcPr>
          <w:p w:rsidR="00C201F4" w:rsidRDefault="003D732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>
              <w:t>нать</w:t>
            </w:r>
            <w:r>
              <w:rPr>
                <w:color w:val="000000"/>
              </w:rPr>
              <w:t xml:space="preserve"> </w:t>
            </w:r>
            <w:r>
              <w:rPr>
                <w:rFonts w:eastAsiaTheme="minorEastAsia"/>
                <w:color w:val="000000"/>
                <w:lang w:eastAsia="ko-KR"/>
              </w:rPr>
              <w:t xml:space="preserve">сущность </w:t>
            </w:r>
            <w:r>
              <w:rPr>
                <w:color w:val="000000"/>
              </w:rPr>
              <w:t>физических процессов в электротехнических и электронных приборах и устройствах.</w:t>
            </w:r>
          </w:p>
          <w:p w:rsidR="00C201F4" w:rsidRDefault="003D732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>
              <w:t>нать</w:t>
            </w:r>
            <w:r>
              <w:rPr>
                <w:color w:val="000000"/>
              </w:rPr>
              <w:t xml:space="preserve"> основные параметры и характеристики электротехнических и электронных устройств в составе программно-аппаратных </w:t>
            </w:r>
            <w:proofErr w:type="spellStart"/>
            <w:r>
              <w:rPr>
                <w:color w:val="000000"/>
              </w:rPr>
              <w:t>комплексов</w:t>
            </w:r>
            <w:r>
              <w:t>нать</w:t>
            </w:r>
            <w:proofErr w:type="spellEnd"/>
            <w:r>
              <w:rPr>
                <w:color w:val="000000"/>
              </w:rPr>
              <w:t xml:space="preserve"> основные этапы проектирования средств вычислительной техники в системе САПР. Принципы построения и типовую структуру систем автоматизированного проектирования устройств вычислительной техники. Возможности применения САПР при проектировании цифровых систем различной </w:t>
            </w:r>
            <w:r>
              <w:rPr>
                <w:rFonts w:eastAsiaTheme="minorEastAsia"/>
                <w:color w:val="000000"/>
                <w:lang w:eastAsia="ko-KR"/>
              </w:rPr>
              <w:t>сложности.</w:t>
            </w:r>
          </w:p>
        </w:tc>
        <w:tc>
          <w:tcPr>
            <w:tcW w:w="3224" w:type="dxa"/>
          </w:tcPr>
          <w:p w:rsidR="00C201F4" w:rsidRDefault="00C201F4">
            <w:pPr>
              <w:jc w:val="center"/>
            </w:pPr>
          </w:p>
          <w:p w:rsidR="00C201F4" w:rsidRDefault="003D7322">
            <w:pPr>
              <w:jc w:val="center"/>
            </w:pPr>
            <w:r>
              <w:t>Портфолио</w:t>
            </w:r>
          </w:p>
          <w:p w:rsidR="00C201F4" w:rsidRDefault="003D7322">
            <w:pPr>
              <w:jc w:val="center"/>
            </w:pPr>
            <w:r>
              <w:t>Экзамен</w:t>
            </w:r>
          </w:p>
        </w:tc>
      </w:tr>
      <w:tr w:rsidR="00C201F4">
        <w:tc>
          <w:tcPr>
            <w:tcW w:w="1242" w:type="dxa"/>
            <w:vMerge/>
          </w:tcPr>
          <w:p w:rsidR="00C201F4" w:rsidRDefault="00C201F4">
            <w:pPr>
              <w:jc w:val="both"/>
            </w:pPr>
          </w:p>
        </w:tc>
        <w:tc>
          <w:tcPr>
            <w:tcW w:w="5387" w:type="dxa"/>
          </w:tcPr>
          <w:p w:rsidR="00C201F4" w:rsidRDefault="003D732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Уметь выполнять работы по наладке, настройке, регулировке, опытной проверке электротехнического и электронного оборудования в профессиональной деятельности.</w:t>
            </w:r>
          </w:p>
          <w:p w:rsidR="00C201F4" w:rsidRDefault="003D7322">
            <w:pPr>
              <w:jc w:val="both"/>
              <w:rPr>
                <w:color w:val="FF0000"/>
              </w:rPr>
            </w:pPr>
            <w:r>
              <w:rPr>
                <w:color w:val="000000"/>
              </w:rPr>
              <w:t>Уметь выбирать</w:t>
            </w:r>
            <w:r>
              <w:t xml:space="preserve"> программные и технические средства САПР в соответствии с задачами проектирования. Решать задачи компоновки, разрешения и трассировки конструктивных узлов </w:t>
            </w:r>
            <w:r>
              <w:rPr>
                <w:color w:val="000000"/>
              </w:rPr>
              <w:t xml:space="preserve">при проектировании электронных систем различной </w:t>
            </w:r>
            <w:r>
              <w:rPr>
                <w:rFonts w:eastAsiaTheme="minorEastAsia"/>
                <w:color w:val="000000"/>
                <w:lang w:eastAsia="ko-KR"/>
              </w:rPr>
              <w:t>сложности</w:t>
            </w:r>
          </w:p>
        </w:tc>
        <w:tc>
          <w:tcPr>
            <w:tcW w:w="3224" w:type="dxa"/>
          </w:tcPr>
          <w:p w:rsidR="00C201F4" w:rsidRDefault="00C201F4"/>
          <w:p w:rsidR="00C201F4" w:rsidRDefault="003D7322">
            <w:pPr>
              <w:jc w:val="center"/>
            </w:pPr>
            <w:r>
              <w:t>Портфолио</w:t>
            </w:r>
          </w:p>
          <w:p w:rsidR="00C201F4" w:rsidRDefault="003D7322">
            <w:pPr>
              <w:jc w:val="center"/>
            </w:pPr>
            <w:r>
              <w:t>Экзамен</w:t>
            </w:r>
          </w:p>
        </w:tc>
      </w:tr>
      <w:tr w:rsidR="00C201F4">
        <w:tc>
          <w:tcPr>
            <w:tcW w:w="1242" w:type="dxa"/>
            <w:vMerge/>
          </w:tcPr>
          <w:p w:rsidR="00C201F4" w:rsidRDefault="00C201F4">
            <w:pPr>
              <w:jc w:val="both"/>
            </w:pPr>
          </w:p>
        </w:tc>
        <w:tc>
          <w:tcPr>
            <w:tcW w:w="5387" w:type="dxa"/>
          </w:tcPr>
          <w:p w:rsidR="00C201F4" w:rsidRDefault="003D732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Иметь навыки решения электротехнических и схемотехнических задач в профессиональной деятельности.</w:t>
            </w:r>
          </w:p>
          <w:p w:rsidR="00C201F4" w:rsidRDefault="003D732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Иметь навыки технического обслуживания электротехнического и электронного оборудования в составе программно-аппаратных комплексов.</w:t>
            </w:r>
          </w:p>
          <w:p w:rsidR="00C201F4" w:rsidRDefault="003D7322">
            <w:pPr>
              <w:jc w:val="both"/>
            </w:pPr>
            <w:r>
              <w:rPr>
                <w:color w:val="000000"/>
              </w:rPr>
              <w:t xml:space="preserve">Иметь навыки </w:t>
            </w:r>
            <w:r>
              <w:t>проектирования узлов вычислительной техники в САПР цифровых схем различной сложности. Разрабатывать технические задания на разработку цифровых устройств.</w:t>
            </w:r>
          </w:p>
        </w:tc>
        <w:tc>
          <w:tcPr>
            <w:tcW w:w="3224" w:type="dxa"/>
          </w:tcPr>
          <w:p w:rsidR="00C201F4" w:rsidRDefault="00C201F4">
            <w:pPr>
              <w:jc w:val="center"/>
            </w:pPr>
          </w:p>
          <w:p w:rsidR="00C201F4" w:rsidRDefault="003D7322">
            <w:pPr>
              <w:jc w:val="center"/>
            </w:pPr>
            <w:r>
              <w:t>Портфолио</w:t>
            </w:r>
          </w:p>
          <w:p w:rsidR="00C201F4" w:rsidRDefault="003D7322">
            <w:pPr>
              <w:jc w:val="center"/>
            </w:pPr>
            <w:r>
              <w:t>Экзамен</w:t>
            </w:r>
          </w:p>
        </w:tc>
      </w:tr>
    </w:tbl>
    <w:p w:rsidR="00C201F4" w:rsidRDefault="00C201F4">
      <w:pPr>
        <w:ind w:firstLine="567"/>
        <w:jc w:val="center"/>
        <w:rPr>
          <w:b/>
          <w:i/>
        </w:rPr>
      </w:pPr>
    </w:p>
    <w:p w:rsidR="00C201F4" w:rsidRDefault="00C201F4">
      <w:pPr>
        <w:ind w:firstLine="397"/>
      </w:pPr>
    </w:p>
    <w:p w:rsidR="00C201F4" w:rsidRDefault="003D7322">
      <w:pPr>
        <w:ind w:firstLine="397"/>
        <w:rPr>
          <w:color w:val="0070C0"/>
        </w:rPr>
      </w:pPr>
      <w:r>
        <w:t>Таблица 9.2</w:t>
      </w:r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C201F4">
        <w:tc>
          <w:tcPr>
            <w:tcW w:w="8330" w:type="dxa"/>
          </w:tcPr>
          <w:p w:rsidR="00C201F4" w:rsidRDefault="003D7322">
            <w:pPr>
              <w:spacing w:before="120" w:after="120"/>
              <w:rPr>
                <w:b/>
              </w:rPr>
            </w:pPr>
            <w:r>
              <w:rPr>
                <w:b/>
              </w:rPr>
              <w:t>Критерии оценивания результатов обучения</w:t>
            </w:r>
          </w:p>
        </w:tc>
        <w:tc>
          <w:tcPr>
            <w:tcW w:w="1559" w:type="dxa"/>
          </w:tcPr>
          <w:p w:rsidR="00C201F4" w:rsidRDefault="003D7322">
            <w:pPr>
              <w:spacing w:before="120"/>
              <w:rPr>
                <w:b/>
              </w:rPr>
            </w:pPr>
            <w:r>
              <w:rPr>
                <w:b/>
              </w:rPr>
              <w:t>Шкала</w:t>
            </w:r>
          </w:p>
          <w:p w:rsidR="00C201F4" w:rsidRDefault="003D7322">
            <w:pPr>
              <w:spacing w:after="120"/>
              <w:rPr>
                <w:b/>
              </w:rPr>
            </w:pPr>
            <w:r>
              <w:rPr>
                <w:b/>
              </w:rPr>
              <w:t>оценивания</w:t>
            </w:r>
          </w:p>
        </w:tc>
      </w:tr>
      <w:tr w:rsidR="00C201F4">
        <w:tc>
          <w:tcPr>
            <w:tcW w:w="8330" w:type="dxa"/>
          </w:tcPr>
          <w:p w:rsidR="00C201F4" w:rsidRDefault="003D7322">
            <w:pPr>
              <w:jc w:val="both"/>
            </w:pPr>
            <w:r>
              <w:rPr>
                <w:b/>
                <w:u w:val="single"/>
              </w:rPr>
              <w:t>Портфолио</w:t>
            </w:r>
          </w:p>
          <w:p w:rsidR="00C201F4" w:rsidRDefault="003D7322">
            <w:pPr>
              <w:jc w:val="both"/>
            </w:pPr>
            <w:r>
              <w:t>Необходимым условием для прохождения промежуточной аттестации является положительная оценка по результатам выполненного портфолио. Студенту необходимо сдать все работы, входящие в его структуру (практические и контрольные работы).</w:t>
            </w:r>
          </w:p>
          <w:p w:rsidR="00C201F4" w:rsidRDefault="003D7322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Экзамен:</w:t>
            </w:r>
          </w:p>
          <w:p w:rsidR="00C201F4" w:rsidRDefault="003D7322">
            <w:pPr>
              <w:jc w:val="both"/>
            </w:pPr>
            <w:r>
              <w:t>Ответы на вопросы билета.</w:t>
            </w:r>
          </w:p>
          <w:p w:rsidR="00C201F4" w:rsidRDefault="003D7322">
            <w:pPr>
              <w:jc w:val="both"/>
            </w:pPr>
            <w:r>
              <w:t xml:space="preserve">Демонстрирует четкое представление об основных терминах и определениях, может сформулировать их самостоятельно. </w:t>
            </w:r>
          </w:p>
          <w:p w:rsidR="00C201F4" w:rsidRDefault="003D7322">
            <w:pPr>
              <w:jc w:val="both"/>
            </w:pPr>
            <w:r>
              <w:t>Обладает полным знанием материала дисциплины, владеет дополнительными знаниями. Логически, грамотно и точно излагает материал дисциплины, способен самостоятельно его анализировать и делать выводы. Поясняющие схемы, рисунки и примеры точны и раскрывают глубину полученных знаний</w:t>
            </w:r>
          </w:p>
          <w:p w:rsidR="00C201F4" w:rsidRDefault="003D7322">
            <w:pPr>
              <w:jc w:val="both"/>
            </w:pPr>
            <w:r>
              <w:t xml:space="preserve">Показывает умение применять теоретический материал с формулированием конкретных выводов, установлением причинно-следственных связей.  Умеет применять теоретическую базу при выполнении практических заданий, предлагать собственный метод решения. </w:t>
            </w:r>
          </w:p>
        </w:tc>
        <w:tc>
          <w:tcPr>
            <w:tcW w:w="1559" w:type="dxa"/>
          </w:tcPr>
          <w:p w:rsidR="00C201F4" w:rsidRDefault="003D7322">
            <w:pPr>
              <w:spacing w:before="120"/>
              <w:rPr>
                <w:i/>
              </w:rPr>
            </w:pPr>
            <w:r>
              <w:rPr>
                <w:i/>
              </w:rPr>
              <w:t>Отлично</w:t>
            </w:r>
          </w:p>
        </w:tc>
      </w:tr>
      <w:tr w:rsidR="00C201F4">
        <w:tc>
          <w:tcPr>
            <w:tcW w:w="8330" w:type="dxa"/>
          </w:tcPr>
          <w:p w:rsidR="00C201F4" w:rsidRDefault="003D7322">
            <w:pPr>
              <w:jc w:val="both"/>
            </w:pPr>
            <w:r>
              <w:rPr>
                <w:b/>
                <w:u w:val="single"/>
              </w:rPr>
              <w:t xml:space="preserve">Портфолио </w:t>
            </w:r>
            <w:r>
              <w:t xml:space="preserve"> </w:t>
            </w:r>
          </w:p>
          <w:p w:rsidR="00C201F4" w:rsidRDefault="003D7322">
            <w:pPr>
              <w:jc w:val="both"/>
            </w:pPr>
            <w:r>
              <w:t>Необходимым условием для прохождения промежуточной аттестации является положительная оценка по результатам выполненного портфолио.</w:t>
            </w:r>
          </w:p>
          <w:p w:rsidR="00C201F4" w:rsidRDefault="003D7322">
            <w:pPr>
              <w:jc w:val="both"/>
            </w:pPr>
            <w:r>
              <w:t>Студенту необходимо сдать не менее 70% работ, входящие в его структуру (практические и контрольные работы).</w:t>
            </w:r>
          </w:p>
          <w:p w:rsidR="00C201F4" w:rsidRDefault="003D7322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Экзамен: </w:t>
            </w:r>
          </w:p>
          <w:p w:rsidR="00C201F4" w:rsidRDefault="003D7322">
            <w:pPr>
              <w:jc w:val="both"/>
              <w:textAlignment w:val="baseline"/>
            </w:pPr>
            <w:r>
              <w:t>Ответы на вопросы билета.</w:t>
            </w:r>
          </w:p>
          <w:p w:rsidR="00C201F4" w:rsidRDefault="003D7322">
            <w:pPr>
              <w:jc w:val="both"/>
            </w:pPr>
            <w:r>
              <w:rPr>
                <w:color w:val="000000"/>
              </w:rPr>
              <w:t xml:space="preserve">Знает основные термины и определения, основные закономерности, соотношения, способен их интерпретировать и использовать. Знает материал дисциплины в запланированном объёме ответ не полон, некоторые моменты в ответе не отражены. В ответе имеются несущественные неточности. Логическая последовательность изложения не нарушена. Поясняющие рисунки, схемы и примеры корректны и понятны. </w:t>
            </w:r>
            <w:r>
              <w:t xml:space="preserve"> Допускает некоторые ошибки при выполнении заданий, не нарушающие логику решения.</w:t>
            </w:r>
          </w:p>
        </w:tc>
        <w:tc>
          <w:tcPr>
            <w:tcW w:w="1559" w:type="dxa"/>
          </w:tcPr>
          <w:p w:rsidR="00C201F4" w:rsidRDefault="003D7322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Хорошо</w:t>
            </w:r>
          </w:p>
        </w:tc>
      </w:tr>
      <w:tr w:rsidR="00C201F4">
        <w:tc>
          <w:tcPr>
            <w:tcW w:w="8330" w:type="dxa"/>
          </w:tcPr>
          <w:p w:rsidR="00C201F4" w:rsidRDefault="003D7322">
            <w:pPr>
              <w:jc w:val="both"/>
            </w:pPr>
            <w:r>
              <w:rPr>
                <w:b/>
                <w:u w:val="single"/>
              </w:rPr>
              <w:t xml:space="preserve">Портфолио </w:t>
            </w:r>
            <w:r>
              <w:t xml:space="preserve"> </w:t>
            </w:r>
          </w:p>
          <w:p w:rsidR="00C201F4" w:rsidRDefault="003D7322">
            <w:pPr>
              <w:jc w:val="both"/>
            </w:pPr>
            <w:r>
              <w:rPr>
                <w:color w:val="000000"/>
              </w:rPr>
              <w:t>Необходимым</w:t>
            </w:r>
            <w:r>
              <w:t xml:space="preserve"> условием для прохождения промежуточной аттестации является оценка «зачтено» по результатам выполненного портфолио. Для оценивания портфолио студенту необходимо сдать более 50% заданий, входящие в его структуру. </w:t>
            </w:r>
            <w:r>
              <w:rPr>
                <w:bCs/>
                <w:color w:val="000000"/>
              </w:rPr>
              <w:t xml:space="preserve"> </w:t>
            </w:r>
          </w:p>
          <w:p w:rsidR="00C201F4" w:rsidRDefault="003D7322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Экзамен: </w:t>
            </w:r>
          </w:p>
          <w:p w:rsidR="00C201F4" w:rsidRDefault="003D7322">
            <w:pPr>
              <w:jc w:val="both"/>
              <w:textAlignment w:val="baseline"/>
            </w:pPr>
            <w:r>
              <w:t>Ответы на вопросы билета.</w:t>
            </w:r>
          </w:p>
          <w:p w:rsidR="00C201F4" w:rsidRDefault="003D7322">
            <w:pPr>
              <w:jc w:val="both"/>
              <w:rPr>
                <w:szCs w:val="28"/>
              </w:rPr>
            </w:pPr>
            <w:r>
              <w:rPr>
                <w:color w:val="000000"/>
              </w:rPr>
              <w:t xml:space="preserve">Знает термины и определения, но допускает неточности формулировок. В ответе имеются существенные ошибки. Допускает неточности в изложении и </w:t>
            </w:r>
            <w:r>
              <w:t>интерпретации</w:t>
            </w:r>
            <w:r>
              <w:rPr>
                <w:color w:val="000000"/>
              </w:rPr>
              <w:t xml:space="preserve"> знаний. Имеются нарушения логической последовательности в изложении. Поясняющие рисунки, схемы выполнены не полно отражают материал. </w:t>
            </w:r>
            <w:r>
              <w:t xml:space="preserve"> Способен решать задачи только по заданному алгоритму. Испытывает затруднения в применении теории при решении задач, при обосновании решения. Допускает ошибки при выполнении заданий.</w:t>
            </w:r>
          </w:p>
        </w:tc>
        <w:tc>
          <w:tcPr>
            <w:tcW w:w="1559" w:type="dxa"/>
          </w:tcPr>
          <w:p w:rsidR="00C201F4" w:rsidRDefault="003D7322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Удовлетворительно</w:t>
            </w:r>
          </w:p>
        </w:tc>
      </w:tr>
      <w:tr w:rsidR="00C201F4">
        <w:tc>
          <w:tcPr>
            <w:tcW w:w="8330" w:type="dxa"/>
          </w:tcPr>
          <w:p w:rsidR="00C201F4" w:rsidRDefault="003D7322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Портфолио </w:t>
            </w:r>
          </w:p>
          <w:p w:rsidR="00C201F4" w:rsidRDefault="003D7322">
            <w:pPr>
              <w:jc w:val="both"/>
            </w:pPr>
            <w:r>
              <w:t xml:space="preserve">Необходимым условием для прохождения промежуточной аттестации является оценка «зачтено» по результатам выполненного портфолио. </w:t>
            </w:r>
            <w:r>
              <w:rPr>
                <w:bCs/>
                <w:color w:val="000000"/>
              </w:rPr>
              <w:t>Если студент не выполняет более 50% основн</w:t>
            </w:r>
            <w:r>
              <w:rPr>
                <w:bCs/>
                <w:color w:val="000000"/>
                <w:lang w:eastAsia="ko-KR"/>
              </w:rPr>
              <w:t xml:space="preserve">ой </w:t>
            </w:r>
            <w:r>
              <w:rPr>
                <w:bCs/>
                <w:color w:val="000000"/>
              </w:rPr>
              <w:t>части заданий, то он не получает допуск к экзамену по предмету.</w:t>
            </w:r>
          </w:p>
          <w:p w:rsidR="00C201F4" w:rsidRDefault="003D7322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Экзамен: </w:t>
            </w:r>
          </w:p>
          <w:p w:rsidR="00C201F4" w:rsidRDefault="003D7322">
            <w:pPr>
              <w:jc w:val="both"/>
              <w:rPr>
                <w:color w:val="000000"/>
              </w:rPr>
            </w:pPr>
            <w:r>
              <w:t xml:space="preserve">Не знает значительной части материала дисциплины. Допускает грубые ошибки при </w:t>
            </w:r>
            <w:r>
              <w:rPr>
                <w:bCs/>
                <w:color w:val="000000"/>
              </w:rPr>
              <w:t>изложении</w:t>
            </w:r>
            <w:r>
              <w:t xml:space="preserve"> ответа на вопрос. Неверно излагает и интерпретирует знания. </w:t>
            </w:r>
            <w:r>
              <w:rPr>
                <w:color w:val="000000"/>
              </w:rPr>
              <w:t xml:space="preserve"> Не умеет выполнять поставленные практические задания. </w:t>
            </w:r>
            <w:r>
              <w:t>Не отвечает на дополнительные вопросы.</w:t>
            </w:r>
          </w:p>
        </w:tc>
        <w:tc>
          <w:tcPr>
            <w:tcW w:w="1559" w:type="dxa"/>
          </w:tcPr>
          <w:p w:rsidR="00C201F4" w:rsidRDefault="003D7322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C201F4" w:rsidRDefault="00C201F4">
      <w:pPr>
        <w:textAlignment w:val="baseline"/>
      </w:pPr>
    </w:p>
    <w:p w:rsidR="00C201F4" w:rsidRDefault="003D7322">
      <w:pPr>
        <w:textAlignment w:val="baseline"/>
        <w:rPr>
          <w:b/>
          <w:i/>
        </w:rPr>
      </w:pPr>
      <w:r>
        <w:rPr>
          <w:b/>
          <w:i/>
        </w:rPr>
        <w:t>Типовые контрольные задания и иные материалы, необходимые для оценки результатов обучения</w:t>
      </w:r>
    </w:p>
    <w:p w:rsidR="00C201F4" w:rsidRDefault="00C201F4">
      <w:pPr>
        <w:ind w:firstLine="567"/>
        <w:jc w:val="center"/>
        <w:rPr>
          <w:b/>
          <w:i/>
        </w:rPr>
      </w:pPr>
    </w:p>
    <w:p w:rsidR="00C201F4" w:rsidRDefault="003D7322">
      <w:pPr>
        <w:ind w:firstLine="567"/>
        <w:jc w:val="both"/>
      </w:pPr>
      <w:r>
        <w:t xml:space="preserve">Оценочные материалы по промежуточной аттестации (приложение 2), предназначенные для проверки соответствия уровня подготовки по дисциплине требованиям ФГОС, хранятся на кафедре-разработчике РПД в печатном и электронном виде. </w:t>
      </w:r>
    </w:p>
    <w:p w:rsidR="00C201F4" w:rsidRDefault="00C201F4">
      <w:pPr>
        <w:ind w:firstLine="567"/>
      </w:pPr>
    </w:p>
    <w:p w:rsidR="00C201F4" w:rsidRDefault="00C201F4">
      <w:pPr>
        <w:ind w:firstLine="567"/>
      </w:pPr>
    </w:p>
    <w:p w:rsidR="00C201F4" w:rsidRDefault="003D7322">
      <w:pPr>
        <w:spacing w:after="160" w:line="259" w:lineRule="auto"/>
      </w:pPr>
      <w:r>
        <w:br w:type="page"/>
      </w:r>
    </w:p>
    <w:p w:rsidR="00C201F4" w:rsidRDefault="003D7322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C201F4" w:rsidRDefault="003D7322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«Электротехника, цифровая электроника, САПР»</w:t>
      </w:r>
    </w:p>
    <w:p w:rsidR="00C201F4" w:rsidRDefault="00C201F4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C201F4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3D7322">
            <w:pPr>
              <w:jc w:val="center"/>
            </w:pPr>
            <w: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3D7322">
            <w:pPr>
              <w:jc w:val="center"/>
            </w:pPr>
            <w:r>
              <w:t>Характеристика внесенных</w:t>
            </w:r>
            <w: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201F4" w:rsidRDefault="003D7322" w:rsidP="00000F73">
            <w:pPr>
              <w:jc w:val="center"/>
            </w:pPr>
            <w:r>
              <w:t>Дата и №</w:t>
            </w:r>
            <w:r>
              <w:br/>
              <w:t xml:space="preserve"> протокола Ученого совета </w:t>
            </w:r>
            <w:bookmarkStart w:id="11" w:name="_GoBack"/>
            <w:bookmarkEnd w:id="11"/>
            <w:r w:rsidR="00000F73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3D7322">
            <w:pPr>
              <w:jc w:val="center"/>
            </w:pPr>
            <w:r>
              <w:t>Подпись</w:t>
            </w:r>
          </w:p>
          <w:p w:rsidR="00C201F4" w:rsidRDefault="003D7322">
            <w:pPr>
              <w:jc w:val="center"/>
            </w:pPr>
            <w:r>
              <w:t>ответственного</w:t>
            </w:r>
          </w:p>
        </w:tc>
      </w:tr>
      <w:tr w:rsidR="00C201F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</w:tr>
      <w:tr w:rsidR="00C201F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</w:tr>
      <w:tr w:rsidR="00C201F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</w:tr>
      <w:tr w:rsidR="00C201F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</w:tr>
      <w:tr w:rsidR="00C201F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</w:tr>
      <w:tr w:rsidR="00C201F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</w:tr>
      <w:tr w:rsidR="00C201F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F4" w:rsidRDefault="00C201F4">
            <w:pPr>
              <w:snapToGrid w:val="0"/>
              <w:jc w:val="center"/>
            </w:pPr>
          </w:p>
        </w:tc>
      </w:tr>
    </w:tbl>
    <w:p w:rsidR="00C201F4" w:rsidRDefault="00C201F4">
      <w:pPr>
        <w:rPr>
          <w:color w:val="FF0000"/>
          <w:sz w:val="32"/>
          <w:szCs w:val="32"/>
        </w:rPr>
      </w:pPr>
    </w:p>
    <w:sectPr w:rsidR="00C201F4" w:rsidSect="00C2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1F4" w:rsidRDefault="003D7322">
      <w:r>
        <w:separator/>
      </w:r>
    </w:p>
  </w:endnote>
  <w:endnote w:type="continuationSeparator" w:id="0">
    <w:p w:rsidR="00C201F4" w:rsidRDefault="003D7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1F4" w:rsidRDefault="003D7322">
      <w:r>
        <w:separator/>
      </w:r>
    </w:p>
  </w:footnote>
  <w:footnote w:type="continuationSeparator" w:id="0">
    <w:p w:rsidR="00C201F4" w:rsidRDefault="003D7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35D5212"/>
    <w:multiLevelType w:val="hybridMultilevel"/>
    <w:tmpl w:val="93E8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287D"/>
    <w:multiLevelType w:val="hybridMultilevel"/>
    <w:tmpl w:val="C09247B0"/>
    <w:lvl w:ilvl="0" w:tplc="1B20EC88">
      <w:start w:val="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7C218F2"/>
    <w:multiLevelType w:val="hybridMultilevel"/>
    <w:tmpl w:val="48D8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863D3"/>
    <w:multiLevelType w:val="multilevel"/>
    <w:tmpl w:val="F25E80B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4984"/>
        </w:tabs>
        <w:ind w:left="4984" w:hanging="360"/>
      </w:pPr>
    </w:lvl>
    <w:lvl w:ilvl="3">
      <w:start w:val="1"/>
      <w:numFmt w:val="decimal"/>
      <w:lvlText w:val="%4."/>
      <w:lvlJc w:val="left"/>
      <w:pPr>
        <w:tabs>
          <w:tab w:val="num" w:pos="5344"/>
        </w:tabs>
        <w:ind w:left="5344" w:hanging="360"/>
      </w:pPr>
    </w:lvl>
    <w:lvl w:ilvl="4">
      <w:start w:val="1"/>
      <w:numFmt w:val="decimal"/>
      <w:lvlText w:val="%5."/>
      <w:lvlJc w:val="left"/>
      <w:pPr>
        <w:tabs>
          <w:tab w:val="num" w:pos="5704"/>
        </w:tabs>
        <w:ind w:left="5704" w:hanging="360"/>
      </w:pPr>
    </w:lvl>
    <w:lvl w:ilvl="5">
      <w:start w:val="1"/>
      <w:numFmt w:val="decimal"/>
      <w:lvlText w:val="%6."/>
      <w:lvlJc w:val="left"/>
      <w:pPr>
        <w:tabs>
          <w:tab w:val="num" w:pos="6064"/>
        </w:tabs>
        <w:ind w:left="6064" w:hanging="360"/>
      </w:pPr>
    </w:lvl>
    <w:lvl w:ilvl="6">
      <w:start w:val="1"/>
      <w:numFmt w:val="decimal"/>
      <w:lvlText w:val="%7."/>
      <w:lvlJc w:val="left"/>
      <w:pPr>
        <w:tabs>
          <w:tab w:val="num" w:pos="6424"/>
        </w:tabs>
        <w:ind w:left="6424" w:hanging="360"/>
      </w:pPr>
    </w:lvl>
    <w:lvl w:ilvl="7">
      <w:start w:val="1"/>
      <w:numFmt w:val="decimal"/>
      <w:lvlText w:val="%8."/>
      <w:lvlJc w:val="left"/>
      <w:pPr>
        <w:tabs>
          <w:tab w:val="num" w:pos="6784"/>
        </w:tabs>
        <w:ind w:left="6784" w:hanging="360"/>
      </w:pPr>
    </w:lvl>
    <w:lvl w:ilvl="8">
      <w:start w:val="1"/>
      <w:numFmt w:val="decimal"/>
      <w:lvlText w:val="%9."/>
      <w:lvlJc w:val="left"/>
      <w:pPr>
        <w:tabs>
          <w:tab w:val="num" w:pos="7144"/>
        </w:tabs>
        <w:ind w:left="7144" w:hanging="360"/>
      </w:pPr>
    </w:lvl>
  </w:abstractNum>
  <w:abstractNum w:abstractNumId="5">
    <w:nsid w:val="4A64141F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15221"/>
    <w:multiLevelType w:val="hybridMultilevel"/>
    <w:tmpl w:val="18FE3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2349A"/>
    <w:multiLevelType w:val="multilevel"/>
    <w:tmpl w:val="86362644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hint="default"/>
        <w:b/>
        <w:i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eastAsiaTheme="minorHAnsi"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Theme="minorHAnsi" w:hint="default"/>
        <w:b/>
        <w:i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Theme="minorHAnsi"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Theme="minorHAnsi" w:hint="default"/>
        <w:b/>
        <w:i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Theme="minorHAnsi"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Theme="minorHAnsi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Theme="minorHAnsi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Theme="minorHAnsi" w:hint="default"/>
        <w:b/>
        <w:i/>
      </w:rPr>
    </w:lvl>
  </w:abstractNum>
  <w:abstractNum w:abstractNumId="8">
    <w:nsid w:val="5FBD3081"/>
    <w:multiLevelType w:val="multilevel"/>
    <w:tmpl w:val="06DC857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9">
    <w:nsid w:val="661803F0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3B405F"/>
    <w:multiLevelType w:val="hybridMultilevel"/>
    <w:tmpl w:val="9AA2A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8C1C78"/>
    <w:multiLevelType w:val="multilevel"/>
    <w:tmpl w:val="B71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7C604101"/>
    <w:multiLevelType w:val="multilevel"/>
    <w:tmpl w:val="2DC0AE2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E862209"/>
    <w:multiLevelType w:val="multilevel"/>
    <w:tmpl w:val="DD0CC2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13"/>
  </w:num>
  <w:num w:numId="9">
    <w:abstractNumId w:val="7"/>
  </w:num>
  <w:num w:numId="10">
    <w:abstractNumId w:val="2"/>
  </w:num>
  <w:num w:numId="11">
    <w:abstractNumId w:val="8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Tc2NjQxMjW2NDc3MTdU0lEKTi0uzszPAykwqgUAw8uVKiwAAAA="/>
  </w:docVars>
  <w:rsids>
    <w:rsidRoot w:val="00C201F4"/>
    <w:rsid w:val="00000F73"/>
    <w:rsid w:val="00356689"/>
    <w:rsid w:val="003D7322"/>
    <w:rsid w:val="005E06E7"/>
    <w:rsid w:val="00C201F4"/>
    <w:rsid w:val="00D42BD2"/>
    <w:rsid w:val="00DE2A9B"/>
    <w:rsid w:val="00EC4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01F4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C201F4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201F4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C201F4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C201F4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C201F4"/>
    <w:rPr>
      <w:vertAlign w:val="superscript"/>
    </w:rPr>
  </w:style>
  <w:style w:type="table" w:styleId="a6">
    <w:name w:val="Table Grid"/>
    <w:basedOn w:val="a1"/>
    <w:uiPriority w:val="39"/>
    <w:rsid w:val="00C20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201F4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201F4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C201F4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C201F4"/>
    <w:pPr>
      <w:spacing w:after="100"/>
    </w:pPr>
  </w:style>
  <w:style w:type="character" w:styleId="a8">
    <w:name w:val="Hyperlink"/>
    <w:basedOn w:val="a0"/>
    <w:uiPriority w:val="99"/>
    <w:unhideWhenUsed/>
    <w:rsid w:val="00C201F4"/>
    <w:rPr>
      <w:color w:val="0563C1" w:themeColor="hyperlink"/>
      <w:u w:val="single"/>
    </w:rPr>
  </w:style>
  <w:style w:type="paragraph" w:styleId="a9">
    <w:name w:val="Body Text"/>
    <w:basedOn w:val="a"/>
    <w:link w:val="aa"/>
    <w:rsid w:val="00C201F4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C201F4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C201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01F4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C201F4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C201F4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qFormat/>
    <w:rsid w:val="00C201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C201F4"/>
    <w:rPr>
      <w:color w:val="0000FF"/>
      <w:u w:val="single"/>
    </w:rPr>
  </w:style>
  <w:style w:type="paragraph" w:styleId="3">
    <w:name w:val="Body Text Indent 3"/>
    <w:basedOn w:val="a"/>
    <w:link w:val="30"/>
    <w:unhideWhenUsed/>
    <w:rsid w:val="00C201F4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C201F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rsid w:val="00C201F4"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sid w:val="00C201F4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201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201F4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201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rsid w:val="00C201F4"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rsid w:val="00C201F4"/>
    <w:rPr>
      <w:color w:val="0000FF"/>
      <w:u w:val="single"/>
    </w:rPr>
  </w:style>
  <w:style w:type="character" w:customStyle="1" w:styleId="14">
    <w:name w:val="Стиль1 Знак"/>
    <w:link w:val="13"/>
    <w:locked/>
    <w:rsid w:val="00C201F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rsid w:val="00C201F4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C201F4"/>
    <w:rPr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C201F4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C201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C201F4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C201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llowedHyperlink"/>
    <w:basedOn w:val="a0"/>
    <w:uiPriority w:val="99"/>
    <w:semiHidden/>
    <w:unhideWhenUsed/>
    <w:rsid w:val="00C201F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89931" TargetMode="External"/><Relationship Id="rId13" Type="http://schemas.openxmlformats.org/officeDocument/2006/relationships/hyperlink" Target="https://e.lanbook.com/book/5855" TargetMode="External"/><Relationship Id="rId18" Type="http://schemas.openxmlformats.org/officeDocument/2006/relationships/hyperlink" Target="http://elibrary.ru/defaultx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window.edu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644" TargetMode="External"/><Relationship Id="rId17" Type="http://schemas.openxmlformats.org/officeDocument/2006/relationships/hyperlink" Target="http://diss.rsl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.lanbook.com/book/75912" TargetMode="External"/><Relationship Id="rId20" Type="http://schemas.openxmlformats.org/officeDocument/2006/relationships/hyperlink" Target="http://www.iprbookshop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3553" TargetMode="Externa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book/355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.lanbook.com/book/703" TargetMode="External"/><Relationship Id="rId19" Type="http://schemas.openxmlformats.org/officeDocument/2006/relationships/hyperlink" Target="http://www.runne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11201" TargetMode="External"/><Relationship Id="rId14" Type="http://schemas.openxmlformats.org/officeDocument/2006/relationships/hyperlink" Target="https://e.lanbook.com/book/9299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8FE76-8142-4BDA-ADE3-7AF8AE50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14</Pages>
  <Words>4812</Words>
  <Characters>27432</Characters>
  <Application>Microsoft Office Word</Application>
  <DocSecurity>0</DocSecurity>
  <Lines>228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51</cp:revision>
  <dcterms:created xsi:type="dcterms:W3CDTF">2020-09-03T02:53:00Z</dcterms:created>
  <dcterms:modified xsi:type="dcterms:W3CDTF">2020-12-16T08:53:00Z</dcterms:modified>
</cp:coreProperties>
</file>