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</w:rPr>
        <w:t>CLASSIFICATION: EXERCISE ONLY</w:t>
      </w:r>
    </w:p>
    <w:p/>
    <w:p>
      <w:pPr>
        <w:jc w:val="center"/>
      </w:pPr>
      <w:r>
        <w:rPr>
          <w:b/>
          <w:color w:val="1F3864"/>
          <w:sz w:val="30"/>
        </w:rPr>
        <w:t>RTU PREVENTIVE MAINTENANCE SCHEDULE</w:t>
      </w:r>
    </w:p>
    <w:p>
      <w:pPr>
        <w:jc w:val="center"/>
      </w:pPr>
      <w:r>
        <w:rPr>
          <w:i/>
        </w:rPr>
        <w:t>VOLTANA National Grid — SCADA / Automation Department</w:t>
      </w:r>
    </w:p>
    <w:p/>
    <w:p>
      <w:r>
        <w:rPr>
          <w:b/>
        </w:rPr>
        <w:t xml:space="preserve">Document Ref: </w:t>
      </w:r>
      <w:r>
        <w:t>VNG-SCADA-MAINT-2026-003</w:t>
      </w:r>
    </w:p>
    <w:p>
      <w:r>
        <w:rPr>
          <w:b/>
        </w:rPr>
        <w:t xml:space="preserve">Sites Covered: </w:t>
      </w:r>
      <w:r>
        <w:t>NGP-01, NGP-02, EPS-07, SWT-12, SWT-13</w:t>
      </w:r>
    </w:p>
    <w:p>
      <w:r>
        <w:rPr>
          <w:b/>
        </w:rPr>
        <w:t xml:space="preserve">Maintenance Period: </w:t>
      </w:r>
      <w:r>
        <w:t>Q1–Q2 2026 (January – June)</w:t>
      </w:r>
    </w:p>
    <w:p>
      <w:r>
        <w:rPr>
          <w:b/>
        </w:rPr>
        <w:t xml:space="preserve">Prepared by: </w:t>
      </w:r>
      <w:r>
        <w:t>M. Okonkwo, SCADA Lead Engineer</w:t>
      </w:r>
    </w:p>
    <w:p>
      <w:r>
        <w:rPr>
          <w:b/>
        </w:rPr>
        <w:t xml:space="preserve">Approved by: </w:t>
      </w:r>
      <w:r>
        <w:t>Director of Operations</w:t>
      </w:r>
    </w:p>
    <w:p>
      <w:pPr>
        <w:pStyle w:val="Heading1"/>
      </w:pPr>
      <w:r>
        <w:t>1. Scope and Objectives</w:t>
      </w:r>
    </w:p>
    <w:p>
      <w:pPr>
        <w:spacing w:before="0" w:after="120"/>
      </w:pPr>
      <w:r>
        <w:rPr>
          <w:b w:val="0"/>
          <w:i w:val="0"/>
          <w:sz w:val="22"/>
        </w:rPr>
        <w:t>This schedule defines preventive maintenance activities for all Remote Terminal Units (RTUs) and associated SCADA communication equipment at five (5) primary substation sites. The objectives are to maintain &gt;99.5% RTU availability, ensure data integrity to the SCADA Master Station, and comply with IEC 62443 security maintenance requirements.</w:t>
      </w:r>
    </w:p>
    <w:p>
      <w:pPr>
        <w:pStyle w:val="Heading1"/>
      </w:pPr>
      <w:r>
        <w:t>2. Quarterly Maintenance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Site</w:t>
            </w:r>
          </w:p>
        </w:tc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RTU Model</w:t>
            </w:r>
          </w:p>
        </w:tc>
        <w:tc>
          <w:tcPr>
            <w:tcW w:type="dxa" w:w="187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Q1 Date</w:t>
            </w:r>
          </w:p>
        </w:tc>
        <w:tc>
          <w:tcPr>
            <w:tcW w:type="dxa" w:w="187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Q2 Date</w:t>
            </w:r>
          </w:p>
        </w:tc>
        <w:tc>
          <w:tcPr>
            <w:tcW w:type="dxa" w:w="187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Technician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Est. Duration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r>
              <w:rPr>
                <w:sz w:val="20"/>
              </w:rPr>
              <w:t>NGP-01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GE D20MX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15 Jan 2026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14 Apr 2026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J. Fernandez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4 hrs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NGP-02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GE D20MX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17 Jan 2026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16 Apr 2026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J. Fernandez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4 hrs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r>
              <w:rPr>
                <w:sz w:val="20"/>
              </w:rPr>
              <w:t>EPS-07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Schneider SCADAPack 334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22 Jan 2026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21 Apr 2026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A. Petrov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3 hrs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SWT-12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Schneider SCADAPack 334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28 Jan 2026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27 Apr 2026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A. Petrov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3 hrs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r>
              <w:rPr>
                <w:sz w:val="20"/>
              </w:rPr>
              <w:t>SWT-13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ABB RTU560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05 Feb 2026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05 May 2026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M. Okonkwo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5 hrs</w:t>
            </w:r>
          </w:p>
        </w:tc>
      </w:tr>
    </w:tbl>
    <w:p>
      <w:pPr>
        <w:pStyle w:val="Heading1"/>
      </w:pPr>
      <w:r>
        <w:t>3. Maintenance Task Checklist</w:t>
      </w:r>
    </w:p>
    <w:p>
      <w:pPr>
        <w:spacing w:before="0" w:after="120"/>
      </w:pPr>
      <w:r>
        <w:rPr>
          <w:b/>
          <w:i w:val="0"/>
          <w:sz w:val="22"/>
        </w:rPr>
        <w:t>3.1  Physical and Environmental Checks</w:t>
      </w:r>
    </w:p>
    <w:p>
      <w:pPr>
        <w:pStyle w:val="ListBullet"/>
      </w:pPr>
      <w:r>
        <w:rPr>
          <w:sz w:val="20"/>
        </w:rPr>
        <w:t>Inspect RTU enclosure for physical damage, corrosion, or pest ingress</w:t>
      </w:r>
    </w:p>
    <w:p>
      <w:pPr>
        <w:pStyle w:val="ListBullet"/>
      </w:pPr>
      <w:r>
        <w:rPr>
          <w:sz w:val="20"/>
        </w:rPr>
        <w:t>Verify enclosure door seals and cable gland integrity</w:t>
      </w:r>
    </w:p>
    <w:p>
      <w:pPr>
        <w:pStyle w:val="ListBullet"/>
      </w:pPr>
      <w:r>
        <w:rPr>
          <w:sz w:val="20"/>
        </w:rPr>
        <w:t>Check ambient temperature against rated operating range (typically -20°C to +60°C)</w:t>
      </w:r>
    </w:p>
    <w:p>
      <w:pPr>
        <w:pStyle w:val="ListBullet"/>
      </w:pPr>
      <w:r>
        <w:rPr>
          <w:sz w:val="20"/>
        </w:rPr>
        <w:t>Inspect and clean cooling fans and ventilation slots</w:t>
      </w:r>
    </w:p>
    <w:p>
      <w:pPr>
        <w:pStyle w:val="ListBullet"/>
      </w:pPr>
      <w:r>
        <w:rPr>
          <w:sz w:val="20"/>
        </w:rPr>
        <w:t>Verify earthing connections and check for continuity</w:t>
      </w:r>
    </w:p>
    <w:p>
      <w:pPr>
        <w:spacing w:before="0" w:after="120"/>
      </w:pPr>
      <w:r>
        <w:rPr>
          <w:b/>
          <w:i w:val="0"/>
          <w:sz w:val="22"/>
        </w:rPr>
        <w:t>3.2  Power Supply Checks</w:t>
      </w:r>
    </w:p>
    <w:p>
      <w:pPr>
        <w:pStyle w:val="ListBullet"/>
      </w:pPr>
      <w:r>
        <w:rPr>
          <w:sz w:val="20"/>
        </w:rPr>
        <w:t>Measure DC supply voltage at RTU terminals (nominal: 48 VDC or 110 VDC, per site)</w:t>
      </w:r>
    </w:p>
    <w:p>
      <w:pPr>
        <w:pStyle w:val="ListBullet"/>
      </w:pPr>
      <w:r>
        <w:rPr>
          <w:sz w:val="20"/>
        </w:rPr>
        <w:t>Check UPS battery charge status and estimated remaining life</w:t>
      </w:r>
    </w:p>
    <w:p>
      <w:pPr>
        <w:pStyle w:val="ListBullet"/>
      </w:pPr>
      <w:r>
        <w:rPr>
          <w:sz w:val="20"/>
        </w:rPr>
        <w:t>Test automatic switchover to backup power supply</w:t>
      </w:r>
    </w:p>
    <w:p>
      <w:pPr>
        <w:pStyle w:val="ListBullet"/>
      </w:pPr>
      <w:r>
        <w:rPr>
          <w:sz w:val="20"/>
        </w:rPr>
        <w:t>Record power supply voltages in maintenance log</w:t>
      </w:r>
    </w:p>
    <w:p>
      <w:pPr>
        <w:spacing w:before="0" w:after="120"/>
      </w:pPr>
      <w:r>
        <w:rPr>
          <w:b/>
          <w:i w:val="0"/>
          <w:sz w:val="22"/>
        </w:rPr>
        <w:t>3.3  Communication and Data Integrity</w:t>
      </w:r>
    </w:p>
    <w:p>
      <w:pPr>
        <w:pStyle w:val="ListBullet"/>
      </w:pPr>
      <w:r>
        <w:rPr>
          <w:sz w:val="20"/>
        </w:rPr>
        <w:t>Verify all active communication links (fibre, 4G/LTE, leased line)</w:t>
      </w:r>
    </w:p>
    <w:p>
      <w:pPr>
        <w:pStyle w:val="ListBullet"/>
      </w:pPr>
      <w:r>
        <w:rPr>
          <w:sz w:val="20"/>
        </w:rPr>
        <w:t>Confirm RTU heartbeat signal received at SCADA master</w:t>
      </w:r>
    </w:p>
    <w:p>
      <w:pPr>
        <w:pStyle w:val="ListBullet"/>
      </w:pPr>
      <w:r>
        <w:rPr>
          <w:sz w:val="20"/>
        </w:rPr>
        <w:t>Check DNP3/IEC61850 session statistics — retries &lt; 1%</w:t>
      </w:r>
    </w:p>
    <w:p>
      <w:pPr>
        <w:pStyle w:val="ListBullet"/>
      </w:pPr>
      <w:r>
        <w:rPr>
          <w:sz w:val="20"/>
        </w:rPr>
        <w:t>Perform end-to-end analogue loop check on 5 random points</w:t>
      </w:r>
    </w:p>
    <w:p>
      <w:pPr>
        <w:pStyle w:val="ListBullet"/>
      </w:pPr>
      <w:r>
        <w:rPr>
          <w:sz w:val="20"/>
        </w:rPr>
        <w:t>Verify digital input status matches physical switchgear positions</w:t>
      </w:r>
    </w:p>
    <w:p>
      <w:pPr>
        <w:pStyle w:val="ListBullet"/>
      </w:pPr>
      <w:r>
        <w:rPr>
          <w:sz w:val="20"/>
        </w:rPr>
        <w:t>Test RTU time synchronisation accuracy (SNTP — target: ±1 ms)</w:t>
      </w:r>
    </w:p>
    <w:p>
      <w:pPr>
        <w:spacing w:before="0" w:after="120"/>
      </w:pPr>
      <w:r>
        <w:rPr>
          <w:b/>
          <w:i w:val="0"/>
          <w:sz w:val="22"/>
        </w:rPr>
        <w:t>3.4  Security and Firmware</w:t>
      </w:r>
    </w:p>
    <w:p>
      <w:pPr>
        <w:pStyle w:val="ListBullet"/>
      </w:pPr>
      <w:r>
        <w:rPr>
          <w:sz w:val="20"/>
        </w:rPr>
        <w:t>Confirm firmware version against approved baseline (ref: VNG-SEC-BASELINE-2026)</w:t>
      </w:r>
    </w:p>
    <w:p>
      <w:pPr>
        <w:pStyle w:val="ListBullet"/>
      </w:pPr>
      <w:r>
        <w:rPr>
          <w:sz w:val="20"/>
        </w:rPr>
        <w:t>Review RTU event log for unauthorised access attempts</w:t>
      </w:r>
    </w:p>
    <w:p>
      <w:pPr>
        <w:pStyle w:val="ListBullet"/>
      </w:pPr>
      <w:r>
        <w:rPr>
          <w:sz w:val="20"/>
        </w:rPr>
        <w:t>Verify that all unused communication ports are disabled</w:t>
      </w:r>
    </w:p>
    <w:p>
      <w:pPr>
        <w:pStyle w:val="ListBullet"/>
      </w:pPr>
      <w:r>
        <w:rPr>
          <w:sz w:val="20"/>
        </w:rPr>
        <w:t>Confirm firmware integrity check (hash verification where supported)</w:t>
      </w:r>
    </w:p>
    <w:p>
      <w:pPr>
        <w:pStyle w:val="ListBullet"/>
      </w:pPr>
      <w:r>
        <w:rPr>
          <w:sz w:val="20"/>
        </w:rPr>
        <w:t>Update security certificate if expiry &lt; 90 days</w:t>
      </w:r>
    </w:p>
    <w:p>
      <w:pPr>
        <w:pStyle w:val="Heading1"/>
      </w:pPr>
      <w:r>
        <w:t>4. Completion and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Q1 Completed By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Q1 Date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Q2 Completed By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Q2 Date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Site inspection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Power supply test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Communications check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Security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Supervisor sign-off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0000"/>
        <w:sz w:val="16"/>
      </w:rPr>
      <w:t>VOLTANA National Grid  |  CLASSIFICATION: EXERCISE ONLY  |  CONFIDENTIAL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