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1E031F6C" w14:textId="77777777" w:rsidR="00D064CA" w:rsidRDefault="00000000">
      <w:pPr>
        <w:pStyle w:val="ListParagraph"/>
        <w:numPr>
          <w:ilvl w:val="0"/>
          <w:numId w:val="2"/>
        </w:numPr>
        <w:spacing w:after="60"/>
      </w:pPr>
      <w:r>
        <w:rPr>
          <w:b/>
          <w:bCs/>
        </w:rPr>
        <w:t>Organic, not planned:</w:t>
      </w:r>
      <w:r>
        <w:t xml:space="preserve"> no trip planning.</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w:t>
      </w:r>
    </w:p>
    <w:p w14:paraId="38420DCF" w14:textId="77777777" w:rsidR="00D064CA" w:rsidRDefault="00000000">
      <w:pPr>
        <w:shd w:val="clear" w:color="auto" w:fill="F2F2F2"/>
      </w:pPr>
      <w:r>
        <w:rPr>
          <w:rFonts w:ascii="Consolas" w:eastAsia="Consolas" w:hAnsi="Consolas" w:cs="Consolas"/>
          <w:sz w:val="19"/>
          <w:szCs w:val="19"/>
        </w:rPr>
        <w:t>trips/</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phone’s own camera app at once (system camera intent, not an in-app camera). After each photo the app offers “Another photo” or “Done”; a Skip button for no photo.</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Browse all trips, following the folders.</w:t>
      </w:r>
    </w:p>
    <w:p w14:paraId="0DA64676" w14:textId="77777777" w:rsidR="00D064CA" w:rsidRDefault="00000000">
      <w:pPr>
        <w:pStyle w:val="ListParagraph"/>
        <w:numPr>
          <w:ilvl w:val="0"/>
          <w:numId w:val="2"/>
        </w:numPr>
        <w:spacing w:after="60"/>
      </w:pPr>
      <w:r>
        <w:t>Open a POI to edit name, description and group, or add media. Renaming renames the folder (name rules apply). Changing the group renames the group file (e.g. group-water.txt → group-caves.txt), so nothing is deleted.</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incomplete-recording dialog, storage permission screen, media preview.</w:t>
      </w:r>
    </w:p>
    <w:p w14:paraId="671506E1" w14:textId="77777777" w:rsidR="00D064CA" w:rsidRDefault="00000000">
      <w:pPr>
        <w:pStyle w:val="ListParagraph"/>
        <w:numPr>
          <w:ilvl w:val="0"/>
          <w:numId w:val="2"/>
        </w:numPr>
        <w:spacing w:after="60"/>
      </w:pPr>
      <w:r>
        <w:rPr>
          <w:b/>
          <w:bCs/>
        </w:rPr>
        <w:t>Rebuild, same look:</w:t>
      </w:r>
      <w:r>
        <w:t xml:space="preserve"> POI screen and POI list, keeping most of the current controls with simpler code underneath.</w:t>
      </w:r>
    </w:p>
    <w:p w14:paraId="2CB5DF93" w14:textId="77777777" w:rsidR="00D064CA" w:rsidRDefault="00000000">
      <w:pPr>
        <w:pStyle w:val="ListParagraph"/>
        <w:numPr>
          <w:ilvl w:val="0"/>
          <w:numId w:val="2"/>
        </w:numPr>
        <w:spacing w:after="60"/>
      </w:pPr>
      <w:r>
        <w:rPr>
          <w:b/>
          <w:bCs/>
        </w:rPr>
        <w:t>Leave behind:</w:t>
      </w:r>
      <w:r>
        <w:t xml:space="preserve"> map, markers, search &amp; plan,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The credits are one line at the bottom of the side panel.</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group toggles under an “OSM POIs” master switch, the trail toggles under a “Trails” master switch, a status line and the credit line.</w:t>
      </w:r>
    </w:p>
    <w:p>
      <w:pPr>
        <w:pStyle w:val="ListParagraph"/>
        <w:numPr>
          <w:ilvl w:val="0"/>
          <w:numId w:val="2"/>
        </w:numPr>
        <w:spacing w:after="60"/>
      </w:pPr>
      <w:r>
        <w:t xml:space="preserve">A drag handle on its right edge resizes it, from 340 px up to the whole window (the handle always stays on screen). The × closes it; a menu button at the bottom left of the map opens it again.</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Closes the embedded browser and shows the side panel again</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or a click on an empty spot of the map, closes it and shows the panel again.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Alt+Left / Alt+Right go back and forward, also while the map has focus.</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 and trip planning.</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