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1F4E79"/>
          <w:sz w:val="34"/>
        </w:rPr>
        <w:t>BS COMPUTER SCIENCE UNDERGRADUATE THESIS</w:t>
        <w:br/>
        <w:t>SYSTEM DEFENSE ORAL SCRIPT &amp; PRESENTATION GUIDE</w:t>
      </w:r>
    </w:p>
    <w:p>
      <w:pPr>
        <w:spacing w:before="0" w:after="280"/>
        <w:jc w:val="center"/>
      </w:pPr>
      <w:r>
        <w:rPr>
          <w:rFonts w:ascii="Segoe UI" w:hAnsi="Segoe UI"/>
          <w:i/>
          <w:color w:val="595959"/>
          <w:sz w:val="21"/>
        </w:rPr>
        <w:t>Nexus: The Archive — Offline Dual-Stage RAG with Cross-Encoder Neural Reranking</w:t>
        <w:br/>
        <w:t>Rigorous System Defense Script Aligned to the 100-Point BSCS Evaluation Rubric</w:t>
      </w:r>
    </w:p>
    <w:tbl>
      <w:tblPr>
        <w:tblW w:type="auto" w:w="0"/>
        <w:jc w:val="center"/>
        <w:tblLook w:firstColumn="1" w:firstRow="1" w:lastColumn="0" w:lastRow="0" w:noHBand="0" w:noVBand="1" w:val="04A0"/>
      </w:tblPr>
      <w:tblGrid>
        <w:gridCol w:w="4680"/>
        <w:gridCol w:w="4680"/>
      </w:tblGrid>
      <w:tr>
        <w:tc>
          <w:tcPr>
            <w:tcW w:type="dxa" w:w="4680"/>
            <w:shd w:fill="F2F5F9"/>
            <w:tcMar>
              <w:top w:w="80" w:type="dxa"/>
              <w:bottom w:w="80" w:type="dxa"/>
              <w:left w:w="120" w:type="dxa"/>
              <w:right w:w="12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8"/>
              </w:rPr>
              <w:t>Target Defense Duration: 12 – 15 Minutes</w:t>
            </w:r>
          </w:p>
        </w:tc>
        <w:tc>
          <w:tcPr>
            <w:tcW w:type="dxa" w:w="4680"/>
            <w:shd w:fill="F2F5F9"/>
            <w:tcMar>
              <w:top w:w="80" w:type="dxa"/>
              <w:bottom w:w="80" w:type="dxa"/>
              <w:left w:w="120" w:type="dxa"/>
              <w:right w:w="12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8"/>
              </w:rPr>
              <w:t>Evaluation Rubric: BSCS System Defense (100 Pts)</w:t>
            </w:r>
          </w:p>
        </w:tc>
      </w:tr>
      <w:tr>
        <w:tc>
          <w:tcPr>
            <w:tcW w:type="dxa" w:w="4680"/>
            <w:shd w:fill="F2F5F9"/>
            <w:tcMar>
              <w:top w:w="80" w:type="dxa"/>
              <w:bottom w:w="80" w:type="dxa"/>
              <w:left w:w="120" w:type="dxa"/>
              <w:right w:w="120" w:type="dxa"/>
            </w:tcMar>
            <w:tcBorders>
              <w:top w:val="single" w:sz="4" w:space="0" w:color="D9D9D9"/>
              <w:bottom w:val="single" w:sz="4" w:space="0" w:color="D9D9D9"/>
              <w:left w:val="single" w:sz="4" w:space="0" w:color="D9D9D9"/>
              <w:right w:val="single" w:sz="4" w:space="0" w:color="D9D9D9"/>
            </w:tcBorders>
          </w:tcPr>
          <w:p>
            <w:r>
              <w:rPr>
                <w:rFonts w:ascii="Segoe UI" w:hAnsi="Segoe UI"/>
                <w:sz w:val="18"/>
              </w:rPr>
              <w:t>Presentation Style: Layman Analogies + Rigorous CS Formulations</w:t>
            </w:r>
          </w:p>
        </w:tc>
        <w:tc>
          <w:tcPr>
            <w:tcW w:type="dxa" w:w="4680"/>
            <w:shd w:fill="F2F5F9"/>
            <w:tcMar>
              <w:top w:w="80" w:type="dxa"/>
              <w:bottom w:w="80" w:type="dxa"/>
              <w:left w:w="120" w:type="dxa"/>
              <w:right w:w="120" w:type="dxa"/>
            </w:tcMar>
            <w:tcBorders>
              <w:top w:val="single" w:sz="4" w:space="0" w:color="D9D9D9"/>
              <w:bottom w:val="single" w:sz="4" w:space="0" w:color="D9D9D9"/>
              <w:left w:val="single" w:sz="4" w:space="0" w:color="D9D9D9"/>
              <w:right w:val="single" w:sz="4" w:space="0" w:color="D9D9D9"/>
            </w:tcBorders>
          </w:tcPr>
          <w:p>
            <w:r>
              <w:rPr>
                <w:rFonts w:ascii="Segoe UI" w:hAnsi="Segoe UI"/>
                <w:sz w:val="18"/>
              </w:rPr>
              <w:t>Target Audience: CS Faculty &amp; Non-Technical Panelists</w:t>
            </w:r>
          </w:p>
        </w:tc>
      </w:tr>
    </w:tbl>
    <w:p>
      <w:pPr>
        <w:spacing w:after="200"/>
      </w:pPr>
    </w:p>
    <w:p>
      <w:pPr>
        <w:keepNext/>
        <w:spacing w:before="400" w:after="160"/>
      </w:pPr>
      <w:r>
        <w:rPr>
          <w:rFonts w:ascii="Segoe UI" w:hAnsi="Segoe UI"/>
          <w:b/>
          <w:color w:val="1F4E79"/>
          <w:sz w:val="32"/>
        </w:rPr>
        <w:t>Executive Guide: Presentation Strategy &amp; Delivery Rules</w:t>
      </w:r>
    </w:p>
    <w:p>
      <w:r>
        <w:rPr>
          <w:rFonts w:ascii="Segoe UI" w:hAnsi="Segoe UI"/>
          <w:sz w:val="20"/>
        </w:rPr>
        <w:t>This manual provides a complete word-for-word spoken defense script structured strictly in the required 4-part flow: (1) The Problem, (2) The Existing Solution, (3) The New and Improved Solution, and (4) The System Testing. Every section includes exact spoken words (in blue callout boxes), visual flowcharts and comparison tables, and explicit alignment tags connecting your presentation directly to the 11 criteria of the official 100-Point BSCS Defense Rubric.</w:t>
      </w:r>
    </w:p>
    <w:p>
      <w:pPr>
        <w:keepNext/>
        <w:spacing w:before="280" w:after="120"/>
      </w:pPr>
      <w:r>
        <w:rPr>
          <w:rFonts w:ascii="Segoe UI" w:hAnsi="Segoe UI"/>
          <w:b/>
          <w:color w:val="2E75B6"/>
          <w:sz w:val="26"/>
        </w:rPr>
        <w:t>The 30-Second Elevator Pitch (Memorize This)</w:t>
      </w: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Look directly at the panel chairman, stand straight, and speak with steady, calm confidence.]</w:t>
              <w:br/>
              <w:br/>
            </w:r>
            <w:r>
              <w:rPr>
                <w:rFonts w:ascii="Segoe UI" w:hAnsi="Segoe UI"/>
                <w:i/>
                <w:color w:val="1A1A1A"/>
                <w:sz w:val="20"/>
              </w:rPr>
              <w:t>"Good morning, respected members of the panel. Imagine a brilliant university student taking a high-stakes open-book exam. If an assistant hands that student the wrong page of the textbook, even the smartest student in the world will guess or fail. In artificial intelligence, this is called AI Hallucination. In domains like medicine, law, and corporate finance, institutions cannot afford hallucinations, nor can they legally upload confidential documents to public cloud AI services like ChatGPT. Our system, Nexus: The Archive, solves both crises: it runs 100% offline on standard laptop hardware with zero cloud leaks, and implements a two-stage hybrid retrieval and cross-encoder neural reranking architecture that mathematically guarantees the AI receives the exact right evidence before answering. In our active corpus benchmark across 50 complex scientific queries, our system boosted factual recall to 90.0% and achieved a 23% jump on empirical quantitative facts."</w:t>
            </w:r>
          </w:p>
          <w:p>
            <w:pPr>
              <w:spacing w:before="120" w:after="0"/>
            </w:pPr>
            <w:r>
              <w:rPr>
                <w:rFonts w:ascii="Segoe UI" w:hAnsi="Segoe UI"/>
                <w:color w:val="595959"/>
                <w:sz w:val="17"/>
              </w:rPr>
              <w:t>💡 Panelist Strategy Note: This establishes the real-world stakes immediately before diving into technical details.</w:t>
            </w:r>
          </w:p>
        </w:tc>
      </w:tr>
    </w:tbl>
    <w:p>
      <w:pPr>
        <w:spacing w:before="40" w:after="80"/>
      </w:pPr>
    </w:p>
    <w:p>
      <w:pPr>
        <w:keepNext/>
        <w:spacing w:before="400" w:after="160"/>
      </w:pPr>
      <w:r>
        <w:rPr>
          <w:rFonts w:ascii="Segoe UI" w:hAnsi="Segoe UI"/>
          <w:b/>
          <w:color w:val="1F4E79"/>
          <w:sz w:val="32"/>
        </w:rPr>
        <w:t>PART 1: THE PROBLEM (The Real-World &amp; Technical Crisis)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1: PROBLEM-SOLUTION ALIGNMENT (10 POINTS)</w:t>
              <w:br/>
            </w:r>
            <w:r>
              <w:rPr>
                <w:rFonts w:ascii="Segoe UI" w:hAnsi="Segoe UI"/>
                <w:color w:val="333333"/>
                <w:sz w:val="18"/>
              </w:rPr>
              <w:t>Rubric Target: The developed system effectively addresses the identified problem and intended users' needs.</w:t>
            </w:r>
          </w:p>
        </w:tc>
      </w:tr>
    </w:tbl>
    <w:p>
      <w:pPr>
        <w:spacing w:after="80"/>
      </w:pPr>
    </w:p>
    <w:p>
      <w:r>
        <w:rPr>
          <w:rFonts w:ascii="Segoe UI" w:hAnsi="Segoe UI"/>
          <w:sz w:val="20"/>
        </w:rPr>
        <w:t>When defending your thesis, begin by framing the problem not as a trivial programming exercise, but as an acute operational, security, and algorithmic crisis facing technical knowledge workers.</w:t>
      </w:r>
    </w:p>
    <w:p>
      <w:pPr>
        <w:keepNext/>
        <w:spacing w:before="280" w:after="120"/>
      </w:pPr>
      <w:r>
        <w:rPr>
          <w:rFonts w:ascii="Segoe UI" w:hAnsi="Segoe UI"/>
          <w:b/>
          <w:color w:val="2E75B6"/>
          <w:sz w:val="26"/>
        </w:rPr>
        <w:t>1.1 The Spoken Presentation Script: The Triad Problem</w:t>
      </w: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Display Visual Flowchart 1: The Naive AI Failure Cycle.]</w:t>
              <w:br/>
              <w:br/>
            </w:r>
            <w:r>
              <w:rPr>
                <w:rFonts w:ascii="Segoe UI" w:hAnsi="Segoe UI"/>
                <w:i/>
                <w:color w:val="1A1A1A"/>
                <w:sz w:val="20"/>
              </w:rPr>
              <w:t>"Respected members of the panel, our research investigates a critical failure mode at the intersection of information retrieval and natural language processing. Today, technical organizations—such as hospital research labs, defense contractors, and financial auditors—face three insurmountable barriers when attempting to deploy modern artificial intelligence for literature search:</w:t>
              <w:br/>
              <w:br/>
              <w:t>First is the Hallucination and Evidence Mismatch Crisis. Generative Large Language Models are probabilistic auto-regressive engines: they predict the next most likely token, not the verified truth. When asked a question about a technical research paper, if the retrieval engine delivers irrelevant passages, the LLM fabricates plausible-sounding but completely fictitious findings, citations, and formulas.</w:t>
              <w:br/>
              <w:br/>
              <w:t>Second is the Cloud Privacy and Data Sovereignty Barrier. Regulatory frameworks like HIPAA in healthcare and strict Non-Disclosure Agreements make it legally prohibited to send proprietary manuscripts or clinical trial data to third-party cloud APIs like OpenAI or Anthropic. Technical organizations require a system that operates completely offline, air-gapped, on local hardware.</w:t>
              <w:br/>
              <w:br/>
              <w:t>Third is the Information Density Problem of Scientific Literature. In a repository of dense academic papers, hundreds of pages share the exact same academic vocabulary—terms like 'transformer', 'attention mechanism', or 'loss convergence' appear in every manuscript. Traditional search engines suffer from severe semantic drift: they confuse which paper formulated which specific empirical benchmark."</w:t>
            </w:r>
          </w:p>
          <w:p>
            <w:pPr>
              <w:spacing w:before="120" w:after="0"/>
            </w:pPr>
            <w:r>
              <w:rPr>
                <w:rFonts w:ascii="Segoe UI" w:hAnsi="Segoe UI"/>
                <w:color w:val="595959"/>
                <w:sz w:val="17"/>
              </w:rPr>
              <w:t>💡 Panelist Strategy Note: Emphasize that hallucination is an Information Retrieval failure, not just an LLM generation defect.</w:t>
            </w:r>
          </w:p>
        </w:tc>
      </w:tr>
    </w:tbl>
    <w:p>
      <w:pPr>
        <w:spacing w:before="40" w:after="80"/>
      </w:pPr>
    </w:p>
    <w:tbl>
      <w:tblPr>
        <w:tblW w:type="auto" w:w="0"/>
        <w:jc w:val="center"/>
        <w:tblLook w:firstColumn="1" w:firstRow="1" w:lastColumn="0" w:lastRow="0" w:noHBand="0" w:noVBand="1" w:val="04A0"/>
      </w:tblPr>
      <w:tblGrid>
        <w:gridCol w:w="9360"/>
      </w:tblGrid>
      <w:tr>
        <w:tc>
          <w:tcPr>
            <w:tcW w:type="dxa" w:w="9360"/>
            <w:shd w:fill="F9FAFB"/>
            <w:tcMar>
              <w:top w:w="120" w:type="dxa"/>
              <w:bottom w:w="120" w:type="dxa"/>
              <w:left w:w="180" w:type="dxa"/>
              <w:right w:w="180" w:type="dxa"/>
            </w:tcMar>
            <w:tcBorders>
              <w:top w:val="single" w:sz="8" w:space="0" w:color="D9D9D9"/>
              <w:bottom w:val="single" w:sz="8" w:space="0" w:color="D9D9D9"/>
              <w:left w:val="single" w:sz="8" w:space="0" w:color="2E75B6"/>
              <w:right w:val="single" w:sz="8" w:space="0" w:color="D9D9D9"/>
            </w:tcBorders>
          </w:tcPr>
          <w:p>
            <w:pPr>
              <w:spacing w:before="0" w:after="80"/>
            </w:pPr>
            <w:r>
              <w:rPr>
                <w:rFonts w:ascii="Segoe UI" w:hAnsi="Segoe UI"/>
                <w:b/>
                <w:color w:val="1F4E79"/>
                <w:sz w:val="19"/>
              </w:rPr>
              <w:t>📊 ARCHITECTURE DIAGRAM / FLOWCHART: Visual 1: The Naive AI Failure Cycle in Dense Technical Literature</w:t>
              <w:br/>
            </w:r>
            <w:r>
              <w:rPr>
                <w:rFonts w:ascii="Consolas" w:hAnsi="Consolas"/>
                <w:color w:val="222222"/>
                <w:sz w:val="17"/>
              </w:rPr>
              <w:t>+-----------------------------------------------------------------------------------------+</w:t>
              <w:br/>
              <w:t>|                             THE NAIVE AI FAILURE CYCLE                                  |</w:t>
              <w:br/>
              <w:t>+-----------------------------------------------------------------------------------------+</w:t>
              <w:br/>
              <w:t>|                                                                                         |</w:t>
              <w:br/>
              <w:t>|    [User Query: What is the F1 score?]                                                  |</w:t>
              <w:br/>
              <w:t>|                      |                                                                  |</w:t>
              <w:br/>
              <w:t>|                      v                                                                  |</w:t>
              <w:br/>
              <w:t>|      +-------------------------------+                                                  |</w:t>
              <w:br/>
              <w:t>|      |  5,000 Dense Academic Chunks  |                                                  |</w:t>
              <w:br/>
              <w:t>|      |  All using identical jargon   |                                                  |</w:t>
              <w:br/>
              <w:t>|      +---------------+---------------+                                                  |</w:t>
              <w:br/>
              <w:t>|                      |                                                                  |</w:t>
              <w:br/>
              <w:t>|                      v (Naive Vector Search)                                            |</w:t>
              <w:br/>
              <w:t>|      +-------------------------------------------------------------+                    |</w:t>
              <w:br/>
              <w:t>|      |  WRONG EVIDENCE DELIVERED TO LLM                            |                    |</w:t>
              <w:br/>
              <w:t>|      |  - Chunk 1: Mentions F1 score in different paper (Distractor)|                   |</w:t>
              <w:br/>
              <w:t>|      |  - Chunk 2: Discussion of unrelated baseline                |                    |</w:t>
              <w:br/>
              <w:t>|      +-------------------------------------------------------------+                    |</w:t>
              <w:br/>
              <w:t>|                      |                                                                  |</w:t>
              <w:br/>
              <w:t>|                      v                                                                  |</w:t>
              <w:br/>
              <w:t>|      +-------------------------------------------------------------+                    |</w:t>
              <w:br/>
              <w:t>|      |  CATASTROPHIC LLM HALLUCINATION                             |                    |</w:t>
              <w:br/>
              <w:t>|      |  - Generates fabricated statistics with false confidence    |                    |</w:t>
              <w:br/>
              <w:t>|      |  - Cites non-existent pages and invalid formulas            |                    |</w:t>
              <w:br/>
              <w:t>|      +-------------------------------------------------------------+                    |</w:t>
              <w:br/>
              <w:t>+-----------------------------------------------------------------------------------------+</w:t>
              <w:br/>
            </w:r>
          </w:p>
        </w:tc>
      </w:tr>
    </w:tbl>
    <w:p>
      <w:pPr>
        <w:spacing w:after="80"/>
      </w:pPr>
    </w:p>
    <w:p>
      <w:pPr>
        <w:keepNext/>
        <w:spacing w:before="400" w:after="160"/>
      </w:pPr>
      <w:r>
        <w:rPr>
          <w:rFonts w:ascii="Segoe UI" w:hAnsi="Segoe UI"/>
          <w:b/>
          <w:color w:val="1F4E79"/>
          <w:sz w:val="32"/>
        </w:rPr>
        <w:t>PART 2: EXISTING SOLUTIONS &amp; WHY THEY FAIL</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1: PROBLEM-SOLUTION ALIGNMENT &amp; TECHNICAL BACKGROUND (10 POINTS)</w:t>
              <w:br/>
            </w:r>
            <w:r>
              <w:rPr>
                <w:rFonts w:ascii="Segoe UI" w:hAnsi="Segoe UI"/>
                <w:color w:val="333333"/>
                <w:sz w:val="18"/>
              </w:rPr>
              <w:t>Rubric Target: Understanding limitations of state-of-the-art baselines and industry alternatives.</w:t>
            </w:r>
          </w:p>
        </w:tc>
      </w:tr>
    </w:tbl>
    <w:p>
      <w:pPr>
        <w:spacing w:after="80"/>
      </w:pPr>
    </w:p>
    <w:p>
      <w:pPr>
        <w:keepNext/>
        <w:spacing w:before="280" w:after="120"/>
      </w:pPr>
      <w:r>
        <w:rPr>
          <w:rFonts w:ascii="Segoe UI" w:hAnsi="Segoe UI"/>
          <w:b/>
          <w:color w:val="2E75B6"/>
          <w:sz w:val="26"/>
        </w:rPr>
        <w:t>2.1 The Spoken Presentation Script: Why the Status Quo Falls Short</w:t>
      </w: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Present Table 1: Comparative Breakdown of Existing Retrieval Paradigms.]</w:t>
              <w:br/>
              <w:br/>
            </w:r>
            <w:r>
              <w:rPr>
                <w:rFonts w:ascii="Segoe UI" w:hAnsi="Segoe UI"/>
                <w:i/>
                <w:color w:val="1A1A1A"/>
                <w:sz w:val="20"/>
              </w:rPr>
              <w:t>"To understand why a new architecture was necessary, let us examine the existing solutions that industry and academia currently rely on, and why each one fails in a localized academic research environment:</w:t>
              <w:br/>
              <w:br/>
              <w:t>Existing Solution 1: Commercial Cloud LLMs (e.g., ChatGPT-4, Claude 3.5 Sonnet).</w:t>
              <w:br/>
              <w:t>While these models are capable, they are complete non-starters for confidential institutions. Every single prompt and document uploaded leaves the local machine and is processed on external servers. Furthermore, they require continuous, high-bandwidth internet connectivity and incur recurring per-token API costs. In an offline university campus, rural clinic, or air-gapped facility, cloud AI is completely unusable.</w:t>
              <w:br/>
              <w:br/>
              <w:t>Existing Solution 2: Traditional Lexical Keyword Search (BM25, Solr, Lucene).</w:t>
              <w:br/>
              <w:t>Keyword search is fast, but it is completely blind to semantic meaning. If a researcher asks: 'What optimization strategy accelerates sparse matrix multiplication?', BM25 looks only for exact token matches. If the target paper describes 'tiling algorithms for sparse tensor execution', BM25 scores it as a complete miss because the exact words do not overlap. Vocabulary mismatch cripples pure keyword search.</w:t>
              <w:br/>
              <w:br/>
              <w:t>Existing Solution 3: Standard Naive Vector RAG (Pure Dense Embeddings with Bi-Encoders).</w:t>
              <w:br/>
              <w:t>This is the most common approach in recent literature. A bi-encoder compresses entire 450-character paragraphs into single fixed-size vectors (e.g., 384 dimensions). While bi-encoders capture high-level topic similarity, they suffer from mathematical compression loss. When 20 scientific papers discuss the exact same general topic, all their vectors cluster closely in vector space. The cosine similarity difference between the correct passage and an irrelevant distractor is often less than 0.02! As a result, naive vector search frequently retrieves the wrong page, leading directly to hallucination."</w:t>
            </w:r>
          </w:p>
          <w:p>
            <w:pPr>
              <w:spacing w:before="120" w:after="0"/>
            </w:pPr>
            <w:r>
              <w:rPr>
                <w:rFonts w:ascii="Segoe UI" w:hAnsi="Segoe UI"/>
                <w:color w:val="595959"/>
                <w:sz w:val="17"/>
              </w:rPr>
              <w:t>💡 Panelist Strategy Note: Highlight the fundamental mathematical limitation of Bi-Encoders: compressing complex text into a single vector inevitably loses granular relationship signals.</w:t>
            </w:r>
          </w:p>
        </w:tc>
      </w:tr>
    </w:tbl>
    <w:p>
      <w:pPr>
        <w:spacing w:before="40" w:after="80"/>
      </w:pPr>
    </w:p>
    <w:p>
      <w:pPr>
        <w:keepNext/>
        <w:spacing w:before="280" w:after="120"/>
      </w:pPr>
      <w:r>
        <w:rPr>
          <w:rFonts w:ascii="Segoe UI" w:hAnsi="Segoe UI"/>
          <w:b/>
          <w:color w:val="2E75B6"/>
          <w:sz w:val="26"/>
        </w:rPr>
        <w:t>Table 1: Architectural Comparison of Existing Approaches vs. Nexus: The Archive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100" w:type="dxa"/>
              <w:bottom w:w="100" w:type="dxa"/>
              <w:left w:w="100" w:type="dxa"/>
              <w:right w:w="100" w:type="dxa"/>
            </w:tcMar>
          </w:tcPr>
          <w:p>
            <w:r>
              <w:rPr>
                <w:rFonts w:ascii="Segoe UI" w:hAnsi="Segoe UI"/>
                <w:b/>
                <w:color w:val="FFFFFF"/>
                <w:sz w:val="17"/>
              </w:rPr>
              <w:t>Feature / Architecture</w:t>
            </w:r>
          </w:p>
        </w:tc>
        <w:tc>
          <w:tcPr>
            <w:tcW w:type="dxa" w:w="1872"/>
            <w:shd w:fill="1F4E79"/>
            <w:tcMar>
              <w:top w:w="100" w:type="dxa"/>
              <w:bottom w:w="100" w:type="dxa"/>
              <w:left w:w="100" w:type="dxa"/>
              <w:right w:w="100" w:type="dxa"/>
            </w:tcMar>
          </w:tcPr>
          <w:p>
            <w:r>
              <w:rPr>
                <w:rFonts w:ascii="Segoe UI" w:hAnsi="Segoe UI"/>
                <w:b/>
                <w:color w:val="FFFFFF"/>
                <w:sz w:val="17"/>
              </w:rPr>
              <w:t>Commercial Cloud AI</w:t>
            </w:r>
          </w:p>
        </w:tc>
        <w:tc>
          <w:tcPr>
            <w:tcW w:type="dxa" w:w="1872"/>
            <w:shd w:fill="1F4E79"/>
            <w:tcMar>
              <w:top w:w="100" w:type="dxa"/>
              <w:bottom w:w="100" w:type="dxa"/>
              <w:left w:w="100" w:type="dxa"/>
              <w:right w:w="100" w:type="dxa"/>
            </w:tcMar>
          </w:tcPr>
          <w:p>
            <w:r>
              <w:rPr>
                <w:rFonts w:ascii="Segoe UI" w:hAnsi="Segoe UI"/>
                <w:b/>
                <w:color w:val="FFFFFF"/>
                <w:sz w:val="17"/>
              </w:rPr>
              <w:t>Traditional BM25</w:t>
            </w:r>
          </w:p>
        </w:tc>
        <w:tc>
          <w:tcPr>
            <w:tcW w:type="dxa" w:w="1872"/>
            <w:shd w:fill="1F4E79"/>
            <w:tcMar>
              <w:top w:w="100" w:type="dxa"/>
              <w:bottom w:w="100" w:type="dxa"/>
              <w:left w:w="100" w:type="dxa"/>
              <w:right w:w="100" w:type="dxa"/>
            </w:tcMar>
          </w:tcPr>
          <w:p>
            <w:r>
              <w:rPr>
                <w:rFonts w:ascii="Segoe UI" w:hAnsi="Segoe UI"/>
                <w:b/>
                <w:color w:val="FFFFFF"/>
                <w:sz w:val="17"/>
              </w:rPr>
              <w:t>Standard Naive Vector RAG</w:t>
            </w:r>
          </w:p>
        </w:tc>
        <w:tc>
          <w:tcPr>
            <w:tcW w:type="dxa" w:w="1872"/>
            <w:shd w:fill="1F4E79"/>
            <w:tcMar>
              <w:top w:w="100" w:type="dxa"/>
              <w:bottom w:w="100" w:type="dxa"/>
              <w:left w:w="100" w:type="dxa"/>
              <w:right w:w="100" w:type="dxa"/>
            </w:tcMar>
          </w:tcPr>
          <w:p>
            <w:r>
              <w:rPr>
                <w:rFonts w:ascii="Segoe UI" w:hAnsi="Segoe UI"/>
                <w:b/>
                <w:color w:val="FFFFFF"/>
                <w:sz w:val="17"/>
              </w:rPr>
              <w:t>Nexus: The Archive (Ours)</w:t>
            </w:r>
          </w:p>
        </w:tc>
      </w:tr>
      <w:tr>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7"/>
              </w:rPr>
              <w:t>100% Offline / Air-Gapped</w:t>
            </w:r>
          </w:p>
        </w:tc>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No (Cloud API Only)</w:t>
            </w:r>
          </w:p>
        </w:tc>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Yes (Offline)</w:t>
            </w:r>
          </w:p>
        </w:tc>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Yes (Local Models)</w:t>
            </w:r>
          </w:p>
        </w:tc>
        <w:tc>
          <w:tcPr>
            <w:tcW w:type="dxa" w:w="1872"/>
            <w:shd w:fill="E2EFDA"/>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7"/>
              </w:rPr>
              <w:t>✅ 100% Offline (Local GGUF)</w:t>
            </w:r>
          </w:p>
        </w:tc>
      </w:tr>
      <w:tr>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7"/>
              </w:rPr>
              <w:t>Semantic Synonym Understanding</w:t>
            </w:r>
          </w:p>
        </w:tc>
        <w:tc>
          <w:tcPr>
            <w:tcW w:type="dxa" w:w="1872"/>
            <w:shd w:fill="F9FAFB"/>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High</w:t>
            </w:r>
          </w:p>
        </w:tc>
        <w:tc>
          <w:tcPr>
            <w:tcW w:type="dxa" w:w="1872"/>
            <w:shd w:fill="F9FAFB"/>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Zero (Exact Match Only)</w:t>
            </w:r>
          </w:p>
        </w:tc>
        <w:tc>
          <w:tcPr>
            <w:tcW w:type="dxa" w:w="1872"/>
            <w:shd w:fill="F9FAFB"/>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Moderate (Cosine Blur)</w:t>
            </w:r>
          </w:p>
        </w:tc>
        <w:tc>
          <w:tcPr>
            <w:tcW w:type="dxa" w:w="1872"/>
            <w:shd w:fill="E2EFDA"/>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7"/>
              </w:rPr>
              <w:t>✅ High (Cross-Attention)</w:t>
            </w:r>
          </w:p>
        </w:tc>
      </w:tr>
      <w:tr>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7"/>
              </w:rPr>
              <w:t>Resistance to Domain Jargon</w:t>
            </w:r>
          </w:p>
        </w:tc>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Variable</w:t>
            </w:r>
          </w:p>
        </w:tc>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High on Acronyms</w:t>
            </w:r>
          </w:p>
        </w:tc>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Poor (Jargon Clusters)</w:t>
            </w:r>
          </w:p>
        </w:tc>
        <w:tc>
          <w:tcPr>
            <w:tcW w:type="dxa" w:w="1872"/>
            <w:shd w:fill="E2EFDA"/>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7"/>
              </w:rPr>
              <w:t>✅ High (RRF Hybrid Fusion)</w:t>
            </w:r>
          </w:p>
        </w:tc>
      </w:tr>
      <w:tr>
        <w:tc>
          <w:tcPr>
            <w:tcW w:type="dxa" w:w="1872"/>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7"/>
              </w:rPr>
              <w:t>Fine-Grained Evidence Alignment</w:t>
            </w:r>
          </w:p>
        </w:tc>
        <w:tc>
          <w:tcPr>
            <w:tcW w:type="dxa" w:w="1872"/>
            <w:shd w:fill="F9FAFB"/>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Suffers 'Lost in Middle'</w:t>
            </w:r>
          </w:p>
        </w:tc>
        <w:tc>
          <w:tcPr>
            <w:tcW w:type="dxa" w:w="1872"/>
            <w:shd w:fill="F9FAFB"/>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No Context Verification</w:t>
            </w:r>
          </w:p>
        </w:tc>
        <w:tc>
          <w:tcPr>
            <w:tcW w:type="dxa" w:w="1872"/>
            <w:shd w:fill="F9FAFB"/>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sz w:val="17"/>
              </w:rPr>
              <w:t>❌ Vector Dot-Product Loss</w:t>
            </w:r>
          </w:p>
        </w:tc>
        <w:tc>
          <w:tcPr>
            <w:tcW w:type="dxa" w:w="1872"/>
            <w:shd w:fill="E2EFDA"/>
            <w:tcMar>
              <w:top w:w="80" w:type="dxa"/>
              <w:bottom w:w="80" w:type="dxa"/>
              <w:left w:w="100" w:type="dxa"/>
              <w:right w:w="10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7"/>
              </w:rPr>
              <w:t>✅ Deep Cross-Encoder Reranking</w:t>
            </w:r>
          </w:p>
        </w:tc>
      </w:tr>
    </w:tbl>
    <w:p>
      <w:pPr>
        <w:spacing w:after="160"/>
      </w:pPr>
    </w:p>
    <w:p>
      <w:pPr>
        <w:keepNext/>
        <w:spacing w:before="400" w:after="160"/>
      </w:pPr>
      <w:r>
        <w:rPr>
          <w:rFonts w:ascii="Segoe UI" w:hAnsi="Segoe UI"/>
          <w:b/>
          <w:color w:val="1F4E79"/>
          <w:sz w:val="32"/>
        </w:rPr>
        <w:t>PART 3: THE NEW AND IMPROVED SOLUTION (Nexus: The Archive)</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2 &amp; 3: SYSTEM FUNCTIONALITY (20 PTS) &amp; TECHNICAL IMPLEMENTATION (15 PTS) (35 POINTS)</w:t>
              <w:br/>
            </w:r>
            <w:r>
              <w:rPr>
                <w:rFonts w:ascii="Segoe UI" w:hAnsi="Segoe UI"/>
                <w:color w:val="333333"/>
                <w:sz w:val="18"/>
              </w:rPr>
              <w:t>Rubric Target: Appropriate programming techniques, multi-stage algorithms, dual-encoder vs cross-encoder pipelines, and local LLM execution.</w:t>
            </w:r>
          </w:p>
        </w:tc>
      </w:tr>
    </w:tbl>
    <w:p>
      <w:pPr>
        <w:spacing w:after="80"/>
      </w:pPr>
    </w:p>
    <w:p>
      <w:r>
        <w:rPr>
          <w:rFonts w:ascii="Segoe UI" w:hAnsi="Segoe UI"/>
          <w:sz w:val="20"/>
        </w:rPr>
        <w:t>In this section, present the complete architectural pipeline of your system using the intuitive 'Library Team' analogy, followed by the exact computer science algorithms and mathematical formulations governing each stage.</w:t>
      </w:r>
    </w:p>
    <w:p>
      <w:pPr>
        <w:keepNext/>
        <w:spacing w:before="280" w:after="120"/>
      </w:pPr>
      <w:r>
        <w:rPr>
          <w:rFonts w:ascii="Segoe UI" w:hAnsi="Segoe UI"/>
          <w:b/>
          <w:color w:val="2E75B6"/>
          <w:sz w:val="26"/>
        </w:rPr>
        <w:t>3.1 The Spoken Presentation Script: The 4-Stage Library Team</w:t>
      </w: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Present Visual Flowchart 2: End-to-End System Architecture Pipeline.]</w:t>
              <w:br/>
              <w:br/>
            </w:r>
            <w:r>
              <w:rPr>
                <w:rFonts w:ascii="Segoe UI" w:hAnsi="Segoe UI"/>
                <w:i/>
                <w:color w:val="1A1A1A"/>
                <w:sz w:val="20"/>
              </w:rPr>
              <w:t>"To solve the limitations of both keyword and vector search, we designed and implemented 'Nexus: The Archive'. To explain how our system works without getting lost in technical jargon, imagine an expert university library team composed of four members:</w:t>
              <w:br/>
              <w:br/>
              <w:t>Stage 1: The Two Junior Librarians (Hybrid Lexical and Dense Retrieval).</w:t>
              <w:br/>
              <w:t>When the user asks a question, two junior librarians start searching 5,000 pages simultaneously in under 50 milliseconds:</w:t>
              <w:br/>
              <w:t>- Junior Librarian A is BM25Okapi: He scans inverted keyword index cards looking for exact numbers, abbreviations, and document ordinals like 'first paper' or 'doc 2'.</w:t>
              <w:br/>
              <w:t>- Junior Librarian B is FAISS FlatIP: He converts the user query into a 384-dimensional dense vector using all-MiniLM-L6-v2 and scans for conceptual meaning and synonyms.</w:t>
              <w:br/>
              <w:br/>
              <w:t>Stage 2: The Rank Fusion Manager (Reciprocal Rank Fusion - RRF k=60).</w:t>
              <w:br/>
              <w:t>Librarian A has an unbounded score, while Librarian B has a cosine similarity score. You cannot simply add them together. So the Fusion Manager applies Reciprocal Rank Fusion: score equals the sum of 1 divided by (60 plus rank). This rank-based formula eliminates scale discrepancies and fairly selects the top 20 to 30 candidate passages supported by both librarians.</w:t>
              <w:br/>
              <w:br/>
              <w:t>Stage 3: The Senior Professor (Cross-Encoder Neural Reranking).</w:t>
              <w:br/>
              <w:t>Now comes our core architectural contribution. A bi-encoder looks at the question and page separately. But our Senior Professor—the Cross-Encoder—puts the question and the candidate passage together into a multi-layer transformer network. Every word of the query performs bidirectional cross-attention with every word of the document passage! The Senior Professor filters out deceptive distractors, resolves domain ambiguity, and places the absolute best evidence at the very top of the pile.</w:t>
              <w:br/>
              <w:br/>
              <w:t>To balance interactive speed and academic rigor, we engineered a Dual-Reranker Toggle:</w:t>
              <w:br/>
              <w:t>- The Shallow L-2 Student (ms-marco-MiniLM-L-2-v2): 2 layers, ~8.5M parameters, executing in ~289 milliseconds for fast interactive chat.</w:t>
              <w:br/>
              <w:t>- The Deep L-6 Teacher (ms-marco-MiniLM-L6-v2): 6 layers, ~22.7M parameters, executing in ~1,000 milliseconds for exhaustive research benchmarks.</w:t>
              <w:br/>
              <w:br/>
              <w:t>Stage 4: The Private Local Student (100% Offline LLM Inference).</w:t>
              <w:br/>
              <w:t>Finally, the top verified passages are delivered to our local offline LLM—Qwen 2.5 3-Billion Instruct running in-process via llama-cpp-python with hardware auto-tuning. Because the LLM is fed strictly verified evidence, it synthesizes an articulate, citation-grounded response completely offline on CPU with zero data leakage."</w:t>
            </w:r>
          </w:p>
          <w:p>
            <w:pPr>
              <w:spacing w:before="120" w:after="0"/>
            </w:pPr>
            <w:r>
              <w:rPr>
                <w:rFonts w:ascii="Segoe UI" w:hAnsi="Segoe UI"/>
                <w:color w:val="595959"/>
                <w:sz w:val="17"/>
              </w:rPr>
              <w:t>💡 Panelist Strategy Note: This analogy is memorable and bridges the gap between non-technical panelists and deep technical rigor.</w:t>
            </w:r>
          </w:p>
        </w:tc>
      </w:tr>
    </w:tbl>
    <w:p>
      <w:pPr>
        <w:spacing w:before="40" w:after="80"/>
      </w:pPr>
    </w:p>
    <w:tbl>
      <w:tblPr>
        <w:tblW w:type="auto" w:w="0"/>
        <w:jc w:val="center"/>
        <w:tblLook w:firstColumn="1" w:firstRow="1" w:lastColumn="0" w:lastRow="0" w:noHBand="0" w:noVBand="1" w:val="04A0"/>
      </w:tblPr>
      <w:tblGrid>
        <w:gridCol w:w="9360"/>
      </w:tblGrid>
      <w:tr>
        <w:tc>
          <w:tcPr>
            <w:tcW w:type="dxa" w:w="9360"/>
            <w:shd w:fill="F9FAFB"/>
            <w:tcMar>
              <w:top w:w="120" w:type="dxa"/>
              <w:bottom w:w="120" w:type="dxa"/>
              <w:left w:w="180" w:type="dxa"/>
              <w:right w:w="180" w:type="dxa"/>
            </w:tcMar>
            <w:tcBorders>
              <w:top w:val="single" w:sz="8" w:space="0" w:color="D9D9D9"/>
              <w:bottom w:val="single" w:sz="8" w:space="0" w:color="D9D9D9"/>
              <w:left w:val="single" w:sz="8" w:space="0" w:color="2E75B6"/>
              <w:right w:val="single" w:sz="8" w:space="0" w:color="D9D9D9"/>
            </w:tcBorders>
          </w:tcPr>
          <w:p>
            <w:pPr>
              <w:spacing w:before="0" w:after="80"/>
            </w:pPr>
            <w:r>
              <w:rPr>
                <w:rFonts w:ascii="Segoe UI" w:hAnsi="Segoe UI"/>
                <w:b/>
                <w:color w:val="1F4E79"/>
                <w:sz w:val="19"/>
              </w:rPr>
              <w:t>📊 ARCHITECTURE DIAGRAM / FLOWCHART: Visual 2: End-to-End System Pipeline Flowchart</w:t>
              <w:br/>
            </w:r>
            <w:r>
              <w:rPr>
                <w:rFonts w:ascii="Consolas" w:hAnsi="Consolas"/>
                <w:color w:val="222222"/>
                <w:sz w:val="17"/>
              </w:rPr>
              <w:t>+-----------------------------------------------------------------------------------------+</w:t>
              <w:br/>
              <w:t>|                    NEXUS: THE ARCHIVE — COMPLETE SYSTEM PIPELINE                        |</w:t>
              <w:br/>
              <w:t>+-----------------------------------------------------------------------------------------+</w:t>
              <w:br/>
              <w:t>|                                                                                         |</w:t>
              <w:br/>
              <w:t>|                                   [ USER QUERY ]                                        |</w:t>
              <w:br/>
              <w:t>|                                          |                                              |</w:t>
              <w:br/>
              <w:t>|                     +--------------------+--------------------+                         |</w:t>
              <w:br/>
              <w:t>|                     |                                         |                         |</w:t>
              <w:br/>
              <w:t>|                     v                                         v                         |</w:t>
              <w:br/>
              <w:t>|          +----------------------+                  +----------------------+             |</w:t>
              <w:br/>
              <w:t>|          | DENSE VECTOR SEARCH  |                  | SPARSE LEXICAL SEARCH|             |</w:t>
              <w:br/>
              <w:t>|          | all-MiniLM-L6-v2     |                  | BM25Okapi + Metadata |             |</w:t>
              <w:br/>
              <w:t>|          | FAISS FlatIP (384-d) |                  | Ordinal Token Map    |             |</w:t>
              <w:br/>
              <w:t>|          +----------+-----------+                  +----------+-----------+             |</w:t>
              <w:br/>
              <w:t>|                     |                                         |                         |</w:t>
              <w:br/>
              <w:t>|                     +--------------------+--------------------+                         |</w:t>
              <w:br/>
              <w:t>|                                          |                                              |</w:t>
              <w:br/>
              <w:t>|                                          v                                              |</w:t>
              <w:br/>
              <w:t>|                          +-------------------------------+                              |</w:t>
              <w:br/>
              <w:t>|                          | RECIPROCAL RANK FUSION (RRF)  |                              |</w:t>
              <w:br/>
              <w:t>|                          | score(d) = SUM 1 / (60 + rank)|                              |</w:t>
              <w:br/>
              <w:t>|                          | Extracts Top-30 Candidates    |                              |</w:t>
              <w:br/>
              <w:t>|                          +---------------+---------------+                              |</w:t>
              <w:br/>
              <w:t>|                                          |                                              |</w:t>
              <w:br/>
              <w:t>|                                          v                                              |</w:t>
              <w:br/>
              <w:t>|                          +-------------------------------+                              |</w:t>
              <w:br/>
              <w:t>|                          | DUAL-RERANKER SELECTION TOGGLE|                              |</w:t>
              <w:br/>
              <w:t>|                          |  [L-2 Fast]  vs.  [L-6 Deep]  |                              |</w:t>
              <w:br/>
              <w:t>|                          | Full Cross-Attention Scoring  |                              |</w:t>
              <w:br/>
              <w:t>|                          +---------------+---------------+                              |</w:t>
              <w:br/>
              <w:t>|                                          |                                              |</w:t>
              <w:br/>
              <w:t>|                                          v                                              |</w:t>
              <w:br/>
              <w:t>|                          +-------------------------------+                              |</w:t>
              <w:br/>
              <w:t>|                          | LOCAL IN-PROCESS LLM ENGINE   |                              |</w:t>
              <w:br/>
              <w:t>|                          | Qwen2.5-3B-Instruct-GGUF      |                              |</w:t>
              <w:br/>
              <w:t>|                          | llama-cpp-python (SIMD/AVX2)  |                              |</w:t>
              <w:br/>
              <w:t>|                          +---------------+---------------+                              |</w:t>
              <w:br/>
              <w:t>|                                          |                                              |</w:t>
              <w:br/>
              <w:t>|                                          v                                              |</w:t>
              <w:br/>
              <w:t>|                          +-------------------------------+                              |</w:t>
              <w:br/>
              <w:t>|                          | EVIDENCE-GROUNDED SYNTHESIS   |                              |</w:t>
              <w:br/>
              <w:t>|                          | Inline Citations [Doc:P#]     |                              |</w:t>
              <w:br/>
              <w:t>|                          | Real-Time Faithfulness Shelf  |                              |</w:t>
              <w:br/>
              <w:t>|                          +-------------------------------+                              |</w:t>
              <w:br/>
              <w:t>+-----------------------------------------------------------------------------------------+</w:t>
              <w:br/>
            </w:r>
          </w:p>
        </w:tc>
      </w:tr>
    </w:tbl>
    <w:p>
      <w:pPr>
        <w:spacing w:after="80"/>
      </w:pPr>
    </w:p>
    <w:p>
      <w:pPr>
        <w:keepNext/>
        <w:spacing w:before="280" w:after="120"/>
      </w:pPr>
      <w:r>
        <w:rPr>
          <w:rFonts w:ascii="Segoe UI" w:hAnsi="Segoe UI"/>
          <w:b/>
          <w:color w:val="2E75B6"/>
          <w:sz w:val="26"/>
        </w:rPr>
        <w:t>3.2 The Computer Science Innovation: Bi-Encoder vs. Cross-Encoder</w:t>
      </w:r>
    </w:p>
    <w:tbl>
      <w:tblPr>
        <w:tblW w:type="auto" w:w="0"/>
        <w:jc w:val="center"/>
        <w:tblLook w:firstColumn="1" w:firstRow="1" w:lastColumn="0" w:lastRow="0" w:noHBand="0" w:noVBand="1" w:val="04A0"/>
      </w:tblPr>
      <w:tblGrid>
        <w:gridCol w:w="9360"/>
      </w:tblGrid>
      <w:tr>
        <w:tc>
          <w:tcPr>
            <w:tcW w:type="dxa" w:w="9360"/>
            <w:shd w:fill="F9FAFB"/>
            <w:tcMar>
              <w:top w:w="120" w:type="dxa"/>
              <w:bottom w:w="120" w:type="dxa"/>
              <w:left w:w="180" w:type="dxa"/>
              <w:right w:w="180" w:type="dxa"/>
            </w:tcMar>
            <w:tcBorders>
              <w:top w:val="single" w:sz="8" w:space="0" w:color="D9D9D9"/>
              <w:bottom w:val="single" w:sz="8" w:space="0" w:color="D9D9D9"/>
              <w:left w:val="single" w:sz="8" w:space="0" w:color="2E75B6"/>
              <w:right w:val="single" w:sz="8" w:space="0" w:color="D9D9D9"/>
            </w:tcBorders>
          </w:tcPr>
          <w:p>
            <w:pPr>
              <w:spacing w:before="0" w:after="80"/>
            </w:pPr>
            <w:r>
              <w:rPr>
                <w:rFonts w:ascii="Segoe UI" w:hAnsi="Segoe UI"/>
                <w:b/>
                <w:color w:val="1F4E79"/>
                <w:sz w:val="19"/>
              </w:rPr>
              <w:t>📊 ARCHITECTURE DIAGRAM / FLOWCHART: Visual 3: Attention Mechanism Comparison — Bi-Encoder vs. Cross-Encoder</w:t>
              <w:br/>
            </w:r>
            <w:r>
              <w:rPr>
                <w:rFonts w:ascii="Consolas" w:hAnsi="Consolas"/>
                <w:color w:val="222222"/>
                <w:sz w:val="17"/>
              </w:rPr>
              <w:t>+-----------------------------------------------------------------------------------------+</w:t>
              <w:br/>
              <w:t>|                 BI-ENCODER (STAGE 1) vs. CROSS-ENCODER (STAGE 2)                        |</w:t>
              <w:br/>
              <w:t>+-----------------------------------------------------------------------------------------+</w:t>
              <w:br/>
              <w:t>|                                                                                         |</w:t>
              <w:br/>
              <w:t>|   BI-ENCODER (Vector Search):                                                           |</w:t>
              <w:br/>
              <w:t>|   Query     ---&gt; [ Transformer Encoder ] ---&gt; Vector U \   Dot Product                  |</w:t>
              <w:br/>
              <w:t>|                                                         --&gt; Similarity Score (Lossy)    |</w:t>
              <w:br/>
              <w:t>|   Passage   ---&gt; [ Transformer Encoder ] ---&gt; Vector V /                                |</w:t>
              <w:br/>
              <w:t>|   * Limitation: Query and Passage NEVER interact during encoding. Jargon creates blur.  |</w:t>
              <w:br/>
              <w:t>|                                                                                         |</w:t>
              <w:br/>
              <w:t>|   CROSS-ENCODER (Neural Reranker):                                                      |</w:t>
              <w:br/>
              <w:t>|   [CLS] Query Tokens [SEP] Passage Tokens [SEP]                                         |</w:t>
              <w:br/>
              <w:t>|                          |                                                              |</w:t>
              <w:br/>
              <w:t>|                          v (Bidirectional Cross-Attention Across All Layers)             |</w:t>
              <w:br/>
              <w:t>|              [ Deep Transformer Blocks (L-2 or L-6) ]                                   |</w:t>
              <w:br/>
              <w:t>|                          |                                                              |</w:t>
              <w:br/>
              <w:t>|                          v                                                              |</w:t>
              <w:br/>
              <w:t>|                 Single Exact Logit Score (Zero Information Loss)                        |</w:t>
              <w:br/>
              <w:t>|   * Advantage: Every query word directly cross-examines every passage word.             |</w:t>
              <w:br/>
              <w:t>+-----------------------------------------------------------------------------------------+</w:t>
              <w:br/>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Point to Visual 3 diagram showing token-to-token cross-attention.]</w:t>
              <w:br/>
              <w:br/>
            </w:r>
            <w:r>
              <w:rPr>
                <w:rFonts w:ascii="Segoe UI" w:hAnsi="Segoe UI"/>
                <w:i/>
                <w:color w:val="1A1A1A"/>
                <w:sz w:val="20"/>
              </w:rPr>
              <w:t>"If a panelist asks: 'Why didn't you just use vector search alone?', this is the exact computer science answer:</w:t>
              <w:br/>
              <w:t>In a Bi-Encoder, the query and passage are encoded into vectors completely independently. They never see each other until the final cosine dot product. This compression forces 450 characters of nuanced scientific logic into a single point in space. In contrast, our Stage 2 Cross-Encoder concatenates the query and candidate passage into a single sequence separated by a [SEP] token. Self-attention allows token-to-token cross-matching across all layers: the model directly evaluates whether the specific number, date, or author in the question matches the exact context in the passage. This is why our system achieves true disambiguation."</w:t>
            </w:r>
          </w:p>
          <w:p>
            <w:pPr>
              <w:spacing w:before="120" w:after="0"/>
            </w:pPr>
            <w:r>
              <w:rPr>
                <w:rFonts w:ascii="Segoe UI" w:hAnsi="Segoe UI"/>
                <w:color w:val="595959"/>
                <w:sz w:val="17"/>
              </w:rPr>
              <w:t>💡 Panelist Strategy Note: This demonstrates deep mastery of transformer attention mechanisms (Vaswani et al., 2017).</w:t>
            </w:r>
          </w:p>
        </w:tc>
      </w:tr>
    </w:tbl>
    <w:p>
      <w:pPr>
        <w:spacing w:before="40" w:after="80"/>
      </w:pPr>
    </w:p>
    <w:p>
      <w:pPr>
        <w:keepNext/>
        <w:spacing w:before="400" w:after="160"/>
      </w:pPr>
      <w:r>
        <w:rPr>
          <w:rFonts w:ascii="Segoe UI" w:hAnsi="Segoe UI"/>
          <w:b/>
          <w:color w:val="1F4E79"/>
          <w:sz w:val="32"/>
        </w:rPr>
        <w:t>PART 4: THE SYSTEM TESTING (Mapped to the 100-Point BSCS Rubric)</w:t>
      </w:r>
    </w:p>
    <w:p>
      <w:r>
        <w:rPr>
          <w:rFonts w:ascii="Segoe UI" w:hAnsi="Segoe UI"/>
          <w:sz w:val="20"/>
        </w:rPr>
        <w:t>This section presents the comprehensive empirical evaluation, automated test suite, and performance benchmarks of Nexus: The Archive. To guarantee maximum scoring, every test outcome is explicitly mapped to the 11 evaluation criteria of the official BS Computer Science Undergraduate Thesis System Defense Evaluation Rubric (100 Points Total).</w:t>
      </w:r>
    </w:p>
    <w:p>
      <w:pPr>
        <w:keepNext/>
        <w:spacing w:before="280" w:after="120"/>
      </w:pPr>
      <w:r>
        <w:rPr>
          <w:rFonts w:ascii="Segoe UI" w:hAnsi="Segoe UI"/>
          <w:b/>
          <w:color w:val="2E75B6"/>
          <w:sz w:val="26"/>
        </w:rPr>
        <w:t>4.1 Criterion 1: Problem-Solution Alignment (10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1: PROBLEM-SOLUTION ALIGNMENT (10 POINTS)</w:t>
              <w:br/>
            </w:r>
            <w:r>
              <w:rPr>
                <w:rFonts w:ascii="Segoe UI" w:hAnsi="Segoe UI"/>
                <w:color w:val="333333"/>
                <w:sz w:val="18"/>
              </w:rPr>
              <w:t>Rubric Target: The developed system effectively addresses the identified problem and intended users' needs.</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Highlight active benchmark metric: 83.2% Faithfulness, 0.517 ROUGE-L, 88.9% Citation Precision.]</w:t>
              <w:br/>
              <w:br/>
            </w:r>
            <w:r>
              <w:rPr>
                <w:rFonts w:ascii="Segoe UI" w:hAnsi="Segoe UI"/>
                <w:i/>
                <w:color w:val="1A1A1A"/>
                <w:sz w:val="20"/>
              </w:rPr>
              <w:t>"Our active corpus benchmark proves that Nexus directly eliminates hallucination and data leakage. By deploying an air-gapped local pipeline, 100% of sensitive documents remain strictly on the host machine. Furthermore, our RAGAS empirical evaluation confirms a Context Faithfulness score of 83.2% and Hallucination Suppression of 83.2%, meaning over 8 out of 10 synthesized statements are mathematically grounded in verified literature citations."</w:t>
            </w:r>
          </w:p>
        </w:tc>
      </w:tr>
    </w:tbl>
    <w:p>
      <w:pPr>
        <w:spacing w:before="40" w:after="80"/>
      </w:pPr>
    </w:p>
    <w:p>
      <w:pPr>
        <w:keepNext/>
        <w:spacing w:before="280" w:after="120"/>
      </w:pPr>
      <w:r>
        <w:rPr>
          <w:rFonts w:ascii="Segoe UI" w:hAnsi="Segoe UI"/>
          <w:b/>
          <w:color w:val="2E75B6"/>
          <w:sz w:val="26"/>
        </w:rPr>
        <w:t>4.2 Criterion 2: System Functionality (20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2: SYSTEM FUNCTIONALITY (20 POINTS)</w:t>
              <w:br/>
            </w:r>
            <w:r>
              <w:rPr>
                <w:rFonts w:ascii="Segoe UI" w:hAnsi="Segoe UI"/>
                <w:color w:val="333333"/>
                <w:sz w:val="18"/>
              </w:rPr>
              <w:t>Rubric Target: Major and supporting features function correctly according to intended requirements.</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Demonstrate all 7 functional features during the live click-through demo.]</w:t>
              <w:br/>
              <w:br/>
            </w:r>
            <w:r>
              <w:rPr>
                <w:rFonts w:ascii="Segoe UI" w:hAnsi="Segoe UI"/>
                <w:i/>
                <w:color w:val="1A1A1A"/>
                <w:sz w:val="20"/>
              </w:rPr>
              <w:t>"The system provides complete end-to-end functionality: (1) PyMuPDF PDF ingestion with OCR fallback, (2) SHA-256 sentence-boundary chunking, (3) Hybrid RRF retrieval combining FAISS and BM25, (4) Dual-Reranker toggle (L-2 vs L-6), (5) Multi-turn dialogue synthesis with automatic multi-document summary detection, (6) Real-time query evaluation shelf with citation pills, and (7) Dynamic 4-sheet formatted Excel workbook export (.xlsx). Every major and supporting feature functions with zero external dependencies."</w:t>
            </w:r>
          </w:p>
        </w:tc>
      </w:tr>
    </w:tbl>
    <w:p>
      <w:pPr>
        <w:spacing w:before="40" w:after="80"/>
      </w:pPr>
    </w:p>
    <w:p>
      <w:pPr>
        <w:keepNext/>
        <w:spacing w:before="280" w:after="120"/>
      </w:pPr>
      <w:r>
        <w:rPr>
          <w:rFonts w:ascii="Segoe UI" w:hAnsi="Segoe UI"/>
          <w:b/>
          <w:color w:val="2E75B6"/>
          <w:sz w:val="26"/>
        </w:rPr>
        <w:t>4.3 Criterion 3: Technical Implementation (15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3: TECHNICAL IMPLEMENTATION (15 POINTS)</w:t>
              <w:br/>
            </w:r>
            <w:r>
              <w:rPr>
                <w:rFonts w:ascii="Segoe UI" w:hAnsi="Segoe UI"/>
                <w:color w:val="333333"/>
                <w:sz w:val="18"/>
              </w:rPr>
              <w:t>Rubric Target: Appropriate programming techniques, algorithms, frameworks, APIs, and technologies are properly implemented.</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Walk through the algorithmic pipeline and clean architectural separation between src/ and app/.]</w:t>
              <w:br/>
              <w:br/>
            </w:r>
            <w:r>
              <w:rPr>
                <w:rFonts w:ascii="Segoe UI" w:hAnsi="Segoe UI"/>
                <w:i/>
                <w:color w:val="1A1A1A"/>
                <w:sz w:val="20"/>
              </w:rPr>
              <w:t>"The system leverages state-of-the-art computer science algorithms: FAISS FlatIP with L2-normalized embeddings for exact cosine search; BM25Okapi inverted token indexing; Cormack et al.'s Reciprocal Rank Fusion (k=60); MS MARCO Cross-Encoder transformer models (MiniLM-L-2 and MiniLM-L6); quantized GGUF inference via llama-cpp-python; and dynamic programming Longest Common Subsequence (LCS) for authentic ROUGE-L computation. All components are tied together via a high-performance asynchronous FastAPI backend."</w:t>
            </w:r>
          </w:p>
        </w:tc>
      </w:tr>
    </w:tbl>
    <w:p>
      <w:pPr>
        <w:spacing w:before="40" w:after="80"/>
      </w:pPr>
    </w:p>
    <w:p>
      <w:pPr>
        <w:keepNext/>
        <w:spacing w:before="280" w:after="120"/>
      </w:pPr>
      <w:r>
        <w:rPr>
          <w:rFonts w:ascii="Segoe UI" w:hAnsi="Segoe UI"/>
          <w:b/>
          <w:color w:val="2E75B6"/>
          <w:sz w:val="26"/>
        </w:rPr>
        <w:t>4.4 Criterion 4: System Performance &amp; Efficiency (10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4: SYSTEM PERFORMANCE &amp; EFFICIENCY (10 POINTS)</w:t>
              <w:br/>
            </w:r>
            <w:r>
              <w:rPr>
                <w:rFonts w:ascii="Segoe UI" w:hAnsi="Segoe UI"/>
                <w:color w:val="333333"/>
                <w:sz w:val="18"/>
              </w:rPr>
              <w:t>Rubric Target: System responds efficiently, handles operations appropriately, and performs reliably under expected conditions.</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Present Table 2: 3-Way Pareto Retrieval Scorecard.]</w:t>
              <w:br/>
              <w:br/>
            </w:r>
            <w:r>
              <w:rPr>
                <w:rFonts w:ascii="Segoe UI" w:hAnsi="Segoe UI"/>
                <w:i/>
                <w:color w:val="1A1A1A"/>
                <w:sz w:val="20"/>
              </w:rPr>
              <w:t>"We conducted exhaustive latency and throughput profiling on standard 8-core CPU hardware without GPU acceleration. As shown in our 3-Way Comparative Scorecard: Stage 1 Hybrid search completes in 73 milliseconds; Shallow L-2 reranking finishes in ~289ms (total pipeline 610ms); and Deep L-6 finishes in ~1,000ms. CPU thread allocation is dynamically auto-tuned to 7 worker threads, and total host memory remains under 8.5 GB during peak generation."</w:t>
            </w:r>
          </w:p>
        </w:tc>
      </w:tr>
    </w:tbl>
    <w:p>
      <w:pPr>
        <w:spacing w:before="40" w:after="80"/>
      </w:pPr>
    </w:p>
    <w:p>
      <w:pPr>
        <w:keepNext/>
        <w:spacing w:before="280" w:after="120"/>
      </w:pPr>
      <w:r>
        <w:rPr>
          <w:rFonts w:ascii="Segoe UI" w:hAnsi="Segoe UI"/>
          <w:b/>
          <w:color w:val="2E75B6"/>
          <w:sz w:val="26"/>
        </w:rPr>
        <w:t>4.5 Criterion 5: Database &amp; Data Management (10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5: DATABASE &amp; DATA MANAGEMENT (10 POINTS)</w:t>
              <w:br/>
            </w:r>
            <w:r>
              <w:rPr>
                <w:rFonts w:ascii="Segoe UI" w:hAnsi="Segoe UI"/>
                <w:color w:val="333333"/>
                <w:sz w:val="18"/>
              </w:rPr>
              <w:t>Rubric Target: Data are properly stored, retrieved, processed, validated, and maintained with appropriate integrity.</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Highlight the incremental indexing and chunk hash validation logic in src/retrieval.py.]</w:t>
              <w:br/>
              <w:br/>
            </w:r>
            <w:r>
              <w:rPr>
                <w:rFonts w:ascii="Segoe UI" w:hAnsi="Segoe UI"/>
                <w:i/>
                <w:color w:val="1A1A1A"/>
                <w:sz w:val="20"/>
              </w:rPr>
              <w:t>"Document chunks are assigned deterministic SHA-256 content hashes (doc_id:page:offset) preventing duplicate ingestion. Dense vector embeddings are persisted in binary NumPy arrays (.npy) and FAISS indexes (.index). Lexical inverted frequencies are serialized via Pickle (.pkl). Incremental indexing allows adding or deleting individual PDF manuscripts without re-embedding the entire corpus, reducing re-indexing time from minutes to under 150 milliseconds."</w:t>
            </w:r>
          </w:p>
        </w:tc>
      </w:tr>
    </w:tbl>
    <w:p>
      <w:pPr>
        <w:spacing w:before="40" w:after="80"/>
      </w:pPr>
    </w:p>
    <w:p>
      <w:pPr>
        <w:keepNext/>
        <w:spacing w:before="280" w:after="120"/>
      </w:pPr>
      <w:r>
        <w:rPr>
          <w:rFonts w:ascii="Segoe UI" w:hAnsi="Segoe UI"/>
          <w:b/>
          <w:color w:val="2E75B6"/>
          <w:sz w:val="26"/>
        </w:rPr>
        <w:t>4.6 Criterion 6: User Interface &amp; User Experience (10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6: USER INTERFACE &amp; USER EXPERIENCE (10 POINTS)</w:t>
              <w:br/>
            </w:r>
            <w:r>
              <w:rPr>
                <w:rFonts w:ascii="Segoe UI" w:hAnsi="Segoe UI"/>
                <w:color w:val="333333"/>
                <w:sz w:val="18"/>
              </w:rPr>
              <w:t>Rubric Target: Interface is intuitive, consistent, accessible, responsive, and easy for intended users to operate.</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Showcase the Inspector Drawer and responsive dual-reranker toggle during live demo.]</w:t>
              <w:br/>
              <w:br/>
            </w:r>
            <w:r>
              <w:rPr>
                <w:rFonts w:ascii="Segoe UI" w:hAnsi="Segoe UI"/>
                <w:i/>
                <w:color w:val="1A1A1A"/>
                <w:sz w:val="20"/>
              </w:rPr>
              <w:t>"The web interface uses a curated dark academic aesthetic with clean visual hierarchy. It includes real-time telemetry pills, a segmented dual-reranker toggle bar, and an interactive Inspector Drawer. When an inline citation like [Doc_1 p.3] is clicked, the drawer smoothly slides open, loads the PDF page, and highlights the exact evidence snippet for user verification."</w:t>
            </w:r>
          </w:p>
        </w:tc>
      </w:tr>
    </w:tbl>
    <w:p>
      <w:pPr>
        <w:spacing w:before="40" w:after="80"/>
      </w:pPr>
    </w:p>
    <w:p>
      <w:pPr>
        <w:keepNext/>
        <w:spacing w:before="280" w:after="120"/>
      </w:pPr>
      <w:r>
        <w:rPr>
          <w:rFonts w:ascii="Segoe UI" w:hAnsi="Segoe UI"/>
          <w:b/>
          <w:color w:val="2E75B6"/>
          <w:sz w:val="26"/>
        </w:rPr>
        <w:t>4.7 Criterion 7: Security &amp; Privacy (5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7: SECURITY &amp; PRIVACY (5 POINTS)</w:t>
              <w:br/>
            </w:r>
            <w:r>
              <w:rPr>
                <w:rFonts w:ascii="Segoe UI" w:hAnsi="Segoe UI"/>
                <w:color w:val="333333"/>
                <w:sz w:val="18"/>
              </w:rPr>
              <w:t>Rubric Target: Appropriate authentication, authorization, validation, data protection, and security controls are implemented.</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Explain offline environment flags and zero-cloud compliance with HIPAA/GDPR.]</w:t>
              <w:br/>
              <w:br/>
            </w:r>
            <w:r>
              <w:rPr>
                <w:rFonts w:ascii="Segoe UI" w:hAnsi="Segoe UI"/>
                <w:i/>
                <w:color w:val="1A1A1A"/>
                <w:sz w:val="20"/>
              </w:rPr>
              <w:t>"Nexus enforces 100% offline air-gapped data sovereignty. Environment variables enforce TRANSFORMERS_OFFLINE=1 and HF_HUB_OFFLINE=1. Zero telemetry or network packets leave the machine. PDF filenames are strictly sanitized to prevent path traversal attacks, and all REST API inputs are validated via Pydantic schemas."</w:t>
            </w:r>
          </w:p>
        </w:tc>
      </w:tr>
    </w:tbl>
    <w:p>
      <w:pPr>
        <w:spacing w:before="40" w:after="80"/>
      </w:pPr>
    </w:p>
    <w:p>
      <w:pPr>
        <w:keepNext/>
        <w:spacing w:before="280" w:after="120"/>
      </w:pPr>
      <w:r>
        <w:rPr>
          <w:rFonts w:ascii="Segoe UI" w:hAnsi="Segoe UI"/>
          <w:b/>
          <w:color w:val="2E75B6"/>
          <w:sz w:val="26"/>
        </w:rPr>
        <w:t>4.8 Criterion 8: Reliability &amp; Error Handling (5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8: RELIABILITY &amp; ERROR HANDLING (5 POINTS)</w:t>
              <w:br/>
            </w:r>
            <w:r>
              <w:rPr>
                <w:rFonts w:ascii="Segoe UI" w:hAnsi="Segoe UI"/>
                <w:color w:val="333333"/>
                <w:sz w:val="18"/>
              </w:rPr>
              <w:t>Rubric Target: System appropriately handles invalid inputs, errors, unexpected conditions, and system failures.</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Demonstrate that the system never crashes on invalid inputs or model fallbacks.]</w:t>
              <w:br/>
              <w:br/>
            </w:r>
            <w:r>
              <w:rPr>
                <w:rFonts w:ascii="Segoe UI" w:hAnsi="Segoe UI"/>
                <w:i/>
                <w:color w:val="1A1A1A"/>
                <w:sz w:val="20"/>
              </w:rPr>
              <w:t>"The inference engine implements a 3-tier cascade: primary llama-cpp-python -&gt; fallback to local Ollama -&gt; fallback to verified evidence display. Concurrency is protected via an RLock mutex (_LLAMA_LOCK) preventing KV cache corruption. Scanned PDFs automatically trigger OCR via Tesseract. All floating-point JSON responses pass through sanitize_json() to prevent NaN and Infinity crashes in web browsers."</w:t>
            </w:r>
          </w:p>
        </w:tc>
      </w:tr>
    </w:tbl>
    <w:p>
      <w:pPr>
        <w:spacing w:before="40" w:after="80"/>
      </w:pPr>
    </w:p>
    <w:p>
      <w:pPr>
        <w:keepNext/>
        <w:spacing w:before="280" w:after="120"/>
      </w:pPr>
      <w:r>
        <w:rPr>
          <w:rFonts w:ascii="Segoe UI" w:hAnsi="Segoe UI"/>
          <w:b/>
          <w:color w:val="2E75B6"/>
          <w:sz w:val="26"/>
        </w:rPr>
        <w:t>4.9 Criterion 9: Testing &amp; System Quality (5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9: TESTING &amp; SYSTEM QUALITY (5 POINTS)</w:t>
              <w:br/>
            </w:r>
            <w:r>
              <w:rPr>
                <w:rFonts w:ascii="Segoe UI" w:hAnsi="Segoe UI"/>
                <w:color w:val="333333"/>
                <w:sz w:val="18"/>
              </w:rPr>
              <w:t>Rubric Target: System has been adequately tested and demonstrates correctness, stability, and quality during actual operation.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Show the terminal output of 'pytest tests/ -v' with 35 passed tests.]</w:t>
              <w:br/>
              <w:br/>
            </w:r>
            <w:r>
              <w:rPr>
                <w:rFonts w:ascii="Segoe UI" w:hAnsi="Segoe UI"/>
                <w:i/>
                <w:color w:val="1A1A1A"/>
                <w:sz w:val="20"/>
              </w:rPr>
              <w:t>"Our system is validated by an automated test suite of 35 comprehensive unit and integration tests passing 100% green. The suite rigorously enforces: (1) Zero filename leakage in synthetic evaluation queries, (2) Mathematical consistency between summary and query tables, (3) Strict bounds on Student's t-test p-values (p in [0.0, 1.0]), and (4) Standard multi-passage Recall@K calculations."</w:t>
            </w:r>
          </w:p>
        </w:tc>
      </w:tr>
    </w:tbl>
    <w:p>
      <w:pPr>
        <w:spacing w:before="40" w:after="80"/>
      </w:pPr>
    </w:p>
    <w:p>
      <w:pPr>
        <w:keepNext/>
        <w:spacing w:before="280" w:after="120"/>
      </w:pPr>
      <w:r>
        <w:rPr>
          <w:rFonts w:ascii="Segoe UI" w:hAnsi="Segoe UI"/>
          <w:b/>
          <w:color w:val="2E75B6"/>
          <w:sz w:val="26"/>
        </w:rPr>
        <w:t>4.10 Criterion 10: System Demonstration (5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10: SYSTEM DEMONSTRATION (5 POINTS)</w:t>
              <w:br/>
            </w:r>
            <w:r>
              <w:rPr>
                <w:rFonts w:ascii="Segoe UI" w:hAnsi="Segoe UI"/>
                <w:color w:val="333333"/>
                <w:sz w:val="18"/>
              </w:rPr>
              <w:t>Rubric Target: Students effectively demonstrate the complete system, including major functions and actual system workflows.</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Follow the Step-by-Step Live Demo Script in Section 4.3.]</w:t>
              <w:br/>
              <w:br/>
            </w:r>
            <w:r>
              <w:rPr>
                <w:rFonts w:ascii="Segoe UI" w:hAnsi="Segoe UI"/>
                <w:i/>
                <w:color w:val="1A1A1A"/>
                <w:sz w:val="20"/>
              </w:rPr>
              <w:t>"During the live demo, we execute three distinct verification workflows: (1) An ad-hoc conversational query showing instant greeting fast-path, (2) A granular technical query comparing Shallow L-2 vs. Deep L-6 reranking with live faithfulness scoring, and (3) An active corpus benchmark run exporting a formatted 4-sheet Excel audit report (.xlsx)."</w:t>
            </w:r>
          </w:p>
        </w:tc>
      </w:tr>
    </w:tbl>
    <w:p>
      <w:pPr>
        <w:spacing w:before="40" w:after="80"/>
      </w:pPr>
    </w:p>
    <w:p>
      <w:pPr>
        <w:keepNext/>
        <w:spacing w:before="280" w:after="120"/>
      </w:pPr>
      <w:r>
        <w:rPr>
          <w:rFonts w:ascii="Segoe UI" w:hAnsi="Segoe UI"/>
          <w:b/>
          <w:color w:val="2E75B6"/>
          <w:sz w:val="26"/>
        </w:rPr>
        <w:t>4.11 Criterion 11: Technical Defense (5 Points)</w:t>
      </w:r>
    </w:p>
    <w:tbl>
      <w:tblPr>
        <w:tblW w:type="auto" w:w="0"/>
        <w:jc w:val="center"/>
        <w:tblLook w:firstColumn="1" w:firstRow="1" w:lastColumn="0" w:lastRow="0" w:noHBand="0" w:noVBand="1" w:val="04A0"/>
      </w:tblPr>
      <w:tblGrid>
        <w:gridCol w:w="9360"/>
      </w:tblGrid>
      <w:tr>
        <w:tc>
          <w:tcPr>
            <w:tcW w:type="dxa" w:w="9360"/>
            <w:shd w:fill="EBF1F5"/>
            <w:tcMar>
              <w:top w:w="100" w:type="dxa"/>
              <w:bottom w:w="100" w:type="dxa"/>
              <w:left w:w="160" w:type="dxa"/>
              <w:right w:w="160" w:type="dxa"/>
            </w:tcMar>
            <w:tcBorders>
              <w:top w:val="single" w:sz="8" w:space="0" w:color="5B9BD5"/>
              <w:bottom w:val="single" w:sz="8" w:space="0" w:color="5B9BD5"/>
              <w:left w:val="single" w:sz="8" w:space="0" w:color="2E75B6"/>
              <w:right w:val="single" w:sz="8" w:space="0" w:color="5B9BD5"/>
            </w:tcBorders>
          </w:tcPr>
          <w:p>
            <w:pPr>
              <w:spacing w:before="0" w:after="40"/>
            </w:pPr>
            <w:r>
              <w:rPr>
                <w:rFonts w:ascii="Segoe UI" w:hAnsi="Segoe UI"/>
                <w:b/>
                <w:color w:val="1F4E79"/>
                <w:sz w:val="19"/>
              </w:rPr>
              <w:t>📋 BSCS RUBRIC CRITERION 11: TECHNICAL DEFENSE (5 POINTS)</w:t>
              <w:br/>
            </w:r>
            <w:r>
              <w:rPr>
                <w:rFonts w:ascii="Segoe UI" w:hAnsi="Segoe UI"/>
                <w:color w:val="333333"/>
                <w:sz w:val="18"/>
              </w:rPr>
              <w:t>Rubric Target: Students demonstrate sufficient knowledge of the system architecture, code, algorithms, database, technologies, and implementation decisions.</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Utilize the 10 Winning Defense Q&amp;A Responses in Section 4.4.]</w:t>
              <w:br/>
              <w:br/>
            </w:r>
            <w:r>
              <w:rPr>
                <w:rFonts w:ascii="Segoe UI" w:hAnsi="Segoe UI"/>
                <w:i/>
                <w:color w:val="1A1A1A"/>
                <w:sz w:val="20"/>
              </w:rPr>
              <w:t>"We are prepared to defend all architectural trade-offs: why RRF was chosen over convex linear weighting, why 2-layer MiniLM-L-2 provides the optimal Pareto frontier on CPUs, how Paired Student's t-test validates statistical significance, and how sentence snapping prevents mid-thought truncation."</w:t>
            </w:r>
          </w:p>
        </w:tc>
      </w:tr>
    </w:tbl>
    <w:p>
      <w:pPr>
        <w:spacing w:before="40" w:after="80"/>
      </w:pPr>
    </w:p>
    <w:p>
      <w:pPr>
        <w:keepNext/>
        <w:spacing w:before="280" w:after="120"/>
      </w:pPr>
      <w:r>
        <w:rPr>
          <w:rFonts w:ascii="Segoe UI" w:hAnsi="Segoe UI"/>
          <w:b/>
          <w:color w:val="2E75B6"/>
          <w:sz w:val="26"/>
        </w:rPr>
        <w:t>Table 2: 3-Way Pareto Retrieval Scorecard (Active Corpus Benchmark — 50 Queries)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Mar>
              <w:top w:w="80" w:type="dxa"/>
              <w:bottom w:w="80" w:type="dxa"/>
              <w:left w:w="80" w:type="dxa"/>
              <w:right w:w="80" w:type="dxa"/>
            </w:tcMar>
          </w:tcPr>
          <w:p>
            <w:r>
              <w:rPr>
                <w:rFonts w:ascii="Segoe UI" w:hAnsi="Segoe UI"/>
                <w:b/>
                <w:color w:val="FFFFFF"/>
                <w:sz w:val="16"/>
              </w:rPr>
              <w:t>Architecture Tier</w:t>
            </w:r>
          </w:p>
        </w:tc>
        <w:tc>
          <w:tcPr>
            <w:tcW w:type="dxa" w:w="1170"/>
            <w:shd w:fill="1F4E79"/>
            <w:tcMar>
              <w:top w:w="80" w:type="dxa"/>
              <w:bottom w:w="80" w:type="dxa"/>
              <w:left w:w="80" w:type="dxa"/>
              <w:right w:w="80" w:type="dxa"/>
            </w:tcMar>
          </w:tcPr>
          <w:p>
            <w:r>
              <w:rPr>
                <w:rFonts w:ascii="Segoe UI" w:hAnsi="Segoe UI"/>
                <w:b/>
                <w:color w:val="FFFFFF"/>
                <w:sz w:val="16"/>
              </w:rPr>
              <w:t>Cross-Encoder Depth</w:t>
            </w:r>
          </w:p>
        </w:tc>
        <w:tc>
          <w:tcPr>
            <w:tcW w:type="dxa" w:w="1170"/>
            <w:shd w:fill="1F4E79"/>
            <w:tcMar>
              <w:top w:w="80" w:type="dxa"/>
              <w:bottom w:w="80" w:type="dxa"/>
              <w:left w:w="80" w:type="dxa"/>
              <w:right w:w="80" w:type="dxa"/>
            </w:tcMar>
          </w:tcPr>
          <w:p>
            <w:r>
              <w:rPr>
                <w:rFonts w:ascii="Segoe UI" w:hAnsi="Segoe UI"/>
                <w:b/>
                <w:color w:val="FFFFFF"/>
                <w:sz w:val="16"/>
              </w:rPr>
              <w:t>Recall@5</w:t>
            </w:r>
          </w:p>
        </w:tc>
        <w:tc>
          <w:tcPr>
            <w:tcW w:type="dxa" w:w="1170"/>
            <w:shd w:fill="1F4E79"/>
            <w:tcMar>
              <w:top w:w="80" w:type="dxa"/>
              <w:bottom w:w="80" w:type="dxa"/>
              <w:left w:w="80" w:type="dxa"/>
              <w:right w:w="80" w:type="dxa"/>
            </w:tcMar>
          </w:tcPr>
          <w:p>
            <w:r>
              <w:rPr>
                <w:rFonts w:ascii="Segoe UI" w:hAnsi="Segoe UI"/>
                <w:b/>
                <w:color w:val="FFFFFF"/>
                <w:sz w:val="16"/>
              </w:rPr>
              <w:t>Recall Gain</w:t>
            </w:r>
          </w:p>
        </w:tc>
        <w:tc>
          <w:tcPr>
            <w:tcW w:type="dxa" w:w="1170"/>
            <w:shd w:fill="1F4E79"/>
            <w:tcMar>
              <w:top w:w="80" w:type="dxa"/>
              <w:bottom w:w="80" w:type="dxa"/>
              <w:left w:w="80" w:type="dxa"/>
              <w:right w:w="80" w:type="dxa"/>
            </w:tcMar>
          </w:tcPr>
          <w:p>
            <w:r>
              <w:rPr>
                <w:rFonts w:ascii="Segoe UI" w:hAnsi="Segoe UI"/>
                <w:b/>
                <w:color w:val="FFFFFF"/>
                <w:sz w:val="16"/>
              </w:rPr>
              <w:t>MRR@5</w:t>
            </w:r>
          </w:p>
        </w:tc>
        <w:tc>
          <w:tcPr>
            <w:tcW w:type="dxa" w:w="1170"/>
            <w:shd w:fill="1F4E79"/>
            <w:tcMar>
              <w:top w:w="80" w:type="dxa"/>
              <w:bottom w:w="80" w:type="dxa"/>
              <w:left w:w="80" w:type="dxa"/>
              <w:right w:w="80" w:type="dxa"/>
            </w:tcMar>
          </w:tcPr>
          <w:p>
            <w:r>
              <w:rPr>
                <w:rFonts w:ascii="Segoe UI" w:hAnsi="Segoe UI"/>
                <w:b/>
                <w:color w:val="FFFFFF"/>
                <w:sz w:val="16"/>
              </w:rPr>
              <w:t>MRR Gain</w:t>
            </w:r>
          </w:p>
        </w:tc>
        <w:tc>
          <w:tcPr>
            <w:tcW w:type="dxa" w:w="1170"/>
            <w:shd w:fill="1F4E79"/>
            <w:tcMar>
              <w:top w:w="80" w:type="dxa"/>
              <w:bottom w:w="80" w:type="dxa"/>
              <w:left w:w="80" w:type="dxa"/>
              <w:right w:w="80" w:type="dxa"/>
            </w:tcMar>
          </w:tcPr>
          <w:p>
            <w:r>
              <w:rPr>
                <w:rFonts w:ascii="Segoe UI" w:hAnsi="Segoe UI"/>
                <w:b/>
                <w:color w:val="FFFFFF"/>
                <w:sz w:val="16"/>
              </w:rPr>
              <w:t>CPU Latency</w:t>
            </w:r>
          </w:p>
        </w:tc>
        <w:tc>
          <w:tcPr>
            <w:tcW w:type="dxa" w:w="1170"/>
            <w:shd w:fill="1F4E79"/>
            <w:tcMar>
              <w:top w:w="80" w:type="dxa"/>
              <w:bottom w:w="80" w:type="dxa"/>
              <w:left w:w="80" w:type="dxa"/>
              <w:right w:w="80" w:type="dxa"/>
            </w:tcMar>
          </w:tcPr>
          <w:p>
            <w:r>
              <w:rPr>
                <w:rFonts w:ascii="Segoe UI" w:hAnsi="Segoe UI"/>
                <w:b/>
                <w:color w:val="FFFFFF"/>
                <w:sz w:val="16"/>
              </w:rPr>
              <w:t>Significance (p &lt; 0.05)</w:t>
            </w:r>
          </w:p>
        </w:tc>
      </w:tr>
      <w:tr>
        <w:tc>
          <w:tcPr>
            <w:tcW w:type="dxa" w:w="117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Baseline (Hybrid BM25+FAISS)</w:t>
            </w:r>
          </w:p>
        </w:tc>
        <w:tc>
          <w:tcPr>
            <w:tcW w:type="dxa" w:w="117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0-Layer (Dual Search)</w:t>
            </w:r>
          </w:p>
        </w:tc>
        <w:tc>
          <w:tcPr>
            <w:tcW w:type="dxa" w:w="117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86.0%</w:t>
            </w:r>
          </w:p>
        </w:tc>
        <w:tc>
          <w:tcPr>
            <w:tcW w:type="dxa" w:w="117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Baseline</w:t>
            </w:r>
          </w:p>
        </w:tc>
        <w:tc>
          <w:tcPr>
            <w:tcW w:type="dxa" w:w="117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0.827</w:t>
            </w:r>
          </w:p>
        </w:tc>
        <w:tc>
          <w:tcPr>
            <w:tcW w:type="dxa" w:w="117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Baseline</w:t>
            </w:r>
          </w:p>
        </w:tc>
        <w:tc>
          <w:tcPr>
            <w:tcW w:type="dxa" w:w="117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73 ms</w:t>
            </w:r>
          </w:p>
        </w:tc>
        <w:tc>
          <w:tcPr>
            <w:tcW w:type="dxa" w:w="117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Baseline Reference</w:t>
            </w:r>
          </w:p>
        </w:tc>
      </w:tr>
      <w:tr>
        <w:tc>
          <w:tcPr>
            <w:tcW w:type="dxa" w:w="1170"/>
            <w:shd w:fill="D9E1F2"/>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Shallow L-2 Cross-Encoder</w:t>
            </w:r>
          </w:p>
        </w:tc>
        <w:tc>
          <w:tcPr>
            <w:tcW w:type="dxa" w:w="1170"/>
            <w:shd w:fill="D9E1F2"/>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2-Layer MiniLM-L-2-v2</w:t>
            </w:r>
          </w:p>
        </w:tc>
        <w:tc>
          <w:tcPr>
            <w:tcW w:type="dxa" w:w="1170"/>
            <w:shd w:fill="D9E1F2"/>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90.0%</w:t>
            </w:r>
          </w:p>
        </w:tc>
        <w:tc>
          <w:tcPr>
            <w:tcW w:type="dxa" w:w="1170"/>
            <w:shd w:fill="D9E1F2"/>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+4.7%</w:t>
            </w:r>
          </w:p>
        </w:tc>
        <w:tc>
          <w:tcPr>
            <w:tcW w:type="dxa" w:w="1170"/>
            <w:shd w:fill="D9E1F2"/>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0.862</w:t>
            </w:r>
          </w:p>
        </w:tc>
        <w:tc>
          <w:tcPr>
            <w:tcW w:type="dxa" w:w="1170"/>
            <w:shd w:fill="D9E1F2"/>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+4.2%</w:t>
            </w:r>
          </w:p>
        </w:tc>
        <w:tc>
          <w:tcPr>
            <w:tcW w:type="dxa" w:w="1170"/>
            <w:shd w:fill="D9E1F2"/>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610 ms</w:t>
            </w:r>
          </w:p>
        </w:tc>
        <w:tc>
          <w:tcPr>
            <w:tcW w:type="dxa" w:w="1170"/>
            <w:shd w:fill="D9E1F2"/>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p = 0.3754 (Tied Ceiling)</w:t>
            </w:r>
          </w:p>
        </w:tc>
      </w:tr>
      <w:tr>
        <w:tc>
          <w:tcPr>
            <w:tcW w:type="dxa" w:w="117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Deep L-6 Cross-Encoder</w:t>
            </w:r>
          </w:p>
        </w:tc>
        <w:tc>
          <w:tcPr>
            <w:tcW w:type="dxa" w:w="117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6-Layer MiniLM-L6-v2</w:t>
            </w:r>
          </w:p>
        </w:tc>
        <w:tc>
          <w:tcPr>
            <w:tcW w:type="dxa" w:w="117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90.0%</w:t>
            </w:r>
          </w:p>
        </w:tc>
        <w:tc>
          <w:tcPr>
            <w:tcW w:type="dxa" w:w="117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+4.7%</w:t>
            </w:r>
          </w:p>
        </w:tc>
        <w:tc>
          <w:tcPr>
            <w:tcW w:type="dxa" w:w="117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0.867</w:t>
            </w:r>
          </w:p>
        </w:tc>
        <w:tc>
          <w:tcPr>
            <w:tcW w:type="dxa" w:w="117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+4.8%</w:t>
            </w:r>
          </w:p>
        </w:tc>
        <w:tc>
          <w:tcPr>
            <w:tcW w:type="dxa" w:w="117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1,648 ms</w:t>
            </w:r>
          </w:p>
        </w:tc>
        <w:tc>
          <w:tcPr>
            <w:tcW w:type="dxa" w:w="117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p = 0.3222 (Tied Ceiling)</w:t>
            </w:r>
          </w:p>
        </w:tc>
      </w:tr>
    </w:tbl>
    <w:p>
      <w:pPr>
        <w:spacing w:after="160"/>
      </w:pPr>
    </w:p>
    <w:p>
      <w:pPr>
        <w:keepNext/>
        <w:spacing w:before="280" w:after="120"/>
      </w:pPr>
      <w:r>
        <w:rPr>
          <w:rFonts w:ascii="Segoe UI" w:hAnsi="Segoe UI"/>
          <w:b/>
          <w:color w:val="2E75B6"/>
          <w:sz w:val="26"/>
        </w:rPr>
        <w:t>Table 3: Empirical Challenge Tier Breakdown (Where Reranking Wins)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80" w:type="dxa"/>
              <w:bottom w:w="80" w:type="dxa"/>
              <w:left w:w="80" w:type="dxa"/>
              <w:right w:w="80" w:type="dxa"/>
            </w:tcMar>
          </w:tcPr>
          <w:p>
            <w:r>
              <w:rPr>
                <w:rFonts w:ascii="Segoe UI" w:hAnsi="Segoe UI"/>
                <w:b/>
                <w:color w:val="FFFFFF"/>
                <w:sz w:val="16"/>
              </w:rPr>
              <w:t>Challenge Tier</w:t>
            </w:r>
          </w:p>
        </w:tc>
        <w:tc>
          <w:tcPr>
            <w:tcW w:type="dxa" w:w="1560"/>
            <w:shd w:fill="1F4E79"/>
            <w:tcMar>
              <w:top w:w="80" w:type="dxa"/>
              <w:bottom w:w="80" w:type="dxa"/>
              <w:left w:w="80" w:type="dxa"/>
              <w:right w:w="80" w:type="dxa"/>
            </w:tcMar>
          </w:tcPr>
          <w:p>
            <w:r>
              <w:rPr>
                <w:rFonts w:ascii="Segoe UI" w:hAnsi="Segoe UI"/>
                <w:b/>
                <w:color w:val="FFFFFF"/>
                <w:sz w:val="16"/>
              </w:rPr>
              <w:t>Query Count</w:t>
            </w:r>
          </w:p>
        </w:tc>
        <w:tc>
          <w:tcPr>
            <w:tcW w:type="dxa" w:w="1560"/>
            <w:shd w:fill="1F4E79"/>
            <w:tcMar>
              <w:top w:w="80" w:type="dxa"/>
              <w:bottom w:w="80" w:type="dxa"/>
              <w:left w:w="80" w:type="dxa"/>
              <w:right w:w="80" w:type="dxa"/>
            </w:tcMar>
          </w:tcPr>
          <w:p>
            <w:r>
              <w:rPr>
                <w:rFonts w:ascii="Segoe UI" w:hAnsi="Segoe UI"/>
                <w:b/>
                <w:color w:val="FFFFFF"/>
                <w:sz w:val="16"/>
              </w:rPr>
              <w:t>Hybrid Recall@5</w:t>
            </w:r>
          </w:p>
        </w:tc>
        <w:tc>
          <w:tcPr>
            <w:tcW w:type="dxa" w:w="1560"/>
            <w:shd w:fill="1F4E79"/>
            <w:tcMar>
              <w:top w:w="80" w:type="dxa"/>
              <w:bottom w:w="80" w:type="dxa"/>
              <w:left w:w="80" w:type="dxa"/>
              <w:right w:w="80" w:type="dxa"/>
            </w:tcMar>
          </w:tcPr>
          <w:p>
            <w:r>
              <w:rPr>
                <w:rFonts w:ascii="Segoe UI" w:hAnsi="Segoe UI"/>
                <w:b/>
                <w:color w:val="FFFFFF"/>
                <w:sz w:val="16"/>
              </w:rPr>
              <w:t>Cross-Encoder Recall@5</w:t>
            </w:r>
          </w:p>
        </w:tc>
        <w:tc>
          <w:tcPr>
            <w:tcW w:type="dxa" w:w="1560"/>
            <w:shd w:fill="1F4E79"/>
            <w:tcMar>
              <w:top w:w="80" w:type="dxa"/>
              <w:bottom w:w="80" w:type="dxa"/>
              <w:left w:w="80" w:type="dxa"/>
              <w:right w:w="80" w:type="dxa"/>
            </w:tcMar>
          </w:tcPr>
          <w:p>
            <w:r>
              <w:rPr>
                <w:rFonts w:ascii="Segoe UI" w:hAnsi="Segoe UI"/>
                <w:b/>
                <w:color w:val="FFFFFF"/>
                <w:sz w:val="16"/>
              </w:rPr>
              <w:t>Delta Gain</w:t>
            </w:r>
          </w:p>
        </w:tc>
        <w:tc>
          <w:tcPr>
            <w:tcW w:type="dxa" w:w="1560"/>
            <w:shd w:fill="1F4E79"/>
            <w:tcMar>
              <w:top w:w="80" w:type="dxa"/>
              <w:bottom w:w="80" w:type="dxa"/>
              <w:left w:w="80" w:type="dxa"/>
              <w:right w:w="80" w:type="dxa"/>
            </w:tcMar>
          </w:tcPr>
          <w:p>
            <w:r>
              <w:rPr>
                <w:rFonts w:ascii="Segoe UI" w:hAnsi="Segoe UI"/>
                <w:b/>
                <w:color w:val="FFFFFF"/>
                <w:sz w:val="16"/>
              </w:rPr>
              <w:t>Defense Insight</w:t>
            </w:r>
          </w:p>
        </w:tc>
      </w:tr>
      <w:tr>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Empirical Fact (Numbers &amp; Tables)</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13</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77.0%</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100.0%</w:t>
            </w:r>
          </w:p>
        </w:tc>
        <w:tc>
          <w:tcPr>
            <w:tcW w:type="dxa" w:w="1560"/>
            <w:shd w:fill="E2EFDA"/>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+23.0%</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Cross-Encoder eliminates jargon confusion on exact metrics.</w:t>
            </w:r>
          </w:p>
        </w:tc>
      </w:tr>
      <w:tr>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Methodological Synthesis (Broad)</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22</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91.0%</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86.0%</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-5.0%</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High BM25 keyword overlap already captures broad concepts.</w:t>
            </w:r>
          </w:p>
        </w:tc>
      </w:tr>
      <w:tr>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Cross-Document Disambiguation</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15</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87.0%</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87.0%</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b/>
                <w:sz w:val="16"/>
              </w:rPr>
              <w:t>+0.0%</w:t>
            </w:r>
          </w:p>
        </w:tc>
        <w:tc>
          <w:tcPr>
            <w:tcW w:type="dxa" w:w="1560"/>
            <w:tcMar>
              <w:top w:w="70" w:type="dxa"/>
              <w:bottom w:w="70" w:type="dxa"/>
              <w:left w:w="80" w:type="dxa"/>
              <w:right w:w="80" w:type="dxa"/>
            </w:tcMar>
            <w:tcBorders>
              <w:top w:val="single" w:sz="4" w:space="0" w:color="D9D9D9"/>
              <w:bottom w:val="single" w:sz="4" w:space="0" w:color="D9D9D9"/>
              <w:left w:val="single" w:sz="4" w:space="0" w:color="D9D9D9"/>
              <w:right w:val="single" w:sz="4" w:space="0" w:color="D9D9D9"/>
            </w:tcBorders>
          </w:tcPr>
          <w:p>
            <w:r>
              <w:rPr>
                <w:rFonts w:ascii="Segoe UI" w:hAnsi="Segoe UI"/>
                <w:sz w:val="16"/>
              </w:rPr>
              <w:t>Maintains high parity across multi-paper overlapping terms.</w:t>
            </w:r>
          </w:p>
        </w:tc>
      </w:tr>
    </w:tbl>
    <w:p>
      <w:pPr>
        <w:spacing w:after="160"/>
      </w:pPr>
    </w:p>
    <w:p>
      <w:pPr>
        <w:keepNext/>
        <w:spacing w:before="280" w:after="120"/>
      </w:pPr>
      <w:r>
        <w:rPr>
          <w:rFonts w:ascii="Segoe UI" w:hAnsi="Segoe UI"/>
          <w:b/>
          <w:color w:val="2E75B6"/>
          <w:sz w:val="26"/>
        </w:rPr>
        <w:t>4.12 Live System Demonstration: Step-by-Step Click &amp; Speak Script</w:t>
      </w:r>
    </w:p>
    <w:tbl>
      <w:tblPr>
        <w:tblW w:type="auto" w:w="0"/>
        <w:jc w:val="center"/>
        <w:tblLook w:firstColumn="1" w:firstRow="1" w:lastColumn="0" w:lastRow="0" w:noHBand="0" w:noVBand="1" w:val="04A0"/>
      </w:tblPr>
      <w:tblGrid>
        <w:gridCol w:w="9360"/>
      </w:tblGrid>
      <w:tr>
        <w:tc>
          <w:tcPr>
            <w:tcW w:type="dxa" w:w="9360"/>
            <w:shd w:fill="F2F5F9"/>
            <w:tcMar>
              <w:top w:w="140" w:type="dxa"/>
              <w:bottom w:w="140" w:type="dxa"/>
              <w:left w:w="200" w:type="dxa"/>
              <w:right w:w="200" w:type="dxa"/>
            </w:tcMar>
            <w:tcBorders>
              <w:top w:val="single" w:sz="12" w:space="0" w:color="2E75B6"/>
              <w:bottom w:val="single" w:sz="12" w:space="0" w:color="2E75B6"/>
              <w:left w:val="single" w:sz="12" w:space="0" w:color="1F4E79"/>
              <w:right w:val="single" w:sz="12" w:space="0" w:color="2E75B6"/>
            </w:tcBorders>
          </w:tcPr>
          <w:p>
            <w:pPr>
              <w:spacing w:before="0" w:after="80"/>
            </w:pPr>
            <w:r>
              <w:rPr>
                <w:rFonts w:ascii="Segoe UI" w:hAnsi="Segoe UI"/>
                <w:b/>
                <w:color w:val="1F4E79"/>
                <w:sz w:val="19"/>
              </w:rPr>
              <w:t>🎙️ VERBATIM PRESENTATION SCRIPT (WHAT TO SAY):</w:t>
              <w:br/>
            </w:r>
            <w:r>
              <w:rPr>
                <w:rFonts w:ascii="Segoe UI" w:hAnsi="Segoe UI"/>
                <w:b/>
                <w:i/>
                <w:color w:val="C00000"/>
                <w:sz w:val="19"/>
              </w:rPr>
              <w:t>👉 [ACTION / VISUAL CUE: Execute the 5 live UI actions on your screen while speaking.]</w:t>
              <w:br/>
              <w:br/>
            </w:r>
            <w:r>
              <w:rPr>
                <w:rFonts w:ascii="Segoe UI" w:hAnsi="Segoe UI"/>
                <w:i/>
                <w:color w:val="1A1A1A"/>
                <w:sz w:val="20"/>
              </w:rPr>
              <w:t>"Step 1: Open browser to http://127.0.0.1:3000. Point out the dark academic UI, active manuscript count (5 Papers, 5,376 Chunks), and the active Qwen 2.5-3B model badge.</w:t>
              <w:br/>
              <w:t>SPOKEN: 'Notice that Nexus is running 100% locally on localhost without an active internet connection. All five manuscripts are fully indexed.'</w:t>
              <w:br/>
              <w:br/>
              <w:t>Step 2: Ask a general greeting or meta-question: 'What is this archive and what can you do?'</w:t>
              <w:br/>
              <w:t>SPOKEN: 'The system instantly routes conversational queries to our fast-path handler in under 10 milliseconds, conserving compute for real research questions.'</w:t>
              <w:br/>
              <w:br/>
              <w:t>Step 3: Ask a complex technical query with L-2 Active: 'What optimization parameters accelerate sparse matrix multiplication in Technical RAG?'</w:t>
              <w:br/>
              <w:t>SPOKEN: 'Here, the system executes Stage 1 Hybrid retrieval in 73ms, followed by Stage 2 Shallow L-2 reranking in 289ms. Notice the response synthesizes the exact findings with bracketed citations [1]. Below the answer, our Real-Time Query Evaluation shelf displays 85% Faithfulness and a Moderate confidence margin.'</w:t>
              <w:br/>
              <w:br/>
              <w:t>Step 4: Click on an inline citation pill like '[1] 2605.28222v1.pdf p.4'.</w:t>
              <w:br/>
              <w:t>SPOKEN: 'Clicking any citation opens the Inspector Drawer, automatically jumping to Page 4 of the manuscript and highlighting the exact source passage so researchers can verify facts instantly.'</w:t>
              <w:br/>
              <w:br/>
              <w:t>Step 5: Navigate to the Benchmark view (/evaluate) and click 'Export Excel Report (.xlsx)'.</w:t>
              <w:br/>
              <w:t>SPOKEN: 'Finally, our system provides full academic defensibility by exporting a multi-sheet formatted Excel workbook containing the Executive Scorecard, query-by-query rankings, Challenge Tier breakdown, and document manifest.'"</w:t>
            </w:r>
          </w:p>
          <w:p>
            <w:pPr>
              <w:spacing w:before="120" w:after="0"/>
            </w:pPr>
            <w:r>
              <w:rPr>
                <w:rFonts w:ascii="Segoe UI" w:hAnsi="Segoe UI"/>
                <w:color w:val="595959"/>
                <w:sz w:val="17"/>
              </w:rPr>
              <w:t>💡 Panelist Strategy Note: Keep your mouse movements deliberate and smooth. Do not rush.</w:t>
            </w:r>
          </w:p>
        </w:tc>
      </w:tr>
    </w:tbl>
    <w:p>
      <w:pPr>
        <w:spacing w:before="40" w:after="80"/>
      </w:pPr>
    </w:p>
    <w:p>
      <w:pPr>
        <w:keepNext/>
        <w:spacing w:before="280" w:after="120"/>
      </w:pPr>
      <w:r>
        <w:rPr>
          <w:rFonts w:ascii="Segoe UI" w:hAnsi="Segoe UI"/>
          <w:b/>
          <w:color w:val="2E75B6"/>
          <w:sz w:val="26"/>
        </w:rPr>
        <w:t>4.13 Top 10 Tough Defense Panel Questions &amp; Winning Layman-to-Technical Answers</w:t>
      </w:r>
    </w:p>
    <w:p>
      <w:pPr>
        <w:spacing w:before="120" w:after="40"/>
      </w:pPr>
      <w:r>
        <w:rPr>
          <w:rFonts w:ascii="Segoe UI" w:hAnsi="Segoe UI"/>
          <w:b/>
          <w:color w:val="1F4E79"/>
          <w:sz w:val="19"/>
        </w:rPr>
        <w:t>❓ Q1: Why did you use Reciprocal Rank Fusion (RRF) instead of a simple weighted average of BM25 and Vector scores?</w:t>
        <w:br/>
      </w:r>
      <w:r>
        <w:rPr>
          <w:rFonts w:ascii="Segoe UI" w:hAnsi="Segoe UI"/>
          <w:i/>
          <w:color w:val="222222"/>
          <w:sz w:val="18"/>
        </w:rPr>
        <w:t>🗣️ Defensible Answer: "BM25 scores are unbounded positive numbers that vary with query length, while cosine similarity is bounded between 0 and 1. Adding them directly creates score calibration errors. RRF is completely rank-based: it cares only about the order of items, making it 100% immune to score scale mismatches."</w:t>
      </w:r>
    </w:p>
    <w:p>
      <w:pPr>
        <w:spacing w:before="120" w:after="40"/>
      </w:pPr>
      <w:r>
        <w:rPr>
          <w:rFonts w:ascii="Segoe UI" w:hAnsi="Segoe UI"/>
          <w:b/>
          <w:color w:val="1F4E79"/>
          <w:sz w:val="19"/>
        </w:rPr>
        <w:t>❓ Q2: In your active corpus benchmark, your t-test p-value was 0.3754. Doesn't that mean the reranker failed to improve retrieval?</w:t>
        <w:br/>
      </w:r>
      <w:r>
        <w:rPr>
          <w:rFonts w:ascii="Segoe UI" w:hAnsi="Segoe UI"/>
          <w:i/>
          <w:color w:val="222222"/>
          <w:sz w:val="18"/>
        </w:rPr>
        <w:t>🗣️ Defensible Answer: "Not at all. In our 5-paper active index, the Stage 1 Hybrid baseline was already performing at an exceptionally high 86% Recall. Because 43 out of 50 queries were already in the top 5, there were very few non-zero differences, creating a statistical ceiling effect. However, looking at our Challenge Tier breakdown, on granular 'Empirical Fact' queries, the Cross-Encoder boosted Recall from 77% to 100% (+23% gain). On our broader 20-paper dataset with higher ambiguity, the improvement is statistically significant at p = 0.0412 &lt; 0.05."</w:t>
      </w:r>
    </w:p>
    <w:p>
      <w:pPr>
        <w:spacing w:before="120" w:after="40"/>
      </w:pPr>
      <w:r>
        <w:rPr>
          <w:rFonts w:ascii="Segoe UI" w:hAnsi="Segoe UI"/>
          <w:b/>
          <w:color w:val="1F4E79"/>
          <w:sz w:val="19"/>
        </w:rPr>
        <w:t>❓ Q3: Why did you choose a 2-layer Cross-Encoder (MiniLM-L-2) over a 6-layer or 12-layer model?</w:t>
        <w:br/>
      </w:r>
      <w:r>
        <w:rPr>
          <w:rFonts w:ascii="Segoe UI" w:hAnsi="Segoe UI"/>
          <w:i/>
          <w:color w:val="222222"/>
          <w:sz w:val="18"/>
        </w:rPr>
        <w:t>🗣️ Defensible Answer: "Engineering trade-offs on edge hardware. A 12-layer model takes over 2,500ms on CPU, making live chat painfully slow. The 2-layer student model contains only 8.5M parameters and executes in ~289ms. In our 3-way scorecard, it achieved 90.0% Recall—identical to the 6-layer model—while running 3 times faster. It is the optimal Pareto-efficient operating point."</w:t>
      </w:r>
    </w:p>
    <w:p>
      <w:pPr>
        <w:spacing w:before="120" w:after="40"/>
      </w:pPr>
      <w:r>
        <w:rPr>
          <w:rFonts w:ascii="Segoe UI" w:hAnsi="Segoe UI"/>
          <w:b/>
          <w:color w:val="1F4E79"/>
          <w:sz w:val="19"/>
        </w:rPr>
        <w:t>❓ Q4: How does your system prevent hallucination when a user asks to 'summarize all documents'?</w:t>
        <w:br/>
      </w:r>
      <w:r>
        <w:rPr>
          <w:rFonts w:ascii="Segoe UI" w:hAnsi="Segoe UI"/>
          <w:i/>
          <w:color w:val="222222"/>
          <w:sz w:val="18"/>
        </w:rPr>
        <w:t>🗣️ Defensible Answer: "We implement deterministic intent interception in server.py. When a query contains 'summarize all files', the system bypasses keyword search and deterministically pulls the leading abstract and methodology chunk from each unique indexed PDF, guaranteeing balanced representation in the prompt."</w:t>
      </w:r>
    </w:p>
    <w:p>
      <w:pPr>
        <w:spacing w:before="120" w:after="40"/>
      </w:pPr>
      <w:r>
        <w:rPr>
          <w:rFonts w:ascii="Segoe UI" w:hAnsi="Segoe UI"/>
          <w:b/>
          <w:color w:val="1F4E79"/>
          <w:sz w:val="19"/>
        </w:rPr>
        <w:t>❓ Q5: What prevents two simultaneous user queries from crashing the local LLM?</w:t>
        <w:br/>
      </w:r>
      <w:r>
        <w:rPr>
          <w:rFonts w:ascii="Segoe UI" w:hAnsi="Segoe UI"/>
          <w:i/>
          <w:color w:val="222222"/>
          <w:sz w:val="18"/>
        </w:rPr>
        <w:t>🗣️ Defensible Answer: "We implemented an RLock mutual exclusion lock (_LLAMA_LOCK) in src/llm.py. Concurrent FastAPI worker threads acquire this lock before evaluating the C-based KV cache in llama-cpp-python, completely preventing memory corruption and segmentation faults."</w:t>
      </w:r>
    </w:p>
    <w:p>
      <w:pPr>
        <w:spacing w:before="120" w:after="40"/>
      </w:pPr>
      <w:r>
        <w:rPr>
          <w:rFonts w:ascii="Segoe UI" w:hAnsi="Segoe UI"/>
          <w:b/>
          <w:color w:val="1F4E79"/>
          <w:sz w:val="19"/>
        </w:rPr>
        <w:t>❓ Q6: How do you know your synthetic benchmark queries did not cheat by memorizing PDF filenames?</w:t>
        <w:br/>
      </w:r>
      <w:r>
        <w:rPr>
          <w:rFonts w:ascii="Segoe UI" w:hAnsi="Segoe UI"/>
          <w:i/>
          <w:color w:val="222222"/>
          <w:sz w:val="18"/>
        </w:rPr>
        <w:t>🗣️ Defensible Answer: "We wrote automated unit tests in test_excel_export.py that inspect every generated query with regular expressions. They assert that no query contains '.pdf', manuscript stems, or file extensions. The retriever must perform genuine semantic retrieval."</w:t>
      </w:r>
    </w:p>
    <w:p>
      <w:pPr>
        <w:spacing w:before="120" w:after="40"/>
      </w:pPr>
      <w:r>
        <w:rPr>
          <w:rFonts w:ascii="Segoe UI" w:hAnsi="Segoe UI"/>
          <w:b/>
          <w:color w:val="1F4E79"/>
          <w:sz w:val="19"/>
        </w:rPr>
        <w:t>❓ Q7: How is your ROUGE-L metric calculated?</w:t>
        <w:br/>
      </w:r>
      <w:r>
        <w:rPr>
          <w:rFonts w:ascii="Segoe UI" w:hAnsi="Segoe UI"/>
          <w:i/>
          <w:color w:val="222222"/>
          <w:sz w:val="18"/>
        </w:rPr>
        <w:t>🗣️ Defensible Answer: "It is computed dynamically using Longest Common Subsequence (LCS) dynamic programming, evaluating the token F1 overlap between the generated response and the ground-truth literature reference. It is not an estimate or scaled proxy."</w:t>
      </w:r>
    </w:p>
    <w:p>
      <w:pPr>
        <w:spacing w:before="120" w:after="40"/>
      </w:pPr>
      <w:r>
        <w:rPr>
          <w:rFonts w:ascii="Segoe UI" w:hAnsi="Segoe UI"/>
          <w:b/>
          <w:color w:val="1F4E79"/>
          <w:sz w:val="19"/>
        </w:rPr>
        <w:t>❓ Q8: Why does Methodological Synthesis show a -5% delta in the tier breakdown?</w:t>
        <w:br/>
      </w:r>
      <w:r>
        <w:rPr>
          <w:rFonts w:ascii="Segoe UI" w:hAnsi="Segoe UI"/>
          <w:i/>
          <w:color w:val="222222"/>
          <w:sz w:val="18"/>
        </w:rPr>
        <w:t>🗣️ Defensible Answer: "Broad synthesis questions contain rich lexical overlap that saturated BM25. The cross-encoder occasionally prioritized deeper specific mechanisms. This trade-off is mathematically honest and expected in technical IR benchmarks."</w:t>
      </w:r>
    </w:p>
    <w:p>
      <w:pPr>
        <w:spacing w:before="120" w:after="40"/>
      </w:pPr>
      <w:r>
        <w:rPr>
          <w:rFonts w:ascii="Segoe UI" w:hAnsi="Segoe UI"/>
          <w:b/>
          <w:color w:val="1F4E79"/>
          <w:sz w:val="19"/>
        </w:rPr>
        <w:t>❓ Q9: What happens if a user uploads a scanned PDF with no digital text?</w:t>
        <w:br/>
      </w:r>
      <w:r>
        <w:rPr>
          <w:rFonts w:ascii="Segoe UI" w:hAnsi="Segoe UI"/>
          <w:i/>
          <w:color w:val="222222"/>
          <w:sz w:val="18"/>
        </w:rPr>
        <w:t>🗣️ Defensible Answer: "Our ingestion pipeline detects if extracted text falls below the ocr_threshold. If so, it automatically triggers Tesseract OCR at 220 DPI to extract text from page images before chunking."</w:t>
      </w:r>
    </w:p>
    <w:p>
      <w:pPr>
        <w:spacing w:before="120" w:after="40"/>
      </w:pPr>
      <w:r>
        <w:rPr>
          <w:rFonts w:ascii="Segoe UI" w:hAnsi="Segoe UI"/>
          <w:b/>
          <w:color w:val="1F4E79"/>
          <w:sz w:val="19"/>
        </w:rPr>
        <w:t>❓ Q10: Can this system be deployed on a server with GPU acceleration?</w:t>
        <w:br/>
      </w:r>
      <w:r>
        <w:rPr>
          <w:rFonts w:ascii="Segoe UI" w:hAnsi="Segoe UI"/>
          <w:i/>
          <w:color w:val="222222"/>
          <w:sz w:val="18"/>
        </w:rPr>
        <w:t>🗣️ Defensible Answer: "Yes. Hardware auto-tuning in src/llm.py detects CUDA. If a GPU is present, it automatically sets recommended_gpu_layers to -1, offloading all transformer layers to VRAM for 45+ tokens/second inference."</w:t>
      </w:r>
    </w:p>
    <w:p>
      <w:pPr>
        <w:keepNext/>
        <w:spacing w:before="400" w:after="160"/>
      </w:pPr>
      <w:r>
        <w:rPr>
          <w:rFonts w:ascii="Segoe UI" w:hAnsi="Segoe UI"/>
          <w:b/>
          <w:color w:val="1F4E79"/>
          <w:sz w:val="32"/>
        </w:rPr>
        <w:t>Conclusion &amp; Final Presenter Checklist</w:t>
      </w:r>
    </w:p>
    <w:p>
      <w:r>
        <w:rPr>
          <w:rFonts w:ascii="Segoe UI" w:hAnsi="Segoe UI"/>
          <w:sz w:val="19"/>
        </w:rPr>
        <w:t>15 Minutes Before Presentation Checklist:</w:t>
        <w:br/>
        <w:t>[ ] Boot laptop, run 'python app/server.py', verify port 3000 is open.</w:t>
        <w:br/>
        <w:t>[ ] Open http://127.0.0.1:3000 in browser, check active manuscript count (5 Papers, 5,376 Chunks).</w:t>
        <w:br/>
        <w:t>[ ] Verify Qwen 2.5-3B model is loaded and ready.</w:t>
        <w:br/>
        <w:t>[ ] Run 'pytest tests/ -v' in terminal to confirm 35/35 passing tests.</w:t>
        <w:br/>
        <w:t>[ ] Pre-download 'active_corpus_evaluation.xlsx' to have the backup file open in Excel.</w:t>
        <w:br/>
        <w:t>[ ] Take a deep breath: You have a mathematically verified, 100% offline, reproducible thesis system. Deliver with confidence!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