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A1F" w:rsidRDefault="004B6C71" w:rsidP="004B6C71">
      <w:pPr>
        <w:pStyle w:val="Title"/>
        <w:rPr>
          <w:lang w:val="en-US"/>
        </w:rPr>
      </w:pPr>
      <w:r>
        <w:rPr>
          <w:lang w:val="en-US"/>
        </w:rPr>
        <w:t xml:space="preserve">2II66 Assignment 1 – </w:t>
      </w:r>
      <w:proofErr w:type="spellStart"/>
      <w:r w:rsidR="008930EB">
        <w:rPr>
          <w:lang w:val="en-US"/>
        </w:rPr>
        <w:t>Robbert</w:t>
      </w:r>
      <w:proofErr w:type="spellEnd"/>
      <w:r w:rsidR="008930EB">
        <w:rPr>
          <w:lang w:val="en-US"/>
        </w:rPr>
        <w:t xml:space="preserve"> </w:t>
      </w:r>
      <w:proofErr w:type="spellStart"/>
      <w:r w:rsidR="008930EB">
        <w:rPr>
          <w:lang w:val="en-US"/>
        </w:rPr>
        <w:t>Jongeling</w:t>
      </w:r>
      <w:proofErr w:type="spellEnd"/>
      <w:r>
        <w:rPr>
          <w:lang w:val="en-US"/>
        </w:rPr>
        <w:t xml:space="preserve"> </w:t>
      </w:r>
      <w:bookmarkStart w:id="0" w:name="_GoBack"/>
      <w:bookmarkEnd w:id="0"/>
    </w:p>
    <w:p w:rsidR="004B6C71" w:rsidRDefault="004B6C71" w:rsidP="00C3533A">
      <w:pPr>
        <w:pStyle w:val="Heading2"/>
      </w:pPr>
      <w:r>
        <w:rPr>
          <w:lang w:val="en-US"/>
        </w:rPr>
        <w:t xml:space="preserve">1: </w:t>
      </w:r>
      <w:r w:rsidRPr="004B6C71">
        <w:t>Is there a control-flow of the process discoverable in terms of a Petri net with a fitness of 1.0?</w:t>
      </w:r>
    </w:p>
    <w:p w:rsidR="004B6C71" w:rsidRDefault="004B6C71" w:rsidP="004B6C71">
      <w:r>
        <w:t xml:space="preserve">Using the ILP Miner in the setup of </w:t>
      </w:r>
      <w:r>
        <w:fldChar w:fldCharType="begin"/>
      </w:r>
      <w:r>
        <w:instrText xml:space="preserve"> REF _Ref387744171 \h </w:instrText>
      </w:r>
      <w:r>
        <w:fldChar w:fldCharType="separate"/>
      </w:r>
      <w:r>
        <w:t xml:space="preserve">Figure </w:t>
      </w:r>
      <w:r>
        <w:rPr>
          <w:noProof/>
        </w:rPr>
        <w:t>1</w:t>
      </w:r>
      <w:r>
        <w:fldChar w:fldCharType="end"/>
      </w:r>
      <w:r w:rsidR="00C3533A">
        <w:t xml:space="preserve"> applied to the provided file </w:t>
      </w:r>
      <w:proofErr w:type="spellStart"/>
      <w:r w:rsidR="00C3533A" w:rsidRPr="00C3533A">
        <w:t>APM_First_Assignment</w:t>
      </w:r>
      <w:r w:rsidR="00C3533A">
        <w:t>.xes</w:t>
      </w:r>
      <w:proofErr w:type="spellEnd"/>
      <w:r>
        <w:t xml:space="preserve">, we have discovered a Petri net with a fitness of 1.0. </w:t>
      </w:r>
    </w:p>
    <w:p w:rsidR="004B6C71" w:rsidRDefault="004B6C71" w:rsidP="004B6C71">
      <w:pPr>
        <w:keepNext/>
      </w:pPr>
      <w:r>
        <w:rPr>
          <w:noProof/>
          <w:lang w:eastAsia="en-GB"/>
        </w:rPr>
        <w:drawing>
          <wp:inline distT="0" distB="0" distL="0" distR="0" wp14:anchorId="60AA3E57" wp14:editId="7E2684F1">
            <wp:extent cx="5502303" cy="3085216"/>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1-1.PNG"/>
                    <pic:cNvPicPr/>
                  </pic:nvPicPr>
                  <pic:blipFill>
                    <a:blip r:embed="rId9">
                      <a:extLst>
                        <a:ext uri="{28A0092B-C50C-407E-A947-70E740481C1C}">
                          <a14:useLocalDpi xmlns:a14="http://schemas.microsoft.com/office/drawing/2010/main" val="0"/>
                        </a:ext>
                      </a:extLst>
                    </a:blip>
                    <a:stretch>
                      <a:fillRect/>
                    </a:stretch>
                  </pic:blipFill>
                  <pic:spPr>
                    <a:xfrm>
                      <a:off x="0" y="0"/>
                      <a:ext cx="5519040" cy="3094600"/>
                    </a:xfrm>
                    <a:prstGeom prst="rect">
                      <a:avLst/>
                    </a:prstGeom>
                  </pic:spPr>
                </pic:pic>
              </a:graphicData>
            </a:graphic>
          </wp:inline>
        </w:drawing>
      </w:r>
    </w:p>
    <w:p w:rsidR="004B6C71" w:rsidRPr="00C3533A" w:rsidRDefault="004B6C71" w:rsidP="004B6C71">
      <w:pPr>
        <w:pStyle w:val="Caption"/>
      </w:pPr>
      <w:bookmarkStart w:id="1" w:name="_Ref387744171"/>
      <w:r>
        <w:t xml:space="preserve">Figure </w:t>
      </w:r>
      <w:r>
        <w:fldChar w:fldCharType="begin"/>
      </w:r>
      <w:r>
        <w:instrText xml:space="preserve"> SEQ Figure \* ARABIC </w:instrText>
      </w:r>
      <w:r>
        <w:fldChar w:fldCharType="separate"/>
      </w:r>
      <w:r w:rsidR="004577CA">
        <w:rPr>
          <w:noProof/>
        </w:rPr>
        <w:t>1</w:t>
      </w:r>
      <w:r>
        <w:fldChar w:fldCharType="end"/>
      </w:r>
      <w:bookmarkEnd w:id="1"/>
      <w:r>
        <w:t>: Setup for discovering a Petri net</w:t>
      </w:r>
      <w:r w:rsidR="00C3533A">
        <w:t xml:space="preserve">. Read Log File type: buffered, settings of ILP Miner: </w:t>
      </w:r>
      <w:proofErr w:type="spellStart"/>
      <w:r w:rsidR="00C3533A">
        <w:rPr>
          <w:i/>
        </w:rPr>
        <w:t>EmptyAfterCompletion</w:t>
      </w:r>
      <w:proofErr w:type="spellEnd"/>
      <w:r w:rsidR="00C3533A">
        <w:t xml:space="preserve">, settings of Replay A Log for Conformance analysis: Max Explored States (in </w:t>
      </w:r>
      <w:proofErr w:type="spellStart"/>
      <w:r w:rsidR="00C3533A">
        <w:t>hunderds</w:t>
      </w:r>
      <w:proofErr w:type="spellEnd"/>
      <w:r w:rsidR="00C3533A">
        <w:t>): 200, Create no final marking and do not calculate precision/generalization.</w:t>
      </w:r>
    </w:p>
    <w:p w:rsidR="004B6C71" w:rsidRPr="004B6C71" w:rsidRDefault="00157AB1" w:rsidP="004B6C71">
      <w:r>
        <w:t xml:space="preserve">This Data View of </w:t>
      </w:r>
      <w:proofErr w:type="spellStart"/>
      <w:r>
        <w:t>ExampleSet</w:t>
      </w:r>
      <w:proofErr w:type="spellEnd"/>
      <w:r>
        <w:t xml:space="preserve"> (</w:t>
      </w:r>
      <w:proofErr w:type="spellStart"/>
      <w:r>
        <w:t>Replyay</w:t>
      </w:r>
      <w:proofErr w:type="spellEnd"/>
      <w:r>
        <w:t xml:space="preserve"> a Log on Petri Net for Conformance Analysis) is shown in </w:t>
      </w:r>
      <w:r>
        <w:fldChar w:fldCharType="begin"/>
      </w:r>
      <w:r>
        <w:instrText xml:space="preserve"> REF _Ref387744608 \h </w:instrText>
      </w:r>
      <w:r>
        <w:fldChar w:fldCharType="separate"/>
      </w:r>
      <w:r>
        <w:t xml:space="preserve">Table </w:t>
      </w:r>
      <w:r>
        <w:rPr>
          <w:noProof/>
        </w:rPr>
        <w:t>1</w:t>
      </w:r>
      <w:r>
        <w:fldChar w:fldCharType="end"/>
      </w:r>
      <w:r>
        <w:t xml:space="preserve">. There do not exist “Unreliable Alignments.” The resulting Petri net is show in </w:t>
      </w:r>
    </w:p>
    <w:p w:rsidR="00157AB1" w:rsidRDefault="00157AB1" w:rsidP="00157AB1">
      <w:pPr>
        <w:pStyle w:val="Caption"/>
        <w:keepNext/>
      </w:pPr>
      <w:bookmarkStart w:id="2" w:name="_Ref387744608"/>
      <w:r>
        <w:t xml:space="preserve">Table </w:t>
      </w:r>
      <w:r>
        <w:fldChar w:fldCharType="begin"/>
      </w:r>
      <w:r>
        <w:instrText xml:space="preserve"> SEQ Table \* ARABIC </w:instrText>
      </w:r>
      <w:r>
        <w:fldChar w:fldCharType="separate"/>
      </w:r>
      <w:r>
        <w:rPr>
          <w:noProof/>
        </w:rPr>
        <w:t>1</w:t>
      </w:r>
      <w:r>
        <w:fldChar w:fldCharType="end"/>
      </w:r>
      <w:bookmarkEnd w:id="2"/>
      <w:r>
        <w:t>: Data view of generated Petri net</w:t>
      </w:r>
    </w:p>
    <w:tbl>
      <w:tblPr>
        <w:tblStyle w:val="TableGrid"/>
        <w:tblW w:w="0" w:type="auto"/>
        <w:tblLook w:val="04A0" w:firstRow="1" w:lastRow="0" w:firstColumn="1" w:lastColumn="0" w:noHBand="0" w:noVBand="1"/>
      </w:tblPr>
      <w:tblGrid>
        <w:gridCol w:w="2126"/>
        <w:gridCol w:w="850"/>
      </w:tblGrid>
      <w:tr w:rsidR="00157AB1" w:rsidTr="00157AB1">
        <w:tc>
          <w:tcPr>
            <w:tcW w:w="2126" w:type="dxa"/>
          </w:tcPr>
          <w:p w:rsidR="00157AB1" w:rsidRDefault="00157AB1" w:rsidP="004B6C71">
            <w:pPr>
              <w:rPr>
                <w:lang w:val="en-US"/>
              </w:rPr>
            </w:pPr>
            <w:r>
              <w:rPr>
                <w:lang w:val="en-US"/>
              </w:rPr>
              <w:t>Trace Fitness</w:t>
            </w:r>
          </w:p>
        </w:tc>
        <w:tc>
          <w:tcPr>
            <w:tcW w:w="850" w:type="dxa"/>
          </w:tcPr>
          <w:p w:rsidR="00157AB1" w:rsidRDefault="00157AB1" w:rsidP="004B6C71">
            <w:pPr>
              <w:rPr>
                <w:lang w:val="en-US"/>
              </w:rPr>
            </w:pPr>
            <w:r>
              <w:rPr>
                <w:lang w:val="en-US"/>
              </w:rPr>
              <w:t>1</w:t>
            </w:r>
          </w:p>
        </w:tc>
      </w:tr>
      <w:tr w:rsidR="00157AB1" w:rsidTr="00157AB1">
        <w:tc>
          <w:tcPr>
            <w:tcW w:w="2126" w:type="dxa"/>
          </w:tcPr>
          <w:p w:rsidR="00157AB1" w:rsidRDefault="00157AB1" w:rsidP="004B6C71">
            <w:pPr>
              <w:rPr>
                <w:lang w:val="en-US"/>
              </w:rPr>
            </w:pPr>
            <w:r>
              <w:rPr>
                <w:lang w:val="en-US"/>
              </w:rPr>
              <w:t>Move-Log Fitness</w:t>
            </w:r>
          </w:p>
        </w:tc>
        <w:tc>
          <w:tcPr>
            <w:tcW w:w="850" w:type="dxa"/>
          </w:tcPr>
          <w:p w:rsidR="00157AB1" w:rsidRDefault="00157AB1" w:rsidP="004B6C71">
            <w:pPr>
              <w:rPr>
                <w:lang w:val="en-US"/>
              </w:rPr>
            </w:pPr>
            <w:r>
              <w:rPr>
                <w:lang w:val="en-US"/>
              </w:rPr>
              <w:t>1</w:t>
            </w:r>
          </w:p>
        </w:tc>
      </w:tr>
      <w:tr w:rsidR="00157AB1" w:rsidTr="00157AB1">
        <w:tc>
          <w:tcPr>
            <w:tcW w:w="2126" w:type="dxa"/>
          </w:tcPr>
          <w:p w:rsidR="00157AB1" w:rsidRDefault="00157AB1" w:rsidP="004B6C71">
            <w:pPr>
              <w:rPr>
                <w:lang w:val="en-US"/>
              </w:rPr>
            </w:pPr>
            <w:r>
              <w:rPr>
                <w:lang w:val="en-US"/>
              </w:rPr>
              <w:t>Move-Model Fitness</w:t>
            </w:r>
          </w:p>
        </w:tc>
        <w:tc>
          <w:tcPr>
            <w:tcW w:w="850" w:type="dxa"/>
          </w:tcPr>
          <w:p w:rsidR="00157AB1" w:rsidRDefault="00157AB1" w:rsidP="004B6C71">
            <w:pPr>
              <w:rPr>
                <w:lang w:val="en-US"/>
              </w:rPr>
            </w:pPr>
            <w:r>
              <w:rPr>
                <w:lang w:val="en-US"/>
              </w:rPr>
              <w:t>1</w:t>
            </w:r>
          </w:p>
        </w:tc>
      </w:tr>
      <w:tr w:rsidR="00157AB1" w:rsidTr="00157AB1">
        <w:tc>
          <w:tcPr>
            <w:tcW w:w="2126" w:type="dxa"/>
          </w:tcPr>
          <w:p w:rsidR="00157AB1" w:rsidRDefault="00157AB1" w:rsidP="004B6C71">
            <w:pPr>
              <w:rPr>
                <w:lang w:val="en-US"/>
              </w:rPr>
            </w:pPr>
            <w:r>
              <w:rPr>
                <w:lang w:val="en-US"/>
              </w:rPr>
              <w:t>Raw Fitness Cost</w:t>
            </w:r>
          </w:p>
        </w:tc>
        <w:tc>
          <w:tcPr>
            <w:tcW w:w="850" w:type="dxa"/>
          </w:tcPr>
          <w:p w:rsidR="00157AB1" w:rsidRDefault="00157AB1" w:rsidP="004B6C71">
            <w:pPr>
              <w:rPr>
                <w:lang w:val="en-US"/>
              </w:rPr>
            </w:pPr>
            <w:r>
              <w:rPr>
                <w:lang w:val="en-US"/>
              </w:rPr>
              <w:t>0</w:t>
            </w:r>
          </w:p>
        </w:tc>
      </w:tr>
      <w:tr w:rsidR="00157AB1" w:rsidTr="00157AB1">
        <w:tc>
          <w:tcPr>
            <w:tcW w:w="2126" w:type="dxa"/>
          </w:tcPr>
          <w:p w:rsidR="00157AB1" w:rsidRDefault="00157AB1" w:rsidP="004B6C71">
            <w:pPr>
              <w:rPr>
                <w:lang w:val="en-US"/>
              </w:rPr>
            </w:pPr>
            <w:r>
              <w:rPr>
                <w:lang w:val="en-US"/>
              </w:rPr>
              <w:t>Num. States</w:t>
            </w:r>
          </w:p>
        </w:tc>
        <w:tc>
          <w:tcPr>
            <w:tcW w:w="850" w:type="dxa"/>
          </w:tcPr>
          <w:p w:rsidR="00157AB1" w:rsidRDefault="00157AB1" w:rsidP="004B6C71">
            <w:pPr>
              <w:rPr>
                <w:lang w:val="en-US"/>
              </w:rPr>
            </w:pPr>
            <w:r>
              <w:rPr>
                <w:lang w:val="en-US"/>
              </w:rPr>
              <w:t>25</w:t>
            </w:r>
          </w:p>
        </w:tc>
      </w:tr>
      <w:tr w:rsidR="00157AB1" w:rsidTr="00157AB1">
        <w:tc>
          <w:tcPr>
            <w:tcW w:w="2126" w:type="dxa"/>
          </w:tcPr>
          <w:p w:rsidR="00157AB1" w:rsidRDefault="00157AB1" w:rsidP="004B6C71">
            <w:pPr>
              <w:rPr>
                <w:lang w:val="en-US"/>
              </w:rPr>
            </w:pPr>
            <w:r>
              <w:rPr>
                <w:lang w:val="en-US"/>
              </w:rPr>
              <w:t>Queued states</w:t>
            </w:r>
          </w:p>
        </w:tc>
        <w:tc>
          <w:tcPr>
            <w:tcW w:w="850" w:type="dxa"/>
          </w:tcPr>
          <w:p w:rsidR="00157AB1" w:rsidRDefault="00157AB1" w:rsidP="004B6C71">
            <w:pPr>
              <w:rPr>
                <w:lang w:val="en-US"/>
              </w:rPr>
            </w:pPr>
            <w:r>
              <w:rPr>
                <w:lang w:val="en-US"/>
              </w:rPr>
              <w:t>78.898</w:t>
            </w:r>
          </w:p>
        </w:tc>
      </w:tr>
      <w:tr w:rsidR="00157AB1" w:rsidTr="00157AB1">
        <w:tc>
          <w:tcPr>
            <w:tcW w:w="2126" w:type="dxa"/>
          </w:tcPr>
          <w:p w:rsidR="00157AB1" w:rsidRDefault="00157AB1" w:rsidP="004B6C71">
            <w:pPr>
              <w:rPr>
                <w:lang w:val="en-US"/>
              </w:rPr>
            </w:pPr>
            <w:r>
              <w:rPr>
                <w:lang w:val="en-US"/>
              </w:rPr>
              <w:t>Generalization</w:t>
            </w:r>
          </w:p>
        </w:tc>
        <w:tc>
          <w:tcPr>
            <w:tcW w:w="850" w:type="dxa"/>
          </w:tcPr>
          <w:p w:rsidR="00157AB1" w:rsidRDefault="00157AB1" w:rsidP="004B6C71">
            <w:pPr>
              <w:rPr>
                <w:lang w:val="en-US"/>
              </w:rPr>
            </w:pPr>
            <w:r>
              <w:rPr>
                <w:lang w:val="en-US"/>
              </w:rPr>
              <w:t>0</w:t>
            </w:r>
          </w:p>
        </w:tc>
      </w:tr>
      <w:tr w:rsidR="00157AB1" w:rsidTr="00157AB1">
        <w:tc>
          <w:tcPr>
            <w:tcW w:w="2126" w:type="dxa"/>
          </w:tcPr>
          <w:p w:rsidR="00157AB1" w:rsidRDefault="00157AB1" w:rsidP="004B6C71">
            <w:pPr>
              <w:rPr>
                <w:lang w:val="en-US"/>
              </w:rPr>
            </w:pPr>
            <w:r>
              <w:rPr>
                <w:lang w:val="en-US"/>
              </w:rPr>
              <w:t>Precision</w:t>
            </w:r>
          </w:p>
        </w:tc>
        <w:tc>
          <w:tcPr>
            <w:tcW w:w="850" w:type="dxa"/>
          </w:tcPr>
          <w:p w:rsidR="00157AB1" w:rsidRDefault="00157AB1" w:rsidP="004B6C71">
            <w:pPr>
              <w:rPr>
                <w:lang w:val="en-US"/>
              </w:rPr>
            </w:pPr>
            <w:r>
              <w:rPr>
                <w:lang w:val="en-US"/>
              </w:rPr>
              <w:t>0</w:t>
            </w:r>
          </w:p>
        </w:tc>
      </w:tr>
    </w:tbl>
    <w:p w:rsidR="00C3533A" w:rsidRDefault="00C3533A" w:rsidP="00157AB1">
      <w:pPr>
        <w:keepNext/>
      </w:pPr>
      <w:r>
        <w:t xml:space="preserve"> </w:t>
      </w:r>
    </w:p>
    <w:p w:rsidR="00C3533A" w:rsidRDefault="00C3533A" w:rsidP="00157AB1">
      <w:pPr>
        <w:keepNext/>
      </w:pPr>
    </w:p>
    <w:p w:rsidR="00157AB1" w:rsidRDefault="00157AB1" w:rsidP="00157AB1">
      <w:pPr>
        <w:keepNext/>
      </w:pPr>
      <w:r>
        <w:rPr>
          <w:noProof/>
          <w:lang w:eastAsia="en-GB"/>
        </w:rPr>
        <w:drawing>
          <wp:inline distT="0" distB="0" distL="0" distR="0" wp14:anchorId="26C6FCA0" wp14:editId="3AD64F55">
            <wp:extent cx="5731510" cy="314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rinet1-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14960"/>
                    </a:xfrm>
                    <a:prstGeom prst="rect">
                      <a:avLst/>
                    </a:prstGeom>
                  </pic:spPr>
                </pic:pic>
              </a:graphicData>
            </a:graphic>
          </wp:inline>
        </w:drawing>
      </w:r>
    </w:p>
    <w:p w:rsidR="004B6C71" w:rsidRDefault="00157AB1" w:rsidP="00157AB1">
      <w:pPr>
        <w:pStyle w:val="Caption"/>
      </w:pPr>
      <w:r>
        <w:t xml:space="preserve">Figure </w:t>
      </w:r>
      <w:r>
        <w:fldChar w:fldCharType="begin"/>
      </w:r>
      <w:r>
        <w:instrText xml:space="preserve"> SEQ Figure \* ARABIC </w:instrText>
      </w:r>
      <w:r>
        <w:fldChar w:fldCharType="separate"/>
      </w:r>
      <w:r w:rsidR="004577CA">
        <w:rPr>
          <w:noProof/>
        </w:rPr>
        <w:t>2</w:t>
      </w:r>
      <w:r>
        <w:fldChar w:fldCharType="end"/>
      </w:r>
      <w:r>
        <w:t>: Resulting Petri net with fitness 1.0</w:t>
      </w:r>
    </w:p>
    <w:p w:rsidR="00C3533A" w:rsidRDefault="00C3533A" w:rsidP="00C3533A">
      <w:pPr>
        <w:pStyle w:val="Heading2"/>
      </w:pPr>
      <w:r>
        <w:rPr>
          <w:lang w:val="en-US"/>
        </w:rPr>
        <w:lastRenderedPageBreak/>
        <w:t xml:space="preserve">2: </w:t>
      </w:r>
      <w:r>
        <w:t>Discover information about the organizational perspective of the process</w:t>
      </w:r>
    </w:p>
    <w:p w:rsidR="00C3533A" w:rsidRDefault="00C3533A" w:rsidP="00C3533A">
      <w:pPr>
        <w:pStyle w:val="Heading3"/>
      </w:pPr>
      <w:r>
        <w:t>Discovering networks</w:t>
      </w:r>
    </w:p>
    <w:p w:rsidR="00C3533A" w:rsidRDefault="00C3533A" w:rsidP="00C3533A">
      <w:r>
        <w:t>The setup used to discover the various types of networks is shown in</w:t>
      </w:r>
      <w:r w:rsidR="009F07DD">
        <w:t xml:space="preserve"> </w:t>
      </w:r>
      <w:r w:rsidR="009F07DD">
        <w:fldChar w:fldCharType="begin"/>
      </w:r>
      <w:r w:rsidR="009F07DD">
        <w:instrText xml:space="preserve"> REF _Ref387745946 \h </w:instrText>
      </w:r>
      <w:r w:rsidR="009F07DD">
        <w:fldChar w:fldCharType="separate"/>
      </w:r>
      <w:r w:rsidR="009F07DD">
        <w:t xml:space="preserve">Figure </w:t>
      </w:r>
      <w:r w:rsidR="009F07DD">
        <w:rPr>
          <w:noProof/>
        </w:rPr>
        <w:t>3</w:t>
      </w:r>
      <w:r w:rsidR="009F07DD">
        <w:fldChar w:fldCharType="end"/>
      </w:r>
      <w:r w:rsidR="009F07DD">
        <w:t>.</w:t>
      </w:r>
    </w:p>
    <w:p w:rsidR="00C3533A" w:rsidRDefault="00C3533A" w:rsidP="00C3533A">
      <w:pPr>
        <w:keepNext/>
      </w:pPr>
      <w:r>
        <w:rPr>
          <w:noProof/>
          <w:lang w:eastAsia="en-GB"/>
        </w:rPr>
        <w:drawing>
          <wp:inline distT="0" distB="0" distL="0" distR="0" wp14:anchorId="4AAE351D" wp14:editId="18386D15">
            <wp:extent cx="5731510" cy="10433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1-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043305"/>
                    </a:xfrm>
                    <a:prstGeom prst="rect">
                      <a:avLst/>
                    </a:prstGeom>
                  </pic:spPr>
                </pic:pic>
              </a:graphicData>
            </a:graphic>
          </wp:inline>
        </w:drawing>
      </w:r>
    </w:p>
    <w:p w:rsidR="00C3533A" w:rsidRPr="00C3533A" w:rsidRDefault="00C3533A" w:rsidP="00C3533A">
      <w:pPr>
        <w:pStyle w:val="Caption"/>
      </w:pPr>
      <w:bookmarkStart w:id="3" w:name="_Ref387745946"/>
      <w:r>
        <w:t xml:space="preserve">Figure </w:t>
      </w:r>
      <w:r>
        <w:fldChar w:fldCharType="begin"/>
      </w:r>
      <w:r>
        <w:instrText xml:space="preserve"> SEQ Figure \* ARABIC </w:instrText>
      </w:r>
      <w:r>
        <w:fldChar w:fldCharType="separate"/>
      </w:r>
      <w:r w:rsidR="004577CA">
        <w:rPr>
          <w:noProof/>
        </w:rPr>
        <w:t>3</w:t>
      </w:r>
      <w:r>
        <w:fldChar w:fldCharType="end"/>
      </w:r>
      <w:bookmarkEnd w:id="3"/>
      <w:r>
        <w:t>: Setup for discovering networks, from the provided</w:t>
      </w:r>
      <w:r w:rsidR="009F07DD">
        <w:t xml:space="preserve"> input</w:t>
      </w:r>
      <w:r>
        <w:t xml:space="preserve"> file </w:t>
      </w:r>
      <w:proofErr w:type="spellStart"/>
      <w:r w:rsidR="009F07DD" w:rsidRPr="00C3533A">
        <w:t>APM_First_Assignment</w:t>
      </w:r>
      <w:r w:rsidR="009F07DD">
        <w:t>.xes</w:t>
      </w:r>
      <w:proofErr w:type="spellEnd"/>
      <w:r w:rsidR="009F07DD">
        <w:t>. The last operator is altered to discover the various types of networks discussed.</w:t>
      </w:r>
    </w:p>
    <w:p w:rsidR="00C3533A" w:rsidRDefault="00C3533A" w:rsidP="00C3533A">
      <w:pPr>
        <w:pStyle w:val="Heading3"/>
      </w:pPr>
    </w:p>
    <w:p w:rsidR="00C3533A" w:rsidRDefault="00C3533A" w:rsidP="00C3533A">
      <w:pPr>
        <w:pStyle w:val="Heading3"/>
      </w:pPr>
      <w:r>
        <w:t>Similar-Task Social Network</w:t>
      </w:r>
    </w:p>
    <w:p w:rsidR="00C3533A" w:rsidRDefault="00C3533A" w:rsidP="00C3533A">
      <w:r>
        <w:t xml:space="preserve">The similar-task </w:t>
      </w:r>
      <w:r w:rsidR="009F07DD">
        <w:t xml:space="preserve">network discovered is shown in </w:t>
      </w:r>
      <w:r w:rsidR="009F07DD">
        <w:fldChar w:fldCharType="begin"/>
      </w:r>
      <w:r w:rsidR="009F07DD">
        <w:instrText xml:space="preserve"> REF _Ref387745910 \h </w:instrText>
      </w:r>
      <w:r w:rsidR="009F07DD">
        <w:fldChar w:fldCharType="separate"/>
      </w:r>
      <w:r w:rsidR="009F07DD">
        <w:fldChar w:fldCharType="end"/>
      </w:r>
      <w:r w:rsidR="009F07DD">
        <w:fldChar w:fldCharType="begin"/>
      </w:r>
      <w:r w:rsidR="009F07DD">
        <w:instrText xml:space="preserve"> REF _Ref387745914 \h </w:instrText>
      </w:r>
      <w:r w:rsidR="009F07DD">
        <w:fldChar w:fldCharType="separate"/>
      </w:r>
      <w:r w:rsidR="009F07DD">
        <w:t>Fig</w:t>
      </w:r>
      <w:r w:rsidR="009F07DD">
        <w:t>u</w:t>
      </w:r>
      <w:r w:rsidR="009F07DD">
        <w:t xml:space="preserve">re </w:t>
      </w:r>
      <w:r w:rsidR="009F07DD">
        <w:rPr>
          <w:noProof/>
        </w:rPr>
        <w:t>4</w:t>
      </w:r>
      <w:r w:rsidR="009F07DD">
        <w:fldChar w:fldCharType="end"/>
      </w:r>
    </w:p>
    <w:p w:rsidR="009F07DD" w:rsidRDefault="009F07DD" w:rsidP="009F07DD">
      <w:pPr>
        <w:keepNext/>
      </w:pPr>
      <w:r>
        <w:rPr>
          <w:noProof/>
          <w:lang w:eastAsia="en-GB"/>
        </w:rPr>
        <w:drawing>
          <wp:inline distT="0" distB="0" distL="0" distR="0" wp14:anchorId="47BD8669" wp14:editId="4CDA446F">
            <wp:extent cx="5731510" cy="32886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ilar-task.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88665"/>
                    </a:xfrm>
                    <a:prstGeom prst="rect">
                      <a:avLst/>
                    </a:prstGeom>
                  </pic:spPr>
                </pic:pic>
              </a:graphicData>
            </a:graphic>
          </wp:inline>
        </w:drawing>
      </w:r>
    </w:p>
    <w:p w:rsidR="009F07DD" w:rsidRDefault="009F07DD" w:rsidP="009F07DD">
      <w:pPr>
        <w:pStyle w:val="Caption"/>
      </w:pPr>
      <w:bookmarkStart w:id="4" w:name="_Ref387745910"/>
      <w:bookmarkStart w:id="5" w:name="_Ref387745914"/>
      <w:r>
        <w:t xml:space="preserve">Figure </w:t>
      </w:r>
      <w:r>
        <w:fldChar w:fldCharType="begin"/>
      </w:r>
      <w:r>
        <w:instrText xml:space="preserve"> SEQ Figure \* ARABIC </w:instrText>
      </w:r>
      <w:r>
        <w:fldChar w:fldCharType="separate"/>
      </w:r>
      <w:r w:rsidR="004577CA">
        <w:rPr>
          <w:noProof/>
        </w:rPr>
        <w:t>4</w:t>
      </w:r>
      <w:r>
        <w:fldChar w:fldCharType="end"/>
      </w:r>
      <w:bookmarkEnd w:id="5"/>
      <w:r>
        <w:t>: Similar-Task social network</w:t>
      </w:r>
      <w:bookmarkEnd w:id="4"/>
    </w:p>
    <w:p w:rsidR="009F07DD" w:rsidRDefault="009F07DD" w:rsidP="009F07DD">
      <w:r>
        <w:t>We see that there are five identifiable clusters of employees performing similar tasks. These may correspond to departments within the organization. Larger departments have larger nodes because they have more edges between nodes.</w:t>
      </w:r>
    </w:p>
    <w:p w:rsidR="009F07DD" w:rsidRDefault="009F07DD" w:rsidP="009F07DD">
      <w:pPr>
        <w:pStyle w:val="Heading3"/>
      </w:pPr>
      <w:r>
        <w:t xml:space="preserve"> Handover-of-work social network</w:t>
      </w:r>
    </w:p>
    <w:p w:rsidR="009F07DD" w:rsidRDefault="009F07DD" w:rsidP="009F07DD">
      <w:r>
        <w:t xml:space="preserve">The handover-of-work social network is shown in </w:t>
      </w:r>
      <w:r>
        <w:fldChar w:fldCharType="begin"/>
      </w:r>
      <w:r>
        <w:instrText xml:space="preserve"> REF _Ref387746400 \h </w:instrText>
      </w:r>
      <w:r>
        <w:fldChar w:fldCharType="separate"/>
      </w:r>
      <w:r>
        <w:t xml:space="preserve">Figure </w:t>
      </w:r>
      <w:r>
        <w:rPr>
          <w:noProof/>
        </w:rPr>
        <w:t>5</w:t>
      </w:r>
      <w:r>
        <w:fldChar w:fldCharType="end"/>
      </w:r>
      <w:r>
        <w:t>. The size of the nodes corresponds to the number of outgoing and incoming edges. That is,</w:t>
      </w:r>
      <w:r w:rsidR="00002DB2">
        <w:t xml:space="preserve"> for each person </w:t>
      </w:r>
      <w:r>
        <w:t xml:space="preserve">the number of people </w:t>
      </w:r>
      <w:r w:rsidR="00002DB2">
        <w:t xml:space="preserve">he has </w:t>
      </w:r>
      <w:r w:rsidR="00002DB2">
        <w:t xml:space="preserve">handed over </w:t>
      </w:r>
      <w:r>
        <w:t>work</w:t>
      </w:r>
      <w:r w:rsidR="00002DB2">
        <w:t xml:space="preserve"> </w:t>
      </w:r>
      <w:r>
        <w:t xml:space="preserve">to and </w:t>
      </w:r>
      <w:r w:rsidR="00002DB2">
        <w:t>the number of people who have handed off</w:t>
      </w:r>
      <w:r>
        <w:t xml:space="preserve"> work to </w:t>
      </w:r>
      <w:r w:rsidR="00002DB2">
        <w:t xml:space="preserve">him. We see that George, Alice and Nick participate the least in the handing over of work. </w:t>
      </w:r>
      <w:r w:rsidR="00196937">
        <w:t xml:space="preserve">Interestingly, those three </w:t>
      </w:r>
      <w:r w:rsidR="00196937">
        <w:lastRenderedPageBreak/>
        <w:t>form a department according to the similar-task social network. So this department does not handle much work from other departments. This may be because they do specialized work or because they do very basic work that others have no interest in doing (a doctor will probably not clean the hospitals toilets).</w:t>
      </w:r>
    </w:p>
    <w:p w:rsidR="009F07DD" w:rsidRDefault="009F07DD" w:rsidP="009F07DD">
      <w:pPr>
        <w:keepNext/>
      </w:pPr>
      <w:r>
        <w:rPr>
          <w:noProof/>
          <w:lang w:eastAsia="en-GB"/>
        </w:rPr>
        <w:drawing>
          <wp:inline distT="0" distB="0" distL="0" distR="0" wp14:anchorId="6C802B71" wp14:editId="0C0F7515">
            <wp:extent cx="5731510" cy="34461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over-of-work.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446145"/>
                    </a:xfrm>
                    <a:prstGeom prst="rect">
                      <a:avLst/>
                    </a:prstGeom>
                  </pic:spPr>
                </pic:pic>
              </a:graphicData>
            </a:graphic>
          </wp:inline>
        </w:drawing>
      </w:r>
    </w:p>
    <w:p w:rsidR="009F07DD" w:rsidRDefault="009F07DD" w:rsidP="009F07DD">
      <w:pPr>
        <w:pStyle w:val="Caption"/>
      </w:pPr>
      <w:bookmarkStart w:id="6" w:name="_Ref387746400"/>
      <w:r>
        <w:t xml:space="preserve">Figure </w:t>
      </w:r>
      <w:r>
        <w:fldChar w:fldCharType="begin"/>
      </w:r>
      <w:r>
        <w:instrText xml:space="preserve"> SEQ Figure \* ARABIC </w:instrText>
      </w:r>
      <w:r>
        <w:fldChar w:fldCharType="separate"/>
      </w:r>
      <w:r w:rsidR="004577CA">
        <w:rPr>
          <w:noProof/>
        </w:rPr>
        <w:t>5</w:t>
      </w:r>
      <w:r>
        <w:fldChar w:fldCharType="end"/>
      </w:r>
      <w:bookmarkEnd w:id="6"/>
      <w:r>
        <w:t>: Handover-of-work social network</w:t>
      </w:r>
    </w:p>
    <w:p w:rsidR="009F07DD" w:rsidRDefault="009F07DD" w:rsidP="007A6E58">
      <w:pPr>
        <w:pStyle w:val="Heading3"/>
      </w:pPr>
      <w:r>
        <w:t xml:space="preserve"> </w:t>
      </w:r>
      <w:r w:rsidR="007A6E58">
        <w:t>Subcontracting social network</w:t>
      </w:r>
    </w:p>
    <w:p w:rsidR="007A6E58" w:rsidRDefault="007A6E58" w:rsidP="007A6E58">
      <w:r>
        <w:t xml:space="preserve">The discovered subcontracting social network is shown in </w:t>
      </w:r>
      <w:r>
        <w:fldChar w:fldCharType="begin"/>
      </w:r>
      <w:r>
        <w:instrText xml:space="preserve"> REF _Ref387747369 \h </w:instrText>
      </w:r>
      <w:r>
        <w:fldChar w:fldCharType="separate"/>
      </w:r>
      <w:r>
        <w:t xml:space="preserve">Figure </w:t>
      </w:r>
      <w:r>
        <w:rPr>
          <w:noProof/>
        </w:rPr>
        <w:t>6</w:t>
      </w:r>
      <w:r>
        <w:fldChar w:fldCharType="end"/>
      </w:r>
      <w:r>
        <w:t>. We see three clusters of subcontracting people. Interestingly, one of those contains just George. In the blue cluster, on the right, we see that Valentine, Claire and Jo are subcontracted a lot. These also form a cluster in the similar-task network.</w:t>
      </w:r>
    </w:p>
    <w:p w:rsidR="007A6E58" w:rsidRDefault="007A6E58" w:rsidP="007A6E58">
      <w:pPr>
        <w:keepNext/>
        <w:spacing w:before="240"/>
      </w:pPr>
      <w:r>
        <w:rPr>
          <w:noProof/>
          <w:lang w:eastAsia="en-GB"/>
        </w:rPr>
        <w:lastRenderedPageBreak/>
        <w:drawing>
          <wp:inline distT="0" distB="0" distL="0" distR="0" wp14:anchorId="480B50D0" wp14:editId="75281F84">
            <wp:extent cx="5731510" cy="35458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contracting-social.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545840"/>
                    </a:xfrm>
                    <a:prstGeom prst="rect">
                      <a:avLst/>
                    </a:prstGeom>
                  </pic:spPr>
                </pic:pic>
              </a:graphicData>
            </a:graphic>
          </wp:inline>
        </w:drawing>
      </w:r>
    </w:p>
    <w:p w:rsidR="007A6E58" w:rsidRDefault="007A6E58" w:rsidP="007A6E58">
      <w:pPr>
        <w:pStyle w:val="Caption"/>
      </w:pPr>
      <w:bookmarkStart w:id="7" w:name="_Ref387747369"/>
      <w:r>
        <w:t xml:space="preserve">Figure </w:t>
      </w:r>
      <w:r>
        <w:fldChar w:fldCharType="begin"/>
      </w:r>
      <w:r>
        <w:instrText xml:space="preserve"> SEQ Figure \* ARABIC </w:instrText>
      </w:r>
      <w:r>
        <w:fldChar w:fldCharType="separate"/>
      </w:r>
      <w:r w:rsidR="004577CA">
        <w:rPr>
          <w:noProof/>
        </w:rPr>
        <w:t>6</w:t>
      </w:r>
      <w:r>
        <w:fldChar w:fldCharType="end"/>
      </w:r>
      <w:bookmarkEnd w:id="7"/>
      <w:r>
        <w:t>: Subcontracting social network</w:t>
      </w:r>
    </w:p>
    <w:p w:rsidR="007A6E58" w:rsidRDefault="007A6E58" w:rsidP="007A6E58"/>
    <w:p w:rsidR="007A6E58" w:rsidRDefault="007A6E58" w:rsidP="007A6E58">
      <w:pPr>
        <w:pStyle w:val="Heading3"/>
      </w:pPr>
      <w:r>
        <w:t>Working-together social network</w:t>
      </w:r>
    </w:p>
    <w:p w:rsidR="007A6E58" w:rsidRDefault="007A6E58" w:rsidP="007A6E58">
      <w:r>
        <w:t xml:space="preserve">We show the discovered working-together social network in </w:t>
      </w:r>
      <w:r>
        <w:fldChar w:fldCharType="begin"/>
      </w:r>
      <w:r>
        <w:instrText xml:space="preserve"> REF _Ref387747592 \h </w:instrText>
      </w:r>
      <w:r>
        <w:fldChar w:fldCharType="separate"/>
      </w:r>
      <w:r>
        <w:t xml:space="preserve">Figure </w:t>
      </w:r>
      <w:r>
        <w:rPr>
          <w:noProof/>
        </w:rPr>
        <w:t>7</w:t>
      </w:r>
      <w:r>
        <w:fldChar w:fldCharType="end"/>
      </w:r>
      <w:r>
        <w:t>. The size of the nodes again corresponds to the number of relations. So in this case, to the number of people with whom a person works together. The six smallest nodes correspond to the two clusters of three people previously mentioned. Also indicating that their work is specialized or undesired.</w:t>
      </w:r>
    </w:p>
    <w:p w:rsidR="007A6E58" w:rsidRDefault="007A6E58" w:rsidP="007A6E58">
      <w:pPr>
        <w:pStyle w:val="Heading3"/>
      </w:pPr>
      <w:r>
        <w:t>Reassignment social network</w:t>
      </w:r>
    </w:p>
    <w:p w:rsidR="007A6E58" w:rsidRPr="007A6E58" w:rsidRDefault="007A6E58" w:rsidP="007A6E58">
      <w:r>
        <w:t xml:space="preserve">We show the discovered reassignment network in </w:t>
      </w:r>
      <w:r w:rsidR="00272E1C">
        <w:fldChar w:fldCharType="begin"/>
      </w:r>
      <w:r w:rsidR="00272E1C">
        <w:instrText xml:space="preserve"> REF _Ref387747842 \h </w:instrText>
      </w:r>
      <w:r w:rsidR="00272E1C">
        <w:fldChar w:fldCharType="separate"/>
      </w:r>
      <w:r w:rsidR="00272E1C">
        <w:t xml:space="preserve">Figure </w:t>
      </w:r>
      <w:r w:rsidR="00272E1C">
        <w:rPr>
          <w:noProof/>
        </w:rPr>
        <w:t>8</w:t>
      </w:r>
      <w:r w:rsidR="00272E1C">
        <w:fldChar w:fldCharType="end"/>
      </w:r>
      <w:r w:rsidR="00272E1C">
        <w:t>. The network has no relations indicating that no employees have been reassigned.</w:t>
      </w:r>
      <w:r w:rsidR="00F55650">
        <w:t xml:space="preserve"> Also indicating there is no hierarchy in practise.</w:t>
      </w:r>
    </w:p>
    <w:p w:rsidR="007A6E58" w:rsidRDefault="007A6E58" w:rsidP="007A6E58"/>
    <w:p w:rsidR="007A6E58" w:rsidRDefault="007A6E58" w:rsidP="007A6E58">
      <w:pPr>
        <w:keepNext/>
      </w:pPr>
      <w:r>
        <w:rPr>
          <w:noProof/>
          <w:lang w:eastAsia="en-GB"/>
        </w:rPr>
        <w:lastRenderedPageBreak/>
        <w:drawing>
          <wp:inline distT="0" distB="0" distL="0" distR="0" wp14:anchorId="1F4DF0A2" wp14:editId="0C153D10">
            <wp:extent cx="5731510" cy="39706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together.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970655"/>
                    </a:xfrm>
                    <a:prstGeom prst="rect">
                      <a:avLst/>
                    </a:prstGeom>
                  </pic:spPr>
                </pic:pic>
              </a:graphicData>
            </a:graphic>
          </wp:inline>
        </w:drawing>
      </w:r>
    </w:p>
    <w:p w:rsidR="007A6E58" w:rsidRDefault="007A6E58" w:rsidP="007A6E58">
      <w:pPr>
        <w:pStyle w:val="Caption"/>
      </w:pPr>
      <w:bookmarkStart w:id="8" w:name="_Ref387747592"/>
      <w:r>
        <w:t xml:space="preserve">Figure </w:t>
      </w:r>
      <w:r>
        <w:fldChar w:fldCharType="begin"/>
      </w:r>
      <w:r>
        <w:instrText xml:space="preserve"> SEQ Figure \* ARABIC </w:instrText>
      </w:r>
      <w:r>
        <w:fldChar w:fldCharType="separate"/>
      </w:r>
      <w:r w:rsidR="004577CA">
        <w:rPr>
          <w:noProof/>
        </w:rPr>
        <w:t>7</w:t>
      </w:r>
      <w:r>
        <w:fldChar w:fldCharType="end"/>
      </w:r>
      <w:bookmarkEnd w:id="8"/>
      <w:r>
        <w:t>: Working-together social network</w:t>
      </w:r>
    </w:p>
    <w:p w:rsidR="00272E1C" w:rsidRDefault="00272E1C" w:rsidP="00272E1C">
      <w:pPr>
        <w:keepNext/>
      </w:pPr>
      <w:r>
        <w:rPr>
          <w:noProof/>
          <w:lang w:eastAsia="en-GB"/>
        </w:rPr>
        <w:drawing>
          <wp:inline distT="0" distB="0" distL="0" distR="0" wp14:anchorId="25D449DC" wp14:editId="5C22357E">
            <wp:extent cx="5731510" cy="33572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ssignmenet.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357245"/>
                    </a:xfrm>
                    <a:prstGeom prst="rect">
                      <a:avLst/>
                    </a:prstGeom>
                  </pic:spPr>
                </pic:pic>
              </a:graphicData>
            </a:graphic>
          </wp:inline>
        </w:drawing>
      </w:r>
    </w:p>
    <w:p w:rsidR="00272E1C" w:rsidRDefault="00272E1C" w:rsidP="00272E1C">
      <w:pPr>
        <w:pStyle w:val="Caption"/>
      </w:pPr>
      <w:bookmarkStart w:id="9" w:name="_Ref387747842"/>
      <w:r>
        <w:t xml:space="preserve">Figure </w:t>
      </w:r>
      <w:r>
        <w:fldChar w:fldCharType="begin"/>
      </w:r>
      <w:r>
        <w:instrText xml:space="preserve"> SEQ Figure \* ARABIC </w:instrText>
      </w:r>
      <w:r>
        <w:fldChar w:fldCharType="separate"/>
      </w:r>
      <w:r w:rsidR="004577CA">
        <w:rPr>
          <w:noProof/>
        </w:rPr>
        <w:t>8</w:t>
      </w:r>
      <w:r>
        <w:fldChar w:fldCharType="end"/>
      </w:r>
      <w:bookmarkEnd w:id="9"/>
      <w:r>
        <w:t>: Reassignment social network</w:t>
      </w:r>
    </w:p>
    <w:p w:rsidR="00272E1C" w:rsidRDefault="00272E1C" w:rsidP="00272E1C"/>
    <w:p w:rsidR="00272E1C" w:rsidRDefault="00272E1C" w:rsidP="00272E1C">
      <w:pPr>
        <w:rPr>
          <w:rStyle w:val="Heading2Char"/>
        </w:rPr>
      </w:pPr>
      <w:r w:rsidRPr="00272E1C">
        <w:rPr>
          <w:rStyle w:val="Heading2Char"/>
        </w:rPr>
        <w:lastRenderedPageBreak/>
        <w:t>3:</w:t>
      </w:r>
      <w:r>
        <w:t xml:space="preserve"> </w:t>
      </w:r>
      <w:r w:rsidRPr="00272E1C">
        <w:rPr>
          <w:rStyle w:val="Heading2Char"/>
        </w:rPr>
        <w:t>Which bottlenecks within the process cause the biggest amount of delay within the entire process?</w:t>
      </w:r>
    </w:p>
    <w:p w:rsidR="00272E1C" w:rsidRDefault="004577CA" w:rsidP="00272E1C">
      <w:r>
        <w:t xml:space="preserve">The setup we used to find the time bottlenecks of the process is shown in </w:t>
      </w:r>
      <w:r>
        <w:fldChar w:fldCharType="begin"/>
      </w:r>
      <w:r>
        <w:instrText xml:space="preserve"> REF _Ref387749403 \h </w:instrText>
      </w:r>
      <w:r>
        <w:fldChar w:fldCharType="separate"/>
      </w:r>
      <w:r>
        <w:t xml:space="preserve">Figure </w:t>
      </w:r>
      <w:r>
        <w:rPr>
          <w:noProof/>
        </w:rPr>
        <w:t>9</w:t>
      </w:r>
      <w:r>
        <w:fldChar w:fldCharType="end"/>
      </w:r>
      <w:r>
        <w:t>.</w:t>
      </w:r>
    </w:p>
    <w:p w:rsidR="004577CA" w:rsidRDefault="004577CA" w:rsidP="004577CA">
      <w:pPr>
        <w:keepNext/>
      </w:pPr>
      <w:r>
        <w:rPr>
          <w:noProof/>
          <w:lang w:eastAsia="en-GB"/>
        </w:rPr>
        <w:drawing>
          <wp:inline distT="0" distB="0" distL="0" distR="0" wp14:anchorId="276B01EF" wp14:editId="4F35FB86">
            <wp:extent cx="4890052" cy="3374166"/>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1-3.PNG"/>
                    <pic:cNvPicPr/>
                  </pic:nvPicPr>
                  <pic:blipFill>
                    <a:blip r:embed="rId17">
                      <a:extLst>
                        <a:ext uri="{28A0092B-C50C-407E-A947-70E740481C1C}">
                          <a14:useLocalDpi xmlns:a14="http://schemas.microsoft.com/office/drawing/2010/main" val="0"/>
                        </a:ext>
                      </a:extLst>
                    </a:blip>
                    <a:stretch>
                      <a:fillRect/>
                    </a:stretch>
                  </pic:blipFill>
                  <pic:spPr>
                    <a:xfrm>
                      <a:off x="0" y="0"/>
                      <a:ext cx="4902366" cy="3382663"/>
                    </a:xfrm>
                    <a:prstGeom prst="rect">
                      <a:avLst/>
                    </a:prstGeom>
                  </pic:spPr>
                </pic:pic>
              </a:graphicData>
            </a:graphic>
          </wp:inline>
        </w:drawing>
      </w:r>
    </w:p>
    <w:p w:rsidR="004577CA" w:rsidRPr="004577CA" w:rsidRDefault="004577CA" w:rsidP="004577CA">
      <w:pPr>
        <w:pStyle w:val="Caption"/>
      </w:pPr>
      <w:bookmarkStart w:id="10" w:name="_Ref387749403"/>
      <w:r>
        <w:t xml:space="preserve">Figure </w:t>
      </w:r>
      <w:r>
        <w:fldChar w:fldCharType="begin"/>
      </w:r>
      <w:r>
        <w:instrText xml:space="preserve"> SEQ Figure \* ARABIC </w:instrText>
      </w:r>
      <w:r>
        <w:fldChar w:fldCharType="separate"/>
      </w:r>
      <w:r>
        <w:rPr>
          <w:noProof/>
        </w:rPr>
        <w:t>9</w:t>
      </w:r>
      <w:r>
        <w:fldChar w:fldCharType="end"/>
      </w:r>
      <w:bookmarkEnd w:id="10"/>
      <w:r>
        <w:t>: Setup of experiment 3, determining time bottlenecks</w:t>
      </w:r>
    </w:p>
    <w:p w:rsidR="004577CA" w:rsidRDefault="004577CA" w:rsidP="004577CA">
      <w:pPr>
        <w:rPr>
          <w:lang w:val="en-US"/>
        </w:rPr>
      </w:pPr>
      <w:r>
        <w:rPr>
          <w:lang w:val="en-US"/>
        </w:rPr>
        <w:t>When we color transitions on the average waiting time, the following two regions in the process draw our attention:</w:t>
      </w:r>
    </w:p>
    <w:p w:rsidR="004577CA" w:rsidRDefault="004577CA" w:rsidP="004577CA">
      <w:pPr>
        <w:spacing w:before="240"/>
        <w:rPr>
          <w:lang w:val="en-US"/>
        </w:rPr>
      </w:pPr>
      <w:r>
        <w:rPr>
          <w:noProof/>
          <w:lang w:eastAsia="en-GB"/>
        </w:rPr>
        <w:drawing>
          <wp:inline distT="0" distB="0" distL="0" distR="0" wp14:anchorId="64FF2B61" wp14:editId="2C301111">
            <wp:extent cx="2809875" cy="1043196"/>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lenec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14915" cy="1045067"/>
                    </a:xfrm>
                    <a:prstGeom prst="rect">
                      <a:avLst/>
                    </a:prstGeom>
                  </pic:spPr>
                </pic:pic>
              </a:graphicData>
            </a:graphic>
          </wp:inline>
        </w:drawing>
      </w:r>
      <w:r>
        <w:rPr>
          <w:noProof/>
          <w:lang w:eastAsia="en-GB"/>
        </w:rPr>
        <w:drawing>
          <wp:inline distT="0" distB="0" distL="0" distR="0" wp14:anchorId="4B0B7112" wp14:editId="10FDACB6">
            <wp:extent cx="2809875" cy="123714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leneck2.PNG"/>
                    <pic:cNvPicPr/>
                  </pic:nvPicPr>
                  <pic:blipFill>
                    <a:blip r:embed="rId19">
                      <a:extLst>
                        <a:ext uri="{28A0092B-C50C-407E-A947-70E740481C1C}">
                          <a14:useLocalDpi xmlns:a14="http://schemas.microsoft.com/office/drawing/2010/main" val="0"/>
                        </a:ext>
                      </a:extLst>
                    </a:blip>
                    <a:stretch>
                      <a:fillRect/>
                    </a:stretch>
                  </pic:blipFill>
                  <pic:spPr>
                    <a:xfrm>
                      <a:off x="0" y="0"/>
                      <a:ext cx="2809168" cy="1236831"/>
                    </a:xfrm>
                    <a:prstGeom prst="rect">
                      <a:avLst/>
                    </a:prstGeom>
                  </pic:spPr>
                </pic:pic>
              </a:graphicData>
            </a:graphic>
          </wp:inline>
        </w:drawing>
      </w:r>
    </w:p>
    <w:p w:rsidR="004577CA" w:rsidRDefault="004577CA" w:rsidP="004577CA">
      <w:pPr>
        <w:spacing w:before="240"/>
        <w:rPr>
          <w:lang w:val="en-US"/>
        </w:rPr>
      </w:pPr>
      <w:r>
        <w:rPr>
          <w:lang w:val="en-US"/>
        </w:rPr>
        <w:t>These are the transition with the highest average waiting time. This in itself is not necessarily a problem, for example if a transition if rarely taken or the continuation of the process does not rely on the completion of the task. Therefore, we examine the same regions when we color the transitions on number of times taken. It results in the following images:</w:t>
      </w:r>
    </w:p>
    <w:p w:rsidR="004577CA" w:rsidRDefault="004577CA" w:rsidP="004577CA">
      <w:pPr>
        <w:spacing w:before="240"/>
        <w:rPr>
          <w:lang w:val="en-US"/>
        </w:rPr>
      </w:pPr>
      <w:r>
        <w:rPr>
          <w:noProof/>
          <w:lang w:eastAsia="en-GB"/>
        </w:rPr>
        <w:drawing>
          <wp:inline distT="0" distB="0" distL="0" distR="0" wp14:anchorId="6ED78E8B" wp14:editId="5E844ED3">
            <wp:extent cx="2814762" cy="924636"/>
            <wp:effectExtent l="0" t="0" r="508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leneckFrequency.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14084" cy="924413"/>
                    </a:xfrm>
                    <a:prstGeom prst="rect">
                      <a:avLst/>
                    </a:prstGeom>
                  </pic:spPr>
                </pic:pic>
              </a:graphicData>
            </a:graphic>
          </wp:inline>
        </w:drawing>
      </w:r>
      <w:r>
        <w:rPr>
          <w:noProof/>
          <w:lang w:eastAsia="en-GB"/>
        </w:rPr>
        <w:drawing>
          <wp:inline distT="0" distB="0" distL="0" distR="0" wp14:anchorId="14D0D6E3" wp14:editId="2AD07AF6">
            <wp:extent cx="2425148" cy="12573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leneck2frequency.PNG"/>
                    <pic:cNvPicPr/>
                  </pic:nvPicPr>
                  <pic:blipFill>
                    <a:blip r:embed="rId21">
                      <a:extLst>
                        <a:ext uri="{28A0092B-C50C-407E-A947-70E740481C1C}">
                          <a14:useLocalDpi xmlns:a14="http://schemas.microsoft.com/office/drawing/2010/main" val="0"/>
                        </a:ext>
                      </a:extLst>
                    </a:blip>
                    <a:stretch>
                      <a:fillRect/>
                    </a:stretch>
                  </pic:blipFill>
                  <pic:spPr>
                    <a:xfrm>
                      <a:off x="0" y="0"/>
                      <a:ext cx="2425200" cy="1257337"/>
                    </a:xfrm>
                    <a:prstGeom prst="rect">
                      <a:avLst/>
                    </a:prstGeom>
                  </pic:spPr>
                </pic:pic>
              </a:graphicData>
            </a:graphic>
          </wp:inline>
        </w:drawing>
      </w:r>
    </w:p>
    <w:p w:rsidR="004577CA" w:rsidRDefault="004577CA" w:rsidP="004577CA">
      <w:pPr>
        <w:spacing w:before="240"/>
        <w:rPr>
          <w:lang w:val="en-US"/>
        </w:rPr>
      </w:pPr>
      <w:r>
        <w:rPr>
          <w:lang w:val="en-US"/>
        </w:rPr>
        <w:lastRenderedPageBreak/>
        <w:t>Here we see that the MRI-scan, by far the transition with the longest waiting time, is taken in about 3/5 of the cases. The other processes need to be taken in every instance of the process and</w:t>
      </w:r>
      <w:r w:rsidR="00475D8C">
        <w:rPr>
          <w:lang w:val="en-US"/>
        </w:rPr>
        <w:t xml:space="preserve"> thus are more of a bottleneck. The </w:t>
      </w:r>
      <w:proofErr w:type="spellStart"/>
      <w:r w:rsidR="00475D8C">
        <w:rPr>
          <w:lang w:val="en-US"/>
        </w:rPr>
        <w:t>Preassessment</w:t>
      </w:r>
      <w:proofErr w:type="spellEnd"/>
      <w:r w:rsidR="00475D8C">
        <w:rPr>
          <w:lang w:val="en-US"/>
        </w:rPr>
        <w:t xml:space="preserve"> task </w:t>
      </w:r>
      <w:r w:rsidR="00A72821">
        <w:rPr>
          <w:lang w:val="en-US"/>
        </w:rPr>
        <w:t>for example, takes 4.36 days on average and is taken in all cases.</w:t>
      </w:r>
      <w:r w:rsidR="00B07FC7">
        <w:rPr>
          <w:lang w:val="en-US"/>
        </w:rPr>
        <w:t xml:space="preserve"> To speed up the process, only taking care of the waiting time there is not enough, as one of its succeeding tasks, “Admission hospital + start’’, has an average waiting time of 4.34 days and is also taken in all instances of the process.</w:t>
      </w:r>
    </w:p>
    <w:p w:rsidR="00F55650" w:rsidRDefault="00F55650" w:rsidP="00F55650">
      <w:pPr>
        <w:pStyle w:val="Heading2"/>
      </w:pPr>
      <w:r>
        <w:rPr>
          <w:lang w:val="en-US"/>
        </w:rPr>
        <w:t>4:</w:t>
      </w:r>
      <w:r w:rsidRPr="00F55650">
        <w:t xml:space="preserve"> </w:t>
      </w:r>
      <w:r>
        <w:t xml:space="preserve">Identify the first decision point within the process. </w:t>
      </w:r>
      <w:r w:rsidRPr="00F55650">
        <w:t>For this decision point, by which criterion is a certain path taken?</w:t>
      </w:r>
    </w:p>
    <w:p w:rsidR="00F55650" w:rsidRDefault="00F55650" w:rsidP="00F55650"/>
    <w:p w:rsidR="00F55650" w:rsidRPr="00F55650" w:rsidRDefault="00F55650" w:rsidP="00F55650"/>
    <w:p w:rsidR="00F55650" w:rsidRPr="00272E1C" w:rsidRDefault="00F55650" w:rsidP="00F55650">
      <w:pPr>
        <w:pStyle w:val="Heading2"/>
        <w:rPr>
          <w:lang w:val="en-US"/>
        </w:rPr>
      </w:pPr>
    </w:p>
    <w:sectPr w:rsidR="00F55650" w:rsidRPr="00272E1C" w:rsidSect="00CD1965">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C66" w:rsidRDefault="00AB7C66" w:rsidP="008930EB">
      <w:pPr>
        <w:spacing w:after="0" w:line="240" w:lineRule="auto"/>
      </w:pPr>
      <w:r>
        <w:separator/>
      </w:r>
    </w:p>
  </w:endnote>
  <w:endnote w:type="continuationSeparator" w:id="0">
    <w:p w:rsidR="00AB7C66" w:rsidRDefault="00AB7C66" w:rsidP="00893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466705"/>
      <w:docPartObj>
        <w:docPartGallery w:val="Page Numbers (Bottom of Page)"/>
        <w:docPartUnique/>
      </w:docPartObj>
    </w:sdtPr>
    <w:sdtEndPr>
      <w:rPr>
        <w:noProof/>
      </w:rPr>
    </w:sdtEndPr>
    <w:sdtContent>
      <w:p w:rsidR="008930EB" w:rsidRDefault="008930E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930EB" w:rsidRDefault="008930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C66" w:rsidRDefault="00AB7C66" w:rsidP="008930EB">
      <w:pPr>
        <w:spacing w:after="0" w:line="240" w:lineRule="auto"/>
      </w:pPr>
      <w:r>
        <w:separator/>
      </w:r>
    </w:p>
  </w:footnote>
  <w:footnote w:type="continuationSeparator" w:id="0">
    <w:p w:rsidR="00AB7C66" w:rsidRDefault="00AB7C66" w:rsidP="008930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0EB" w:rsidRDefault="008930EB">
    <w:pPr>
      <w:pStyle w:val="Header"/>
    </w:pPr>
  </w:p>
  <w:p w:rsidR="008930EB" w:rsidRDefault="008930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237BA1"/>
    <w:multiLevelType w:val="hybridMultilevel"/>
    <w:tmpl w:val="7C4CD420"/>
    <w:lvl w:ilvl="0" w:tplc="0413000F">
      <w:start w:val="1"/>
      <w:numFmt w:val="decimal"/>
      <w:lvlText w:val="%1."/>
      <w:lvlJc w:val="left"/>
      <w:pPr>
        <w:ind w:left="720" w:hanging="360"/>
      </w:p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872"/>
    <w:rsid w:val="00002DB2"/>
    <w:rsid w:val="00157AB1"/>
    <w:rsid w:val="00196937"/>
    <w:rsid w:val="00272E1C"/>
    <w:rsid w:val="00370872"/>
    <w:rsid w:val="004577CA"/>
    <w:rsid w:val="00475D8C"/>
    <w:rsid w:val="004B6C71"/>
    <w:rsid w:val="00662A1F"/>
    <w:rsid w:val="007A6E58"/>
    <w:rsid w:val="008930EB"/>
    <w:rsid w:val="009F07DD"/>
    <w:rsid w:val="00A72821"/>
    <w:rsid w:val="00AB7C66"/>
    <w:rsid w:val="00B07FC7"/>
    <w:rsid w:val="00B85CF0"/>
    <w:rsid w:val="00BF283B"/>
    <w:rsid w:val="00C3533A"/>
    <w:rsid w:val="00CC61AD"/>
    <w:rsid w:val="00CD1965"/>
    <w:rsid w:val="00D76CC6"/>
    <w:rsid w:val="00F55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6C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3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53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6C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6C7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6C7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B6C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6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C71"/>
    <w:rPr>
      <w:rFonts w:ascii="Tahoma" w:hAnsi="Tahoma" w:cs="Tahoma"/>
      <w:sz w:val="16"/>
      <w:szCs w:val="16"/>
    </w:rPr>
  </w:style>
  <w:style w:type="paragraph" w:styleId="Caption">
    <w:name w:val="caption"/>
    <w:basedOn w:val="Normal"/>
    <w:next w:val="Normal"/>
    <w:uiPriority w:val="35"/>
    <w:unhideWhenUsed/>
    <w:qFormat/>
    <w:rsid w:val="004B6C71"/>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353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533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3533A"/>
    <w:pPr>
      <w:spacing w:after="0" w:line="240" w:lineRule="auto"/>
      <w:ind w:left="720"/>
      <w:contextualSpacing/>
    </w:pPr>
    <w:rPr>
      <w:rFonts w:ascii="Arial" w:hAnsi="Arial"/>
      <w:lang w:val="en-US"/>
    </w:rPr>
  </w:style>
  <w:style w:type="character" w:styleId="LineNumber">
    <w:name w:val="line number"/>
    <w:basedOn w:val="DefaultParagraphFont"/>
    <w:uiPriority w:val="99"/>
    <w:semiHidden/>
    <w:unhideWhenUsed/>
    <w:rsid w:val="00CD1965"/>
  </w:style>
  <w:style w:type="paragraph" w:styleId="TOCHeading">
    <w:name w:val="TOC Heading"/>
    <w:basedOn w:val="Heading1"/>
    <w:next w:val="Normal"/>
    <w:uiPriority w:val="39"/>
    <w:semiHidden/>
    <w:unhideWhenUsed/>
    <w:qFormat/>
    <w:rsid w:val="00CD1965"/>
    <w:pPr>
      <w:outlineLvl w:val="9"/>
    </w:pPr>
    <w:rPr>
      <w:lang w:val="en-US" w:eastAsia="ja-JP"/>
    </w:rPr>
  </w:style>
  <w:style w:type="paragraph" w:styleId="TOC2">
    <w:name w:val="toc 2"/>
    <w:basedOn w:val="Normal"/>
    <w:next w:val="Normal"/>
    <w:autoRedefine/>
    <w:uiPriority w:val="39"/>
    <w:unhideWhenUsed/>
    <w:rsid w:val="00CD1965"/>
    <w:pPr>
      <w:spacing w:after="100"/>
      <w:ind w:left="220"/>
    </w:pPr>
  </w:style>
  <w:style w:type="paragraph" w:styleId="TOC3">
    <w:name w:val="toc 3"/>
    <w:basedOn w:val="Normal"/>
    <w:next w:val="Normal"/>
    <w:autoRedefine/>
    <w:uiPriority w:val="39"/>
    <w:unhideWhenUsed/>
    <w:rsid w:val="00CD1965"/>
    <w:pPr>
      <w:spacing w:after="100"/>
      <w:ind w:left="440"/>
    </w:pPr>
  </w:style>
  <w:style w:type="character" w:styleId="Hyperlink">
    <w:name w:val="Hyperlink"/>
    <w:basedOn w:val="DefaultParagraphFont"/>
    <w:uiPriority w:val="99"/>
    <w:unhideWhenUsed/>
    <w:rsid w:val="00CD1965"/>
    <w:rPr>
      <w:color w:val="0000FF" w:themeColor="hyperlink"/>
      <w:u w:val="single"/>
    </w:rPr>
  </w:style>
  <w:style w:type="paragraph" w:styleId="Header">
    <w:name w:val="header"/>
    <w:basedOn w:val="Normal"/>
    <w:link w:val="HeaderChar"/>
    <w:uiPriority w:val="99"/>
    <w:unhideWhenUsed/>
    <w:rsid w:val="00893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EB"/>
  </w:style>
  <w:style w:type="paragraph" w:styleId="Footer">
    <w:name w:val="footer"/>
    <w:basedOn w:val="Normal"/>
    <w:link w:val="FooterChar"/>
    <w:uiPriority w:val="99"/>
    <w:unhideWhenUsed/>
    <w:rsid w:val="00893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6C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3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53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6C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6C7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6C7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B6C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6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C71"/>
    <w:rPr>
      <w:rFonts w:ascii="Tahoma" w:hAnsi="Tahoma" w:cs="Tahoma"/>
      <w:sz w:val="16"/>
      <w:szCs w:val="16"/>
    </w:rPr>
  </w:style>
  <w:style w:type="paragraph" w:styleId="Caption">
    <w:name w:val="caption"/>
    <w:basedOn w:val="Normal"/>
    <w:next w:val="Normal"/>
    <w:uiPriority w:val="35"/>
    <w:unhideWhenUsed/>
    <w:qFormat/>
    <w:rsid w:val="004B6C71"/>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353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533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3533A"/>
    <w:pPr>
      <w:spacing w:after="0" w:line="240" w:lineRule="auto"/>
      <w:ind w:left="720"/>
      <w:contextualSpacing/>
    </w:pPr>
    <w:rPr>
      <w:rFonts w:ascii="Arial" w:hAnsi="Arial"/>
      <w:lang w:val="en-US"/>
    </w:rPr>
  </w:style>
  <w:style w:type="character" w:styleId="LineNumber">
    <w:name w:val="line number"/>
    <w:basedOn w:val="DefaultParagraphFont"/>
    <w:uiPriority w:val="99"/>
    <w:semiHidden/>
    <w:unhideWhenUsed/>
    <w:rsid w:val="00CD1965"/>
  </w:style>
  <w:style w:type="paragraph" w:styleId="TOCHeading">
    <w:name w:val="TOC Heading"/>
    <w:basedOn w:val="Heading1"/>
    <w:next w:val="Normal"/>
    <w:uiPriority w:val="39"/>
    <w:semiHidden/>
    <w:unhideWhenUsed/>
    <w:qFormat/>
    <w:rsid w:val="00CD1965"/>
    <w:pPr>
      <w:outlineLvl w:val="9"/>
    </w:pPr>
    <w:rPr>
      <w:lang w:val="en-US" w:eastAsia="ja-JP"/>
    </w:rPr>
  </w:style>
  <w:style w:type="paragraph" w:styleId="TOC2">
    <w:name w:val="toc 2"/>
    <w:basedOn w:val="Normal"/>
    <w:next w:val="Normal"/>
    <w:autoRedefine/>
    <w:uiPriority w:val="39"/>
    <w:unhideWhenUsed/>
    <w:rsid w:val="00CD1965"/>
    <w:pPr>
      <w:spacing w:after="100"/>
      <w:ind w:left="220"/>
    </w:pPr>
  </w:style>
  <w:style w:type="paragraph" w:styleId="TOC3">
    <w:name w:val="toc 3"/>
    <w:basedOn w:val="Normal"/>
    <w:next w:val="Normal"/>
    <w:autoRedefine/>
    <w:uiPriority w:val="39"/>
    <w:unhideWhenUsed/>
    <w:rsid w:val="00CD1965"/>
    <w:pPr>
      <w:spacing w:after="100"/>
      <w:ind w:left="440"/>
    </w:pPr>
  </w:style>
  <w:style w:type="character" w:styleId="Hyperlink">
    <w:name w:val="Hyperlink"/>
    <w:basedOn w:val="DefaultParagraphFont"/>
    <w:uiPriority w:val="99"/>
    <w:unhideWhenUsed/>
    <w:rsid w:val="00CD1965"/>
    <w:rPr>
      <w:color w:val="0000FF" w:themeColor="hyperlink"/>
      <w:u w:val="single"/>
    </w:rPr>
  </w:style>
  <w:style w:type="paragraph" w:styleId="Header">
    <w:name w:val="header"/>
    <w:basedOn w:val="Normal"/>
    <w:link w:val="HeaderChar"/>
    <w:uiPriority w:val="99"/>
    <w:unhideWhenUsed/>
    <w:rsid w:val="00893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EB"/>
  </w:style>
  <w:style w:type="paragraph" w:styleId="Footer">
    <w:name w:val="footer"/>
    <w:basedOn w:val="Normal"/>
    <w:link w:val="FooterChar"/>
    <w:uiPriority w:val="99"/>
    <w:unhideWhenUsed/>
    <w:rsid w:val="00893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057149">
      <w:bodyDiv w:val="1"/>
      <w:marLeft w:val="0"/>
      <w:marRight w:val="0"/>
      <w:marTop w:val="0"/>
      <w:marBottom w:val="0"/>
      <w:divBdr>
        <w:top w:val="none" w:sz="0" w:space="0" w:color="auto"/>
        <w:left w:val="none" w:sz="0" w:space="0" w:color="auto"/>
        <w:bottom w:val="none" w:sz="0" w:space="0" w:color="auto"/>
        <w:right w:val="none" w:sz="0" w:space="0" w:color="auto"/>
      </w:divBdr>
    </w:div>
    <w:div w:id="1045177063">
      <w:bodyDiv w:val="1"/>
      <w:marLeft w:val="0"/>
      <w:marRight w:val="0"/>
      <w:marTop w:val="0"/>
      <w:marBottom w:val="0"/>
      <w:divBdr>
        <w:top w:val="none" w:sz="0" w:space="0" w:color="auto"/>
        <w:left w:val="none" w:sz="0" w:space="0" w:color="auto"/>
        <w:bottom w:val="none" w:sz="0" w:space="0" w:color="auto"/>
        <w:right w:val="none" w:sz="0" w:space="0" w:color="auto"/>
      </w:divBdr>
    </w:div>
    <w:div w:id="1159269732">
      <w:bodyDiv w:val="1"/>
      <w:marLeft w:val="0"/>
      <w:marRight w:val="0"/>
      <w:marTop w:val="0"/>
      <w:marBottom w:val="0"/>
      <w:divBdr>
        <w:top w:val="none" w:sz="0" w:space="0" w:color="auto"/>
        <w:left w:val="none" w:sz="0" w:space="0" w:color="auto"/>
        <w:bottom w:val="none" w:sz="0" w:space="0" w:color="auto"/>
        <w:right w:val="none" w:sz="0" w:space="0" w:color="auto"/>
      </w:divBdr>
    </w:div>
    <w:div w:id="1964463675">
      <w:bodyDiv w:val="1"/>
      <w:marLeft w:val="0"/>
      <w:marRight w:val="0"/>
      <w:marTop w:val="0"/>
      <w:marBottom w:val="0"/>
      <w:divBdr>
        <w:top w:val="none" w:sz="0" w:space="0" w:color="auto"/>
        <w:left w:val="none" w:sz="0" w:space="0" w:color="auto"/>
        <w:bottom w:val="none" w:sz="0" w:space="0" w:color="auto"/>
        <w:right w:val="none" w:sz="0" w:space="0" w:color="auto"/>
      </w:divBdr>
    </w:div>
    <w:div w:id="202324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02"/>
    <w:rsid w:val="00347C4D"/>
    <w:rsid w:val="004354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1307FF7A264D72BE6750BB731DF149">
    <w:name w:val="F91307FF7A264D72BE6750BB731DF149"/>
    <w:rsid w:val="00435402"/>
  </w:style>
  <w:style w:type="paragraph" w:customStyle="1" w:styleId="551FBE512A464614BFAB8B32DE113A98">
    <w:name w:val="551FBE512A464614BFAB8B32DE113A98"/>
    <w:rsid w:val="0043540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1307FF7A264D72BE6750BB731DF149">
    <w:name w:val="F91307FF7A264D72BE6750BB731DF149"/>
    <w:rsid w:val="00435402"/>
  </w:style>
  <w:style w:type="paragraph" w:customStyle="1" w:styleId="551FBE512A464614BFAB8B32DE113A98">
    <w:name w:val="551FBE512A464614BFAB8B32DE113A98"/>
    <w:rsid w:val="004354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E32FE-0A3E-4D78-BAA6-3FFCC60B7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7</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Technische Universiteit Eindhoven</Company>
  <LinksUpToDate>false</LinksUpToDate>
  <CharactersWithSpaces>5494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12</cp:revision>
  <dcterms:created xsi:type="dcterms:W3CDTF">2014-05-13T09:24:00Z</dcterms:created>
  <dcterms:modified xsi:type="dcterms:W3CDTF">2014-05-13T12:30:00Z</dcterms:modified>
</cp:coreProperties>
</file>