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6"/>
          <w:szCs w:val="36"/>
        </w:rPr>
      </w:pPr>
      <w:bookmarkStart w:id="0" w:name="_eqoum3yuvuo3" w:colFirst="0" w:colLast="0"/>
      <w:bookmarkEnd w:id="0"/>
      <w:r>
        <w:rPr>
          <w:rFonts w:ascii="Calibri" w:cs="Calibri" w:eastAsia="Calibri" w:hAnsi="Calibri"/>
          <w:b/>
          <w:bCs/>
          <w:sz w:val="36"/>
          <w:szCs w:val="36"/>
        </w:rPr>
        <w:drawing>
          <wp:inline distL="0" distT="0" distB="0" distR="0">
            <wp:extent cx="5731200" cy="3822699"/>
            <wp:effectExtent l="0" t="0" r="0" b="0"/>
            <wp:docPr id="1026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200" cy="382269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" w:name="_wdoiuewrgh94" w:colFirst="0" w:colLast="0"/>
    <w:bookmarkEnd w:id="1"/>
    <w:p w14:paraId="00000002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6"/>
          <w:szCs w:val="36"/>
        </w:rPr>
      </w:pPr>
      <w:r>
        <w:rPr>
          <w:rFonts w:ascii="Calibri" w:cs="Calibri" w:eastAsia="Calibri" w:hAnsi="Calibri"/>
          <w:b/>
          <w:bCs/>
          <w:sz w:val="36"/>
          <w:szCs w:val="36"/>
        </w:rPr>
        <w:t>Complete task list</w:t>
      </w:r>
    </w:p>
    <w:p w14:paraId="00000003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These are the main tasks I would document for the completed application.</w:t>
      </w:r>
    </w:p>
    <w:tbl>
      <w:tblPr>
        <w:tblStyle w:val="style4099"/>
        <w:tblW w:w="922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4680"/>
        <w:gridCol w:w="3900"/>
      </w:tblGrid>
      <w:tr w14:paraId="01EC281D"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>
            <w:pPr>
              <w:pStyle w:val="style0"/>
              <w:spacing w:before="0" w:after="0"/>
              <w:jc w:val="center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5">
            <w:pPr>
              <w:pStyle w:val="style0"/>
              <w:spacing w:before="0" w:after="0"/>
              <w:jc w:val="center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>
            <w:pPr>
              <w:pStyle w:val="style0"/>
              <w:spacing w:before="0" w:after="0"/>
              <w:jc w:val="center"/>
              <w:rPr>
                <w:rFonts w:ascii="Calibri" w:cs="Calibri" w:eastAsia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>Responsible role</w:t>
            </w:r>
          </w:p>
        </w:tc>
      </w:tr>
      <w:tr w14:paraId="FE75AB40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7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Patient Registration &amp; Medical History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Village Health Worker</w:t>
            </w:r>
          </w:p>
        </w:tc>
      </w:tr>
      <w:tr w14:paraId="D0B796AA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Patient Consent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Village Health Worker</w:t>
            </w:r>
          </w:p>
        </w:tc>
      </w:tr>
      <w:tr w14:paraId="22B3A06F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Oral Screening &amp; Photograph Capture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Village Health Worker</w:t>
            </w:r>
          </w:p>
        </w:tc>
      </w:tr>
      <w:tr w14:paraId="0D65351D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AI-Assisted Abnormality Assessment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System / AI Service</w:t>
            </w:r>
          </w:p>
        </w:tc>
      </w:tr>
      <w:tr w14:paraId="2164B33D">
        <w:tblPrEx/>
        <w:trPr>
          <w:cantSplit w:val="false"/>
          <w:trHeight w:val="77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Medical Officer Review &amp; Clinical Decision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5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Medical Officer</w:t>
            </w:r>
          </w:p>
        </w:tc>
      </w:tr>
      <w:tr w14:paraId="AD0DC289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6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Specialist Referral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8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Medical Officer</w:t>
            </w:r>
          </w:p>
        </w:tc>
      </w:tr>
      <w:tr w14:paraId="3D082C76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A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Telemedicine Video Consultation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Specialist Doctor</w:t>
            </w:r>
          </w:p>
        </w:tc>
      </w:tr>
      <w:tr w14:paraId="C64534A8">
        <w:tblPrEx/>
        <w:trPr>
          <w:cantSplit w:val="false"/>
          <w:trHeight w:val="77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C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Physical Hospital Appointment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E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Navigator / Authorized Hospital Staff</w:t>
            </w:r>
          </w:p>
        </w:tc>
      </w:tr>
      <w:tr w14:paraId="3A2A257C">
        <w:tblPrEx/>
        <w:trPr>
          <w:cantSplit w:val="false"/>
          <w:trHeight w:val="77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F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0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Diagnostic Investigation &amp; Pathology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Specialist Doctor / Authorized Clinician</w:t>
            </w:r>
          </w:p>
        </w:tc>
      </w:tr>
      <w:tr w14:paraId="F55D8BCA">
        <w:tblPrEx/>
        <w:trPr>
          <w:cantSplit w:val="false"/>
          <w:trHeight w:val="77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2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Longitudinal Patient Records &amp; Case Timeline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4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Authorized Clinical Roles</w:t>
            </w:r>
          </w:p>
        </w:tc>
      </w:tr>
      <w:tr w14:paraId="FF909B80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5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Patient Navigation &amp; Follow-up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7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Patient Navigator</w:t>
            </w:r>
          </w:p>
        </w:tc>
      </w:tr>
      <w:tr w14:paraId="115AAE08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8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District Administrative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District Administrator / Collector</w:t>
            </w:r>
          </w:p>
        </w:tc>
      </w:tr>
      <w:tr w14:paraId="F9442531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Telugu / English Language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All roles</w:t>
            </w:r>
          </w:p>
        </w:tc>
      </w:tr>
      <w:tr w14:paraId="892ADBB2">
        <w:tblPrEx/>
        <w:trPr>
          <w:cantSplit w:val="false"/>
          <w:trHeight w:val="77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Role-Based Access Control &amp; Patient Privacy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System / Admin</w:t>
            </w:r>
          </w:p>
        </w:tc>
      </w:tr>
      <w:tr w14:paraId="3943DA8C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2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Audit Trail &amp; Clinical Change History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3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System / Authorized Reviewer</w:t>
            </w:r>
          </w:p>
        </w:tc>
      </w:tr>
      <w:tr w14:paraId="009E2BD0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Offline Screening &amp; Synchronization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Village Health Worker / System</w:t>
            </w:r>
          </w:p>
        </w:tc>
      </w:tr>
      <w:tr w14:paraId="00666017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Notifications &amp; Reminder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System / Patient Navigator</w:t>
            </w:r>
          </w:p>
        </w:tc>
      </w:tr>
      <w:tr w14:paraId="6F9E658A">
        <w:tblPrEx/>
        <w:trPr>
          <w:cantSplit w:val="false"/>
          <w:trHeight w:val="77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A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B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AI Failure Handling &amp; Manual Review Fallback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C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System / Medical Officer</w:t>
            </w:r>
          </w:p>
        </w:tc>
      </w:tr>
      <w:tr w14:paraId="0D8AE6EE">
        <w:tblPrEx/>
        <w:trPr>
          <w:cantSplit w:val="false"/>
          <w:trHeight w:val="77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D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E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Security, Integration &amp; End-to-End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F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QA / Development Team</w:t>
            </w:r>
          </w:p>
        </w:tc>
      </w:tr>
      <w:tr w14:paraId="A79376A0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0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1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Deployment &amp; Operational Readiness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2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Development / DevOps Team</w:t>
            </w:r>
          </w:p>
        </w:tc>
      </w:tr>
      <w:tr w14:paraId="7CE287FC">
        <w:tblPrEx/>
        <w:trPr>
          <w:cantSplit w:val="false"/>
          <w:trHeight w:val="500" w:hRule="atLeast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3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4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Synthetic Demo Data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5">
            <w:pPr>
              <w:pStyle w:val="style0"/>
              <w:spacing w:before="0" w:after="0"/>
              <w:rPr>
                <w:rFonts w:ascii="Calibri" w:cs="Calibri" w:eastAsia="Calibri" w:hAnsi="Calibri"/>
                <w:sz w:val="24"/>
                <w:szCs w:val="24"/>
              </w:rPr>
            </w:pPr>
            <w:r>
              <w:rPr>
                <w:rFonts w:ascii="Calibri" w:cs="Calibri" w:eastAsia="Calibri" w:hAnsi="Calibri"/>
                <w:sz w:val="24"/>
                <w:szCs w:val="24"/>
              </w:rPr>
              <w:t>Admin / Development Team</w:t>
            </w:r>
          </w:p>
        </w:tc>
      </w:tr>
    </w:tbl>
    <w:p w14:paraId="00000046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</w:p>
    <w:bookmarkStart w:id="2" w:name="_kb50g1qhofsj" w:colFirst="0" w:colLast="0"/>
    <w:bookmarkEnd w:id="2"/>
    <w:p w14:paraId="00000047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6"/>
          <w:szCs w:val="36"/>
        </w:rPr>
      </w:pPr>
      <w:r>
        <w:br w:type="page"/>
      </w:r>
    </w:p>
    <w:bookmarkStart w:id="3" w:name="_gk9w3x24kx1h" w:colFirst="0" w:colLast="0"/>
    <w:bookmarkEnd w:id="3"/>
    <w:p w14:paraId="00000048">
      <w:pPr>
        <w:pStyle w:val="style1"/>
        <w:keepNext w:val="false"/>
        <w:keepLines w:val="false"/>
        <w:spacing w:before="480"/>
        <w:rPr>
          <w:rFonts w:ascii="Calibri" w:cs="Calibri" w:eastAsia="Calibri" w:hAnsi="Calibri"/>
          <w:b/>
          <w:bCs/>
          <w:sz w:val="46"/>
          <w:szCs w:val="46"/>
        </w:rPr>
      </w:pPr>
      <w:r>
        <w:rPr>
          <w:rFonts w:ascii="Calibri" w:cs="Calibri" w:eastAsia="Calibri" w:hAnsi="Calibri"/>
          <w:b/>
          <w:bCs/>
          <w:sz w:val="46"/>
          <w:szCs w:val="46"/>
        </w:rPr>
        <w:t>2. Individual tasks — updated format</w:t>
      </w:r>
    </w:p>
    <w:bookmarkStart w:id="4" w:name="_kt67hs2m260i" w:colFirst="0" w:colLast="0"/>
    <w:bookmarkEnd w:id="4"/>
    <w:p w14:paraId="00000049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1: Patient Registration &amp; Medical History</w:t>
      </w:r>
    </w:p>
    <w:p w14:paraId="0000004A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Register a new patient or find an existing patient before starting a screening.</w:t>
      </w:r>
    </w:p>
    <w:p w14:paraId="0000004B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Village Health Worker</w:t>
      </w:r>
    </w:p>
    <w:p w14:paraId="0000004C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unique patient record with demographic details, location, symptoms and medical history.</w:t>
      </w:r>
    </w:p>
    <w:p w14:paraId="0000004D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4E">
      <w:pPr>
        <w:pStyle w:val="style0"/>
        <w:numPr>
          <w:ilvl w:val="0"/>
          <w:numId w:val="1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App → Login Screen.</w:t>
      </w:r>
    </w:p>
    <w:p w14:paraId="0000004F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credentials → Click Login.</w:t>
      </w:r>
    </w:p>
    <w:p w14:paraId="00000050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Health Worker Dashboard → Click Register / Search Patient.</w:t>
      </w:r>
    </w:p>
    <w:p w14:paraId="00000051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Patient Search Screen → Search using available patient identifiers.</w:t>
      </w:r>
    </w:p>
    <w:p w14:paraId="00000052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the patient exists → Open Patient Profile.</w:t>
      </w:r>
    </w:p>
    <w:p w14:paraId="00000053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the patient is new → Click Register New Patient.</w:t>
      </w:r>
    </w:p>
    <w:p w14:paraId="00000054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Patient Registration Form → Enter name, age/date of birth, sex and contact details.</w:t>
      </w:r>
    </w:p>
    <w:p w14:paraId="00000055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village, habitation, Gram Panchayat, mandal and PHC.</w:t>
      </w:r>
    </w:p>
    <w:p w14:paraId="00000056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symptoms, duration, tobacco exposure, relevant habits and previous screening/referral history.</w:t>
      </w:r>
    </w:p>
    <w:p w14:paraId="00000057"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Save Patient → Backend validates and saves the record.</w:t>
      </w:r>
    </w:p>
    <w:p w14:paraId="00000058">
      <w:pPr>
        <w:pStyle w:val="style0"/>
        <w:numPr>
          <w:ilvl w:val="0"/>
          <w:numId w:val="1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Patient Profile → Continue to Patient Consent Management.</w:t>
      </w:r>
    </w:p>
    <w:p w14:paraId="00000059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Important:</w:t>
      </w:r>
      <w:r>
        <w:rPr>
          <w:rFonts w:ascii="Calibri" w:cs="Calibri" w:eastAsia="Calibri" w:hAnsi="Calibri"/>
          <w:sz w:val="24"/>
          <w:szCs w:val="24"/>
        </w:rPr>
        <w:t xml:space="preserve"> Generate a unique patient ID, detect potential duplicates and retrieve previous records. Aadhaar must not be mandatory.</w:t>
      </w:r>
    </w:p>
    <w:bookmarkStart w:id="5" w:name="_klpu3q3wd1gx" w:colFirst="0" w:colLast="0"/>
    <w:bookmarkEnd w:id="5"/>
    <w:p w14:paraId="0000005A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6" w:name="_kmdtwdu7u3ik" w:colFirst="0" w:colLast="0"/>
    <w:bookmarkEnd w:id="6"/>
    <w:p w14:paraId="0000005B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2: Patient Consent Management</w:t>
      </w:r>
    </w:p>
    <w:p w14:paraId="0000005C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Capture and maintain the patient's consent for the relevant screening and healthcare activities.</w:t>
      </w:r>
    </w:p>
    <w:p w14:paraId="0000005D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Responsible role: </w:t>
      </w:r>
      <w:r>
        <w:rPr>
          <w:rFonts w:ascii="Calibri" w:cs="Calibri" w:eastAsia="Calibri" w:hAnsi="Calibri"/>
          <w:sz w:val="24"/>
          <w:szCs w:val="24"/>
        </w:rPr>
        <w:t>Village Health Worker</w:t>
      </w:r>
    </w:p>
    <w:p w14:paraId="0000005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saved, traceable consent record for each applicable purpose.</w:t>
      </w:r>
    </w:p>
    <w:p w14:paraId="0000005F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60">
      <w:pPr>
        <w:pStyle w:val="style0"/>
        <w:numPr>
          <w:ilvl w:val="0"/>
          <w:numId w:val="3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Patient Profile → Click Consent Management.</w:t>
      </w:r>
    </w:p>
    <w:p w14:paraId="00000061"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Consent Screen → Select the applicable consent purpose.</w:t>
      </w:r>
    </w:p>
    <w:p w14:paraId="00000062"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Display the consent information in Telugu or English.</w:t>
      </w:r>
    </w:p>
    <w:p w14:paraId="00000063"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Capture the patient's consent using the configured method.</w:t>
      </w:r>
    </w:p>
    <w:p w14:paraId="00000064"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Save the consent language, purpose, timestamp and version.</w:t>
      </w:r>
    </w:p>
    <w:p w14:paraId="00000065"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Backend validates and stores the consent record.</w:t>
      </w:r>
    </w:p>
    <w:p w14:paraId="00000066"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Consent Status Screen → Verify that the required consent is recorded.</w:t>
      </w:r>
    </w:p>
    <w:p w14:paraId="00000067">
      <w:pPr>
        <w:pStyle w:val="style0"/>
        <w:numPr>
          <w:ilvl w:val="0"/>
          <w:numId w:val="3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Continue to Medical History / Oral Screening.</w:t>
      </w:r>
    </w:p>
    <w:p w14:paraId="00000068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Important:</w:t>
      </w:r>
      <w:r>
        <w:rPr>
          <w:rFonts w:ascii="Calibri" w:cs="Calibri" w:eastAsia="Calibri" w:hAnsi="Calibri"/>
          <w:sz w:val="24"/>
          <w:szCs w:val="24"/>
        </w:rPr>
        <w:t xml:space="preserve"> Keep consent for examination, imaging, teleconsultation and data processing appropriately separated. Do not proceed with an activity requiring consent when that consent has not been obtained.</w:t>
      </w:r>
    </w:p>
    <w:bookmarkStart w:id="7" w:name="_scklslpgm7rk" w:colFirst="0" w:colLast="0"/>
    <w:bookmarkEnd w:id="7"/>
    <w:p w14:paraId="00000069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8" w:name="_sucfmurbod2" w:colFirst="0" w:colLast="0"/>
    <w:bookmarkEnd w:id="8"/>
    <w:p w14:paraId="0000006A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3: Oral Screening &amp; Photograph Capture</w:t>
      </w:r>
    </w:p>
    <w:p w14:paraId="0000006B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Record the oral examination and capture suitable photographs for the assigned patient.</w:t>
      </w:r>
    </w:p>
    <w:p w14:paraId="0000006C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Village Health Worker</w:t>
      </w:r>
    </w:p>
    <w:p w14:paraId="0000006D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saved screening record with securely linked photographs and image-quality results.</w:t>
      </w:r>
    </w:p>
    <w:p w14:paraId="0000006E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6F">
      <w:pPr>
        <w:pStyle w:val="style0"/>
        <w:numPr>
          <w:ilvl w:val="0"/>
          <w:numId w:val="7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Health Worker Dashboard → Search and open Patient Profile.</w:t>
      </w:r>
    </w:p>
    <w:p w14:paraId="00000070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Patient Profile → Click Start Screening.</w:t>
      </w:r>
    </w:p>
    <w:p w14:paraId="00000071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required consent and patient details.</w:t>
      </w:r>
    </w:p>
    <w:p w14:paraId="00000072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Screening Form → Enter symptoms, duration and relevant exposure history.</w:t>
      </w:r>
    </w:p>
    <w:p w14:paraId="00000073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Capture Photograph → Activate the in-app camera.</w:t>
      </w:r>
    </w:p>
    <w:p w14:paraId="00000074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Follow the guided views for the cheeks, tongue, palate, gums and floor of mouth, as applicable.</w:t>
      </w:r>
    </w:p>
    <w:p w14:paraId="00000075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Preview the photograph → Check framing and lighting.</w:t>
      </w:r>
    </w:p>
    <w:p w14:paraId="00000076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checks image blur, darkness, glare and file validity.</w:t>
      </w:r>
    </w:p>
    <w:p w14:paraId="00000077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the image is unsuitable → Click Retake.</w:t>
      </w:r>
    </w:p>
    <w:p w14:paraId="00000078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Add the body-site annotation where supported.</w:t>
      </w:r>
    </w:p>
    <w:p w14:paraId="00000079"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Save Screening → Securely store photographs and screening details.</w:t>
      </w:r>
    </w:p>
    <w:p w14:paraId="0000007A">
      <w:pPr>
        <w:pStyle w:val="style0"/>
        <w:numPr>
          <w:ilvl w:val="0"/>
          <w:numId w:val="7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Submit for Review / AI Assessment.</w:t>
      </w:r>
    </w:p>
    <w:p w14:paraId="0000007B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Photographs supplement the clinical oral examination; they do not replace it. Use private image storage, protect offline files and prevent unauthorized photo sharing.</w:t>
      </w:r>
    </w:p>
    <w:bookmarkStart w:id="9" w:name="_rul73j1isohy" w:colFirst="0" w:colLast="0"/>
    <w:bookmarkEnd w:id="9"/>
    <w:p w14:paraId="0000007C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10" w:name="_bxtst5y4aph2" w:colFirst="0" w:colLast="0"/>
    <w:bookmarkEnd w:id="10"/>
    <w:p w14:paraId="0000007D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4: AI-Assisted Abnormality Assessment</w:t>
      </w:r>
    </w:p>
    <w:p w14:paraId="0000007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Process the permitted demonstration image and provide transparent, nonclinical AI output for review.</w:t>
      </w:r>
    </w:p>
    <w:p w14:paraId="0000007F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System / AI Service</w:t>
      </w:r>
    </w:p>
    <w:p w14:paraId="00000080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stored AI assessment with image-quality status, provider, model version, timestamp and limitations.</w:t>
      </w:r>
    </w:p>
    <w:p w14:paraId="00000081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82">
      <w:pPr>
        <w:pStyle w:val="style0"/>
        <w:numPr>
          <w:ilvl w:val="0"/>
          <w:numId w:val="6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Screening Record → Click AI Assessment.</w:t>
      </w:r>
    </w:p>
    <w:p w14:paraId="00000083"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validates the image and screening reference.</w:t>
      </w:r>
    </w:p>
    <w:p w14:paraId="00000084"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the image quality is inadequate → Display Image Insufficient.</w:t>
      </w:r>
    </w:p>
    <w:p w14:paraId="00000085"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suitable for demonstration processing → Send the image to the configured AI adapter.</w:t>
      </w:r>
    </w:p>
    <w:p w14:paraId="00000086"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AI Service → Return the structured demonstration output.</w:t>
      </w:r>
    </w:p>
    <w:p w14:paraId="00000087"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Display the supported status: Suspicious Finding for Clinical Review or No Suspicious Finding Identified by Demonstration Model.</w:t>
      </w:r>
    </w:p>
    <w:p w14:paraId="00000088"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Display model provenance, version and the NOT FOR CLINICAL USE warning.</w:t>
      </w:r>
    </w:p>
    <w:p w14:paraId="00000089"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Save the AI output separately from the clinical review.</w:t>
      </w:r>
    </w:p>
    <w:p w14:paraId="0000008A">
      <w:pPr>
        <w:pStyle w:val="style0"/>
        <w:numPr>
          <w:ilvl w:val="0"/>
          <w:numId w:val="6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Screening Record → Submit / Return to Medical Officer Review.</w:t>
      </w:r>
    </w:p>
    <w:p w14:paraId="0000008B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Never independently diagnose or stage cancer, reassure a patient that they are cancer-free, or fabricate heatmaps and bounding boxes. AI output must not bypass clinician review.</w:t>
      </w:r>
    </w:p>
    <w:bookmarkStart w:id="11" w:name="_c8seciitre7b" w:colFirst="0" w:colLast="0"/>
    <w:bookmarkEnd w:id="11"/>
    <w:p w14:paraId="0000008C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12" w:name="_9dke5peh3vs2" w:colFirst="0" w:colLast="0"/>
    <w:bookmarkEnd w:id="12"/>
    <w:p w14:paraId="0000008D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5: Medical Officer Review &amp; Clinical Decision</w:t>
      </w:r>
    </w:p>
    <w:p w14:paraId="0000008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Allow the Medical Officer to independently assess the screening and record the clinical decision.</w:t>
      </w:r>
    </w:p>
    <w:p w14:paraId="0000008F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Medical Officer</w:t>
      </w:r>
    </w:p>
    <w:p w14:paraId="00000090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documented clinical review with a signed decision and the appropriate next action.</w:t>
      </w:r>
    </w:p>
    <w:p w14:paraId="00000091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92">
      <w:pPr>
        <w:pStyle w:val="style0"/>
        <w:numPr>
          <w:ilvl w:val="0"/>
          <w:numId w:val="17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Medical Officer Dashboard → Open Pending Review Queue.</w:t>
      </w:r>
    </w:p>
    <w:p w14:paraId="00000093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the assigned patient case.</w:t>
      </w:r>
    </w:p>
    <w:p w14:paraId="00000094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Review patient history, consent, photographs, image quality and AI output.</w:t>
      </w:r>
    </w:p>
    <w:p w14:paraId="00000095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Conduct or document the clinical examination as applicable to the demo workflow.</w:t>
      </w:r>
    </w:p>
    <w:p w14:paraId="00000096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clinical observations and findings.</w:t>
      </w:r>
    </w:p>
    <w:p w14:paraId="00000097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the review outcome or request additional information / photograph recapture.</w:t>
      </w:r>
    </w:p>
    <w:p w14:paraId="00000098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Agree, disagree or defer regarding the advisory AI output.</w:t>
      </w:r>
    </w:p>
    <w:p w14:paraId="00000099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the clinical decision, follow-up requirements and referral reason if needed.</w:t>
      </w:r>
    </w:p>
    <w:p w14:paraId="0000009A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Sign and Submit Review.</w:t>
      </w:r>
    </w:p>
    <w:p w14:paraId="0000009B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Backend saves the signed review and timestamp.</w:t>
      </w:r>
    </w:p>
    <w:p w14:paraId="0000009C">
      <w:pPr>
        <w:pStyle w:val="style0"/>
        <w:numPr>
          <w:ilvl w:val="0"/>
          <w:numId w:val="17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referral is required → Click Create Specialist Referral.</w:t>
      </w:r>
    </w:p>
    <w:p w14:paraId="0000009D">
      <w:pPr>
        <w:pStyle w:val="style0"/>
        <w:numPr>
          <w:ilvl w:val="0"/>
          <w:numId w:val="17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Otherwise → Record the required follow-up action.</w:t>
      </w:r>
    </w:p>
    <w:p w14:paraId="0000009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The clinician's signed conclusion must remain separate from AI output. Previously signed reviews must not be silently overwritten.</w:t>
      </w:r>
    </w:p>
    <w:bookmarkStart w:id="13" w:name="_9owsdauzmyog" w:colFirst="0" w:colLast="0"/>
    <w:bookmarkEnd w:id="13"/>
    <w:p w14:paraId="0000009F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14" w:name="_2aoz93oyln0h" w:colFirst="0" w:colLast="0"/>
    <w:bookmarkEnd w:id="14"/>
    <w:p w14:paraId="000000A0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6: Specialist Referral Management</w:t>
      </w:r>
    </w:p>
    <w:p w14:paraId="000000A1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Create and track a referral when specialist assessment is required.</w:t>
      </w:r>
    </w:p>
    <w:p w14:paraId="000000A2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Medical Officer</w:t>
      </w:r>
    </w:p>
    <w:p w14:paraId="000000A3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referral record linked to the patient and clinical review.</w:t>
      </w:r>
    </w:p>
    <w:p w14:paraId="000000A4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A5">
      <w:pPr>
        <w:pStyle w:val="style0"/>
        <w:numPr>
          <w:ilvl w:val="0"/>
          <w:numId w:val="8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Medical Officer Dashboard → Open Reviewed Case.</w:t>
      </w:r>
    </w:p>
    <w:p w14:paraId="000000A6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Create Referral.</w:t>
      </w:r>
    </w:p>
    <w:p w14:paraId="000000A7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the designated hospital and specialty.</w:t>
      </w:r>
    </w:p>
    <w:p w14:paraId="000000A8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referral reason, clinical priority and relevant notes.</w:t>
      </w:r>
    </w:p>
    <w:p w14:paraId="000000A9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Submit Referral.</w:t>
      </w:r>
    </w:p>
    <w:p w14:paraId="000000AA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Backend validates and saves the referral.</w:t>
      </w:r>
    </w:p>
    <w:p w14:paraId="000000AB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Generate a referral reference and printable Telugu/English referral slip.</w:t>
      </w:r>
    </w:p>
    <w:p w14:paraId="000000AC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Referral Details → View current status and assigned destination.</w:t>
      </w:r>
    </w:p>
    <w:p w14:paraId="000000AD"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Make the referral available to the authorized Specialist / Patient Navigator.</w:t>
      </w:r>
    </w:p>
    <w:p w14:paraId="000000AE">
      <w:pPr>
        <w:pStyle w:val="style0"/>
        <w:numPr>
          <w:ilvl w:val="0"/>
          <w:numId w:val="8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Track whether the specialist assessment is completed.</w:t>
      </w:r>
    </w:p>
    <w:p w14:paraId="000000AF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Creating a referral is not the same as completing specialist care. Preserve referral history and track the next required action.</w:t>
      </w:r>
    </w:p>
    <w:bookmarkStart w:id="15" w:name="_rr33seq35p10" w:colFirst="0" w:colLast="0"/>
    <w:bookmarkEnd w:id="15"/>
    <w:p w14:paraId="000000B0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16" w:name="_s3gzbrkrta33" w:colFirst="0" w:colLast="0"/>
    <w:bookmarkEnd w:id="16"/>
    <w:p w14:paraId="000000B1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7: Telemedicine Video Consultation</w:t>
      </w:r>
    </w:p>
    <w:p w14:paraId="000000B2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Enable a secure video consultation between the authorized Specialist Doctor and the relevant participant.</w:t>
      </w:r>
    </w:p>
    <w:p w14:paraId="000000B3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Specialist Doctor</w:t>
      </w:r>
    </w:p>
    <w:p w14:paraId="000000B4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completed consultation record containing clinician details, notes, outcome and next action.</w:t>
      </w:r>
    </w:p>
    <w:p w14:paraId="000000B5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B6">
      <w:pPr>
        <w:pStyle w:val="style0"/>
        <w:numPr>
          <w:ilvl w:val="0"/>
          <w:numId w:val="19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Specialist Dashboard → Open Assigned / Referred Cases.</w:t>
      </w:r>
    </w:p>
    <w:p w14:paraId="000000B7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Patient Case → Click Request / Schedule Consultation.</w:t>
      </w:r>
    </w:p>
    <w:p w14:paraId="000000B8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Available Slots → Select a suitable slot.</w:t>
      </w:r>
    </w:p>
    <w:p w14:paraId="000000B9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Confirm the booking.</w:t>
      </w:r>
    </w:p>
    <w:p w14:paraId="000000BA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generates a secure, time-limited meeting link.</w:t>
      </w:r>
    </w:p>
    <w:p w14:paraId="000000BB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At the scheduled time → Authorized participants open the consultation.</w:t>
      </w:r>
    </w:p>
    <w:p w14:paraId="000000BC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Join Video Call → Verify audio and video.</w:t>
      </w:r>
    </w:p>
    <w:p w14:paraId="000000BD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Conduct the simulated consultation.</w:t>
      </w:r>
    </w:p>
    <w:p w14:paraId="000000BE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Specialist enters consultation notes, outcome and next action.</w:t>
      </w:r>
    </w:p>
    <w:p w14:paraId="000000BF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Save Consultation.</w:t>
      </w:r>
    </w:p>
    <w:p w14:paraId="000000C0">
      <w:pPr>
        <w:pStyle w:val="style0"/>
        <w:numPr>
          <w:ilvl w:val="0"/>
          <w:numId w:val="1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Backend stores the consultation against the correct patient and appointment.</w:t>
      </w:r>
    </w:p>
    <w:p w14:paraId="000000C1">
      <w:pPr>
        <w:pStyle w:val="style0"/>
        <w:numPr>
          <w:ilvl w:val="0"/>
          <w:numId w:val="19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Return to Patient Record / Referral Workflow.</w:t>
      </w:r>
    </w:p>
    <w:p w14:paraId="000000C2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Restrict meeting access to authorized participants and disable video recording by default. Demonstrate a working two-account video session.</w:t>
      </w:r>
    </w:p>
    <w:bookmarkStart w:id="17" w:name="_utz01nrzz9m0" w:colFirst="0" w:colLast="0"/>
    <w:bookmarkEnd w:id="17"/>
    <w:p w14:paraId="000000C3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18" w:name="_itie519ysqvk" w:colFirst="0" w:colLast="0"/>
    <w:bookmarkEnd w:id="18"/>
    <w:p w14:paraId="000000C4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8: Physical Hospital Appointment Management</w:t>
      </w:r>
    </w:p>
    <w:p w14:paraId="000000C5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Schedule, confirm and track physical hospital visits and specialist assessments.</w:t>
      </w:r>
    </w:p>
    <w:p w14:paraId="000000C6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Patient Navigator / Authorized Hospital Staff</w:t>
      </w:r>
    </w:p>
    <w:p w14:paraId="000000C7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An appointment record with the hospital, service, time, status and attendance outcome.</w:t>
      </w:r>
    </w:p>
    <w:p w14:paraId="000000C8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flow:</w:t>
      </w:r>
    </w:p>
    <w:p w14:paraId="000000C9">
      <w:pPr>
        <w:pStyle w:val="style0"/>
        <w:numPr>
          <w:ilvl w:val="0"/>
          <w:numId w:val="13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Navigator Dashboard → Open Pending Referrals.</w:t>
      </w:r>
    </w:p>
    <w:p w14:paraId="000000CA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Patient Referral → Click Schedule Hospital Appointment.</w:t>
      </w:r>
    </w:p>
    <w:p w14:paraId="000000CB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hospital, specialty and assigned service.</w:t>
      </w:r>
    </w:p>
    <w:p w14:paraId="000000CC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Choose an available appointment slot.</w:t>
      </w:r>
    </w:p>
    <w:p w14:paraId="000000CD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Submit appointment request.</w:t>
      </w:r>
    </w:p>
    <w:p w14:paraId="000000CE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Authorized hospital staff → Confirm or request rescheduling.</w:t>
      </w:r>
    </w:p>
    <w:p w14:paraId="000000CF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saves the appointment and generates the relevant referral / appointment details.</w:t>
      </w:r>
    </w:p>
    <w:p w14:paraId="000000D0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Send the appropriate reminder.</w:t>
      </w:r>
    </w:p>
    <w:p w14:paraId="000000D1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After the appointment date → Record Completed, Missed, Cancelled or Rescheduled.</w:t>
      </w:r>
    </w:p>
    <w:p w14:paraId="000000D2">
      <w:pPr>
        <w:pStyle w:val="style0"/>
        <w:numPr>
          <w:ilvl w:val="0"/>
          <w:numId w:val="13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missed → Record the reason and trigger the required follow-up.</w:t>
      </w:r>
    </w:p>
    <w:p w14:paraId="000000D3">
      <w:pPr>
        <w:pStyle w:val="style0"/>
        <w:numPr>
          <w:ilvl w:val="0"/>
          <w:numId w:val="13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Update specialist assessment completion status.</w:t>
      </w:r>
    </w:p>
    <w:p w14:paraId="000000D4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Support cancellation and rescheduling, preserve appointment status history, and track completed specialist assessment rather than only appointment booking.</w:t>
      </w:r>
    </w:p>
    <w:bookmarkStart w:id="19" w:name="_bemyscvoyja" w:colFirst="0" w:colLast="0"/>
    <w:bookmarkEnd w:id="19"/>
    <w:p w14:paraId="000000D5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20" w:name="_am83k99e1gla" w:colFirst="0" w:colLast="0"/>
    <w:bookmarkEnd w:id="20"/>
    <w:p w14:paraId="000000D6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9: Diagnostic Investigation &amp; Pathology</w:t>
      </w:r>
    </w:p>
    <w:p w14:paraId="000000D7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Track specialist-directed investigations, biopsy procedures and simulated pathology reports.</w:t>
      </w:r>
    </w:p>
    <w:p w14:paraId="000000D8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Specialist Doctor / Authorized Clinician</w:t>
      </w:r>
    </w:p>
    <w:p w14:paraId="000000D9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An investigation record with its status, linked report and clinician review.</w:t>
      </w:r>
    </w:p>
    <w:p w14:paraId="000000DA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DB">
      <w:pPr>
        <w:pStyle w:val="style0"/>
        <w:numPr>
          <w:ilvl w:val="0"/>
          <w:numId w:val="11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Specialist Dashboard → Open Patient Case.</w:t>
      </w:r>
    </w:p>
    <w:p w14:paraId="000000DC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Review clinical findings and referral details.</w:t>
      </w:r>
    </w:p>
    <w:p w14:paraId="000000DD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Order Investigation.</w:t>
      </w:r>
    </w:p>
    <w:p w14:paraId="000000DE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the indicated investigation, such as biopsy or histopathology.</w:t>
      </w:r>
    </w:p>
    <w:p w14:paraId="000000DF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the order details and save.</w:t>
      </w:r>
    </w:p>
    <w:p w14:paraId="000000E0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Investigation Record → Update status to Scheduled.</w:t>
      </w:r>
    </w:p>
    <w:p w14:paraId="000000E1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Performed / Sample Collected.</w:t>
      </w:r>
    </w:p>
    <w:p w14:paraId="000000E2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Update status to Report Pending.</w:t>
      </w:r>
    </w:p>
    <w:p w14:paraId="000000E3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Upload the simulated pathology report when available.</w:t>
      </w:r>
    </w:p>
    <w:p w14:paraId="000000E4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Update status to Report Received.</w:t>
      </w:r>
    </w:p>
    <w:p w14:paraId="000000E5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Authorized clinician opens and reviews the report.</w:t>
      </w:r>
    </w:p>
    <w:p w14:paraId="000000E6"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the simulated clinical result and next action.</w:t>
      </w:r>
    </w:p>
    <w:p w14:paraId="000000E7">
      <w:pPr>
        <w:pStyle w:val="style0"/>
        <w:numPr>
          <w:ilvl w:val="0"/>
          <w:numId w:val="11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Update the patient record and treatment linkage as applicable.</w:t>
      </w:r>
    </w:p>
    <w:p w14:paraId="000000E8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Maintain the full lifecycle: Advised → Scheduled → Performed / Sample Collected → Report Pending → Received → Clinician Reviewed → Next Action. AI output and photographs must never substitute for pathology confirmation.</w:t>
      </w:r>
    </w:p>
    <w:bookmarkStart w:id="21" w:name="_3qmk3aevchw6" w:colFirst="0" w:colLast="0"/>
    <w:bookmarkEnd w:id="21"/>
    <w:p w14:paraId="000000E9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22" w:name="_fn7b3ykwe66m" w:colFirst="0" w:colLast="0"/>
    <w:bookmarkEnd w:id="22"/>
    <w:p w14:paraId="000000EA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10: Longitudinal Patient Records &amp; Case Timeline</w:t>
      </w:r>
    </w:p>
    <w:p w14:paraId="000000EB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Maintain a continuous history of the patient's screening and care journey.</w:t>
      </w:r>
    </w:p>
    <w:p w14:paraId="000000EC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Authorized clinical roles</w:t>
      </w:r>
    </w:p>
    <w:p w14:paraId="000000ED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unified patient timeline containing all authorized historical and current records.</w:t>
      </w:r>
    </w:p>
    <w:p w14:paraId="000000EE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0EF">
      <w:pPr>
        <w:pStyle w:val="style0"/>
        <w:numPr>
          <w:ilvl w:val="0"/>
          <w:numId w:val="15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Authorized User Dashboard → Search Patient.</w:t>
      </w:r>
    </w:p>
    <w:p w14:paraId="000000F0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Patient Profile.</w:t>
      </w:r>
    </w:p>
    <w:p w14:paraId="000000F1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Case Timeline / Medical History.</w:t>
      </w:r>
    </w:p>
    <w:p w14:paraId="000000F2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registration and consent records.</w:t>
      </w:r>
    </w:p>
    <w:p w14:paraId="000000F3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screening visits and linked photographs.</w:t>
      </w:r>
    </w:p>
    <w:p w14:paraId="000000F4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historical AI assessments and their versions.</w:t>
      </w:r>
    </w:p>
    <w:p w14:paraId="000000F5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signed clinical reviews and referrals.</w:t>
      </w:r>
    </w:p>
    <w:p w14:paraId="000000F6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video consultations and physical appointments.</w:t>
      </w:r>
    </w:p>
    <w:p w14:paraId="000000F7">
      <w:pPr>
        <w:pStyle w:val="style0"/>
        <w:numPr>
          <w:ilvl w:val="0"/>
          <w:numId w:val="1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investigations, pathology reports, clinician-entered outcomes and treatment linkage.</w:t>
      </w:r>
    </w:p>
    <w:p w14:paraId="000000F8">
      <w:pPr>
        <w:pStyle w:val="style0"/>
        <w:numPr>
          <w:ilvl w:val="0"/>
          <w:numId w:val="15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Review follow-up actions and missed visits.</w:t>
      </w:r>
    </w:p>
    <w:p w14:paraId="000000F9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Enforce patient-level permissions. Retain the user identity, timestamp and version for material changes, and do not silently overwrite clinical records.</w:t>
      </w:r>
    </w:p>
    <w:bookmarkStart w:id="23" w:name="_qcrc67o5ur2c" w:colFirst="0" w:colLast="0"/>
    <w:bookmarkEnd w:id="23"/>
    <w:p w14:paraId="000000FA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24" w:name="_aqx6krlw2qw8" w:colFirst="0" w:colLast="0"/>
    <w:bookmarkEnd w:id="24"/>
    <w:p w14:paraId="000000FB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11: Patient Navigation &amp; Follow-up</w:t>
      </w:r>
    </w:p>
    <w:p w14:paraId="000000FC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Ensure patients do not get lost between screening, specialist assessment, investigations and treatment linkage.</w:t>
      </w:r>
    </w:p>
    <w:p w14:paraId="000000FD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Patient Navigator</w:t>
      </w:r>
    </w:p>
    <w:p w14:paraId="000000F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Updated follow-up tasks, contact history, appointment status and treatment-linkage status.</w:t>
      </w:r>
    </w:p>
    <w:p w14:paraId="000000FF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00">
      <w:pPr>
        <w:pStyle w:val="style0"/>
        <w:numPr>
          <w:ilvl w:val="0"/>
          <w:numId w:val="18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Navigator Dashboard → Open Pending Follow-up Queue.</w:t>
      </w:r>
    </w:p>
    <w:p w14:paraId="00000101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Filter cases by overdue status, referral, investigation or treatment linkage.</w:t>
      </w:r>
    </w:p>
    <w:p w14:paraId="00000102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a patient case.</w:t>
      </w:r>
    </w:p>
    <w:p w14:paraId="00000103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Review pending specialist assessments and investigations.</w:t>
      </w:r>
    </w:p>
    <w:p w14:paraId="00000104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Assign or accept the navigation task.</w:t>
      </w:r>
    </w:p>
    <w:p w14:paraId="00000105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the contact attempt and outcome.</w:t>
      </w:r>
    </w:p>
    <w:p w14:paraId="00000106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transport support if required.</w:t>
      </w:r>
    </w:p>
    <w:p w14:paraId="00000107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an appointment was missed → Record the reason and arrange follow-up / rebooking.</w:t>
      </w:r>
    </w:p>
    <w:p w14:paraId="00000108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Update the status of pending investigations and treatment linkage.</w:t>
      </w:r>
    </w:p>
    <w:p w14:paraId="00000109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Escalate overdue cases according to the configured workflow.</w:t>
      </w:r>
    </w:p>
    <w:p w14:paraId="0000010A">
      <w:pPr>
        <w:pStyle w:val="style0"/>
        <w:numPr>
          <w:ilvl w:val="0"/>
          <w:numId w:val="18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Save the updated navigation task.</w:t>
      </w:r>
    </w:p>
    <w:p w14:paraId="0000010B">
      <w:pPr>
        <w:pStyle w:val="style0"/>
        <w:numPr>
          <w:ilvl w:val="0"/>
          <w:numId w:val="18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the case status on the Navigator Dashboard.</w:t>
      </w:r>
    </w:p>
    <w:p w14:paraId="0000010C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Track treatment initiation where applicable, contact attempts and loss to follow-up. Do not allow a case to appear completed merely because a referral was created.</w:t>
      </w:r>
    </w:p>
    <w:bookmarkStart w:id="25" w:name="_nptaz0agp376" w:colFirst="0" w:colLast="0"/>
    <w:bookmarkEnd w:id="25"/>
    <w:p w14:paraId="0000010D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26" w:name="_g022rn5k4owu" w:colFirst="0" w:colLast="0"/>
    <w:bookmarkEnd w:id="26"/>
    <w:p w14:paraId="0000010E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12: District Administrative Dashboard</w:t>
      </w:r>
    </w:p>
    <w:p w14:paraId="0000010F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Help the District Administrator / Collector monitor screening coverage, referrals, diagnostics and follow-up across locations.</w:t>
      </w:r>
    </w:p>
    <w:p w14:paraId="00000110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District Administrator / Collector</w:t>
      </w:r>
    </w:p>
    <w:p w14:paraId="00000111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Aggregate programme indicators and filtered district reports.</w:t>
      </w:r>
    </w:p>
    <w:p w14:paraId="00000112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13">
      <w:pPr>
        <w:pStyle w:val="style0"/>
        <w:numPr>
          <w:ilvl w:val="0"/>
          <w:numId w:val="16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Admin Login → Open District Dashboard.</w:t>
      </w:r>
    </w:p>
    <w:p w14:paraId="00000114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Village, PHC or Mandal filters.</w:t>
      </w:r>
    </w:p>
    <w:p w14:paraId="00000115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total screenings and Medical Officer reviews.</w:t>
      </w:r>
    </w:p>
    <w:p w14:paraId="00000116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suspicious findings and specialist referrals.</w:t>
      </w:r>
    </w:p>
    <w:p w14:paraId="00000117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completed and overdue appointments.</w:t>
      </w:r>
    </w:p>
    <w:p w14:paraId="00000118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pending and completed biopsies and pathology reports.</w:t>
      </w:r>
    </w:p>
    <w:p w14:paraId="00000119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clinician-confirmed precancers / cancers as simulated programme indicators.</w:t>
      </w:r>
    </w:p>
    <w:p w14:paraId="0000011A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View treatment linkage and loss-to-follow-up statistics.</w:t>
      </w:r>
    </w:p>
    <w:p w14:paraId="0000011B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Review average time to clinical review and diagnosis.</w:t>
      </w:r>
    </w:p>
    <w:p w14:paraId="0000011C">
      <w:pPr>
        <w:pStyle w:val="style0"/>
        <w:numPr>
          <w:ilvl w:val="0"/>
          <w:numId w:val="16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Export the aggregate report.</w:t>
      </w:r>
    </w:p>
    <w:p w14:paraId="0000011D">
      <w:pPr>
        <w:pStyle w:val="style0"/>
        <w:numPr>
          <w:ilvl w:val="0"/>
          <w:numId w:val="16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that the dashboard reflects updates from screening, referral, investigation and navigation workflows.</w:t>
      </w:r>
    </w:p>
    <w:p w14:paraId="0000011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Use aggregated programme indicators by default. District administrators must not automatically receive identifiable patient records or photographs.</w:t>
      </w:r>
    </w:p>
    <w:bookmarkStart w:id="27" w:name="_k5noijybwg80" w:colFirst="0" w:colLast="0"/>
    <w:bookmarkEnd w:id="27"/>
    <w:p w14:paraId="0000011F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28" w:name="_iw3vnr5y7nn9" w:colFirst="0" w:colLast="0"/>
    <w:bookmarkEnd w:id="28"/>
    <w:p w14:paraId="00000120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13: Telugu / English Language Support</w:t>
      </w:r>
    </w:p>
    <w:p w14:paraId="00000121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Allow users to complete essential workflows in Telugu or English.</w:t>
      </w:r>
    </w:p>
    <w:p w14:paraId="00000122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All roles / Development Team</w:t>
      </w:r>
    </w:p>
    <w:p w14:paraId="00000123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consistent bilingual interface across essential application workflows.</w:t>
      </w:r>
    </w:p>
    <w:p w14:paraId="00000124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25">
      <w:pPr>
        <w:pStyle w:val="style0"/>
        <w:numPr>
          <w:ilvl w:val="0"/>
          <w:numId w:val="20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App → Language Selection.</w:t>
      </w:r>
    </w:p>
    <w:p w14:paraId="00000126">
      <w:pPr>
        <w:pStyle w:val="style0"/>
        <w:numPr>
          <w:ilvl w:val="0"/>
          <w:numId w:val="2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Select Telugu or English.</w:t>
      </w:r>
    </w:p>
    <w:p w14:paraId="00000127">
      <w:pPr>
        <w:pStyle w:val="style0"/>
        <w:numPr>
          <w:ilvl w:val="0"/>
          <w:numId w:val="2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Login Screen → Display labels and instructions in the selected language.</w:t>
      </w:r>
    </w:p>
    <w:p w14:paraId="00000128">
      <w:pPr>
        <w:pStyle w:val="style0"/>
        <w:numPr>
          <w:ilvl w:val="0"/>
          <w:numId w:val="2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Dashboard → Verify translated menus and buttons.</w:t>
      </w:r>
    </w:p>
    <w:p w14:paraId="00000129">
      <w:pPr>
        <w:pStyle w:val="style0"/>
        <w:numPr>
          <w:ilvl w:val="0"/>
          <w:numId w:val="2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Registration / Screening / Consent Forms.</w:t>
      </w:r>
    </w:p>
    <w:p w14:paraId="0000012A">
      <w:pPr>
        <w:pStyle w:val="style0"/>
        <w:numPr>
          <w:ilvl w:val="0"/>
          <w:numId w:val="2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the required details and navigate between fields.</w:t>
      </w:r>
    </w:p>
    <w:p w14:paraId="0000012B">
      <w:pPr>
        <w:pStyle w:val="style0"/>
        <w:numPr>
          <w:ilvl w:val="0"/>
          <w:numId w:val="2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Trigger a validation error → Verify the error message appears in the selected language.</w:t>
      </w:r>
    </w:p>
    <w:p w14:paraId="0000012C">
      <w:pPr>
        <w:pStyle w:val="style0"/>
        <w:numPr>
          <w:ilvl w:val="0"/>
          <w:numId w:val="2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Switch languages → Verify the current workflow remains usable.</w:t>
      </w:r>
    </w:p>
    <w:p w14:paraId="0000012D">
      <w:pPr>
        <w:pStyle w:val="style0"/>
        <w:numPr>
          <w:ilvl w:val="0"/>
          <w:numId w:val="20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Generate a referral slip → Verify Telugu and English text renders correctly.</w:t>
      </w:r>
    </w:p>
    <w:p w14:paraId="0000012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Support one-touch switching, readable Telugu text, large touch targets, minimal typing and clear save confirmations. Medical translations must be reviewed before any real clinical deployment.</w:t>
      </w:r>
    </w:p>
    <w:bookmarkStart w:id="29" w:name="_bwrwddz7b58t" w:colFirst="0" w:colLast="0"/>
    <w:bookmarkEnd w:id="29"/>
    <w:p w14:paraId="0000012F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30" w:name="_lvcy4eswme46" w:colFirst="0" w:colLast="0"/>
    <w:bookmarkEnd w:id="30"/>
    <w:p w14:paraId="00000130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14: Role-Based Access Control &amp; Patient Privacy</w:t>
      </w:r>
    </w:p>
    <w:p w14:paraId="00000131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Ensure users can access only the functions and patient records permitted for their role and assigned care responsibilities.</w:t>
      </w:r>
    </w:p>
    <w:p w14:paraId="00000132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System / Admin / Development Team</w:t>
      </w:r>
    </w:p>
    <w:p w14:paraId="00000133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Enforced role permissions and patient-level access restrictions.</w:t>
      </w:r>
    </w:p>
    <w:p w14:paraId="00000134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35">
      <w:pPr>
        <w:pStyle w:val="style0"/>
        <w:numPr>
          <w:ilvl w:val="0"/>
          <w:numId w:val="5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App → Login Screen.</w:t>
      </w:r>
    </w:p>
    <w:p w14:paraId="00000136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credentials → Click Login.</w:t>
      </w:r>
    </w:p>
    <w:p w14:paraId="00000137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authenticates the user and loads the permitted dashboard.</w:t>
      </w:r>
    </w:p>
    <w:p w14:paraId="00000138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an authorized patient record → Verify access is allowed.</w:t>
      </w:r>
    </w:p>
    <w:p w14:paraId="00000139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Attempt to open an unrelated or unassigned patient record.</w:t>
      </w:r>
    </w:p>
    <w:p w14:paraId="0000013A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Backend validates the user, role, patient and facility permissions.</w:t>
      </w:r>
    </w:p>
    <w:p w14:paraId="0000013B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Deny unauthorized access and return a safe error.</w:t>
      </w:r>
    </w:p>
    <w:p w14:paraId="0000013C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Attempt an unauthorized API request directly.</w:t>
      </w:r>
    </w:p>
    <w:p w14:paraId="0000013D"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that backend authorization blocks the request.</w:t>
      </w:r>
    </w:p>
    <w:p w14:paraId="0000013E">
      <w:pPr>
        <w:pStyle w:val="style0"/>
        <w:numPr>
          <w:ilvl w:val="0"/>
          <w:numId w:val="5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the relevant security event.</w:t>
      </w:r>
    </w:p>
    <w:p w14:paraId="0000013F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Use individual accounts, least-privilege permissions, secure sessions and MFA for privileged users. Hiding a button in the frontend is not sufficient protection.</w:t>
      </w:r>
    </w:p>
    <w:bookmarkStart w:id="31" w:name="_fgmud2n3790o" w:colFirst="0" w:colLast="0"/>
    <w:bookmarkEnd w:id="31"/>
    <w:p w14:paraId="00000140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32" w:name="_hytp3qe293qy" w:colFirst="0" w:colLast="0"/>
    <w:bookmarkEnd w:id="32"/>
    <w:p w14:paraId="00000141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15: Audit Trail &amp; Clinical Change History</w:t>
      </w:r>
    </w:p>
    <w:p w14:paraId="00000142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Maintain a traceable record of important access, edits and clinical workflow changes.</w:t>
      </w:r>
    </w:p>
    <w:p w14:paraId="00000143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Responsible role: </w:t>
      </w:r>
      <w:r>
        <w:rPr>
          <w:rFonts w:ascii="Calibri" w:cs="Calibri" w:eastAsia="Calibri" w:hAnsi="Calibri"/>
          <w:sz w:val="24"/>
          <w:szCs w:val="24"/>
        </w:rPr>
        <w:t>System / Authorized Reviewer</w:t>
      </w:r>
    </w:p>
    <w:p w14:paraId="00000144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An auditable history of important system actions and record changes.</w:t>
      </w:r>
    </w:p>
    <w:p w14:paraId="00000145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46">
      <w:pPr>
        <w:pStyle w:val="style0"/>
        <w:numPr>
          <w:ilvl w:val="0"/>
          <w:numId w:val="12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Authorized User → Open a Patient Record.</w:t>
      </w:r>
    </w:p>
    <w:p w14:paraId="00000147"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Perform an authorized action, such as updating a screening or saving a review.</w:t>
      </w:r>
    </w:p>
    <w:p w14:paraId="00000148"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Backend records the actor, action, resource, timestamp and relevant version metadata.</w:t>
      </w:r>
    </w:p>
    <w:p w14:paraId="00000149"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Audit History using an authorized account.</w:t>
      </w:r>
    </w:p>
    <w:p w14:paraId="0000014A"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Filter the history by record, user or event where supported.</w:t>
      </w:r>
    </w:p>
    <w:p w14:paraId="0000014B"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an audit entry → Review the recorded action and time.</w:t>
      </w:r>
    </w:p>
    <w:p w14:paraId="0000014C">
      <w:pPr>
        <w:pStyle w:val="style0"/>
        <w:numPr>
          <w:ilvl w:val="0"/>
          <w:numId w:val="12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that previous signed clinical reviews and consent history remain traceable.</w:t>
      </w:r>
    </w:p>
    <w:p w14:paraId="0000014D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Maintain append-only audit events where appropriate. Avoid placing sensitive medical information in application logs, and restrict access to audit records.</w:t>
      </w:r>
    </w:p>
    <w:bookmarkStart w:id="33" w:name="_3wdyc0n3joz7" w:colFirst="0" w:colLast="0"/>
    <w:bookmarkEnd w:id="33"/>
    <w:p w14:paraId="0000014E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34" w:name="_bpyqrggpi5yi" w:colFirst="0" w:colLast="0"/>
    <w:bookmarkEnd w:id="34"/>
    <w:p w14:paraId="0000014F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16: Offline Screening &amp; Synchronization</w:t>
      </w:r>
    </w:p>
    <w:p w14:paraId="00000150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Allow the Village Health Worker to save screening information during connectivity loss and synchronize it safely when the network returns.</w:t>
      </w:r>
    </w:p>
    <w:p w14:paraId="00000151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Village Health Worker / System</w:t>
      </w:r>
    </w:p>
    <w:p w14:paraId="00000152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Persisted screening records with accurate synchronization status and no duplicate submissions.</w:t>
      </w:r>
    </w:p>
    <w:p w14:paraId="00000153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54">
      <w:pPr>
        <w:pStyle w:val="style0"/>
        <w:numPr>
          <w:ilvl w:val="0"/>
          <w:numId w:val="21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Login → Open Patient Registration / Screening.</w:t>
      </w:r>
    </w:p>
    <w:p w14:paraId="00000155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Disable network connectivity.</w:t>
      </w:r>
    </w:p>
    <w:p w14:paraId="00000156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Enter synthetic patient details and complete the screening draft.</w:t>
      </w:r>
    </w:p>
    <w:p w14:paraId="00000157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Save the draft locally.</w:t>
      </w:r>
    </w:p>
    <w:p w14:paraId="00000158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the draft is available after closing and reopening the app.</w:t>
      </w:r>
    </w:p>
    <w:p w14:paraId="00000159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the Sync Status Screen → Verify Pending status.</w:t>
      </w:r>
    </w:p>
    <w:p w14:paraId="0000015A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Restore network connectivity.</w:t>
      </w:r>
    </w:p>
    <w:p w14:paraId="0000015B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Sync Now or allow the configured synchronization process.</w:t>
      </w:r>
    </w:p>
    <w:p w14:paraId="0000015C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uploads the record and waits for server acknowledgement.</w:t>
      </w:r>
    </w:p>
    <w:p w14:paraId="0000015D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the status changes to Confirmed.</w:t>
      </w:r>
    </w:p>
    <w:p w14:paraId="0000015E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Simulate a failed request → Verify the status changes to Failed and retry is available.</w:t>
      </w:r>
    </w:p>
    <w:p w14:paraId="0000015F">
      <w:pPr>
        <w:pStyle w:val="style0"/>
        <w:numPr>
          <w:ilvl w:val="0"/>
          <w:numId w:val="21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Retry synchronization → Verify exactly one server screening record exists.</w:t>
      </w:r>
    </w:p>
    <w:p w14:paraId="00000160">
      <w:pPr>
        <w:pStyle w:val="style0"/>
        <w:numPr>
          <w:ilvl w:val="0"/>
          <w:numId w:val="21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conflicting edits exist, open the conflict-resolution flow and resolve them explicitly.</w:t>
      </w:r>
    </w:p>
    <w:p w14:paraId="00000161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Protect offline data, use idempotency keys for retryable writes and never mark a record as synchronized before server acknowledgement. Test the workflow on an actual Android device.</w:t>
      </w:r>
    </w:p>
    <w:bookmarkStart w:id="35" w:name="_ubxymhvghefk" w:colFirst="0" w:colLast="0"/>
    <w:bookmarkEnd w:id="35"/>
    <w:p w14:paraId="00000162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36" w:name="_rrfmbuhf7ch" w:colFirst="0" w:colLast="0"/>
    <w:bookmarkEnd w:id="36"/>
    <w:p w14:paraId="00000163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17: Notifications &amp; Reminder Management</w:t>
      </w:r>
    </w:p>
    <w:p w14:paraId="00000164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Notify the appropriate participants about appointments, pending actions and overdue follow-ups.</w:t>
      </w:r>
    </w:p>
    <w:p w14:paraId="00000165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System / Patient Navigator</w:t>
      </w:r>
    </w:p>
    <w:p w14:paraId="00000166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Relevant reminders with traceable notification status where supported.</w:t>
      </w:r>
    </w:p>
    <w:p w14:paraId="00000167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68">
      <w:pPr>
        <w:pStyle w:val="style0"/>
        <w:numPr>
          <w:ilvl w:val="0"/>
          <w:numId w:val="2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Appointment / Referral / Follow-up Workflow → Save an event.</w:t>
      </w:r>
    </w:p>
    <w:p w14:paraId="00000169"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identifies the applicable reminder rule.</w:t>
      </w:r>
    </w:p>
    <w:p w14:paraId="0000016A"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Determine the authorized recipient.</w:t>
      </w:r>
    </w:p>
    <w:p w14:paraId="0000016B"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Generate a notification containing only the necessary information.</w:t>
      </w:r>
    </w:p>
    <w:p w14:paraId="0000016C"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Send the notification through the configured delivery channel.</w:t>
      </w:r>
    </w:p>
    <w:p w14:paraId="0000016D"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the delivery status where supported.</w:t>
      </w:r>
    </w:p>
    <w:p w14:paraId="0000016E"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Navigator Dashboard → Review pending or overdue actions.</w:t>
      </w:r>
    </w:p>
    <w:p w14:paraId="0000016F"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If an appointment is missed → Trigger the configured follow-up workflow.</w:t>
      </w:r>
    </w:p>
    <w:p w14:paraId="00000170">
      <w:pPr>
        <w:pStyle w:val="style0"/>
        <w:numPr>
          <w:ilvl w:val="0"/>
          <w:numId w:val="2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Update the case after contact or rebooking.</w:t>
      </w:r>
    </w:p>
    <w:p w14:paraId="00000171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Notifications must not reveal sensitive medical details. Reminder failures must not silently mark appointments or follow-up tasks as completed.</w:t>
      </w:r>
    </w:p>
    <w:bookmarkStart w:id="37" w:name="_jrz7gihvz21k" w:colFirst="0" w:colLast="0"/>
    <w:bookmarkEnd w:id="37"/>
    <w:p w14:paraId="00000172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38" w:name="_qbi07lap8401" w:colFirst="0" w:colLast="0"/>
    <w:bookmarkEnd w:id="38"/>
    <w:p w14:paraId="00000173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18: AI Failure Handling &amp; Manual Review Fallback</w:t>
      </w:r>
    </w:p>
    <w:p w14:paraId="00000174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Ensure that an unavailable AI service does not block screening review or compromise saved patient information.</w:t>
      </w:r>
    </w:p>
    <w:p w14:paraId="00000175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System / Medical Officer</w:t>
      </w:r>
    </w:p>
    <w:p w14:paraId="00000176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preserved screening record with a visible AI failure status and a route to manual clinical review.</w:t>
      </w:r>
    </w:p>
    <w:p w14:paraId="00000177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78">
      <w:pPr>
        <w:pStyle w:val="style0"/>
        <w:numPr>
          <w:ilvl w:val="0"/>
          <w:numId w:val="4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Health Worker → Open a saved screening record.</w:t>
      </w:r>
    </w:p>
    <w:p w14:paraId="00000179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Click AI Assessment.</w:t>
      </w:r>
    </w:p>
    <w:p w14:paraId="0000017A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Simulate an unavailable AI service or failed request.</w:t>
      </w:r>
    </w:p>
    <w:p w14:paraId="0000017B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System displays an AI processing failure.</w:t>
      </w:r>
    </w:p>
    <w:p w14:paraId="0000017C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that the screening and photographs remain saved.</w:t>
      </w:r>
    </w:p>
    <w:p w14:paraId="0000017D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Display Retry Assessment where appropriate.</w:t>
      </w:r>
    </w:p>
    <w:p w14:paraId="0000017E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Submit or retain the case in the clinical review queue.</w:t>
      </w:r>
    </w:p>
    <w:p w14:paraId="0000017F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Medical Officer → Open the pending case.</w:t>
      </w:r>
    </w:p>
    <w:p w14:paraId="00000180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Review the clinical information independently of the AI result.</w:t>
      </w:r>
    </w:p>
    <w:p w14:paraId="00000181"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the clinical findings and next action.</w:t>
      </w:r>
    </w:p>
    <w:p w14:paraId="00000182">
      <w:pPr>
        <w:pStyle w:val="style0"/>
        <w:numPr>
          <w:ilvl w:val="0"/>
          <w:numId w:val="4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Continue to referral or follow-up as required.</w:t>
      </w:r>
    </w:p>
    <w:p w14:paraId="00000183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Never replace a failed AI result with a fabricated result. Clearly distinguish AI failure from an image-insufficient result, and allow the clinical workflow to continue.</w:t>
      </w:r>
    </w:p>
    <w:bookmarkStart w:id="39" w:name="_m6z85my2gpk8" w:colFirst="0" w:colLast="0"/>
    <w:bookmarkEnd w:id="39"/>
    <w:p w14:paraId="00000184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40" w:name="_o36ac24bakys" w:colFirst="0" w:colLast="0"/>
    <w:bookmarkEnd w:id="40"/>
    <w:p w14:paraId="00000185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19: Security, Integration &amp; End-to-End Testing</w:t>
      </w:r>
    </w:p>
    <w:p w14:paraId="00000186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Verify that all modules work together and handle invalid requests, access violations and failure conditions safely.</w:t>
      </w:r>
    </w:p>
    <w:p w14:paraId="00000187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QA / Development Team</w:t>
      </w:r>
    </w:p>
    <w:p w14:paraId="00000188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test report containing actual pass/fail results, defects and verification evidence.</w:t>
      </w:r>
    </w:p>
    <w:p w14:paraId="00000189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8A">
      <w:pPr>
        <w:pStyle w:val="style0"/>
        <w:numPr>
          <w:ilvl w:val="0"/>
          <w:numId w:val="10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the Test Environment.</w:t>
      </w:r>
    </w:p>
    <w:p w14:paraId="0000018B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Login using the designated test accounts for each role.</w:t>
      </w:r>
    </w:p>
    <w:p w14:paraId="0000018C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Test patient registration, consent validation and duplicate detection.</w:t>
      </w:r>
    </w:p>
    <w:p w14:paraId="0000018D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Test photograph capture, poor-image handling and AI failure.</w:t>
      </w:r>
    </w:p>
    <w:p w14:paraId="0000018E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Test Medical Officer review and signed clinical decisions.</w:t>
      </w:r>
    </w:p>
    <w:p w14:paraId="0000018F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Test referrals, video consultation, physical appointments and appointment status changes.</w:t>
      </w:r>
    </w:p>
    <w:p w14:paraId="00000190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Test investigation tracking, simulated pathology review and patient follow-up.</w:t>
      </w:r>
    </w:p>
    <w:p w14:paraId="00000191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Test unauthorized patient access and direct API requests.</w:t>
      </w:r>
    </w:p>
    <w:p w14:paraId="00000192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Test Telugu / English switching and offline synchronization.</w:t>
      </w:r>
    </w:p>
    <w:p w14:paraId="00000193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Simulate network failures, duplicate retries and conflicting edits.</w:t>
      </w:r>
    </w:p>
    <w:p w14:paraId="00000194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audit history and district dashboard updates.</w:t>
      </w:r>
    </w:p>
    <w:p w14:paraId="00000195"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Record actual test results and defects.</w:t>
      </w:r>
    </w:p>
    <w:p w14:paraId="00000196">
      <w:pPr>
        <w:pStyle w:val="style0"/>
        <w:numPr>
          <w:ilvl w:val="0"/>
          <w:numId w:val="10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Retest fixed defects and prepare the final test report.</w:t>
      </w:r>
    </w:p>
    <w:p w14:paraId="00000197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Include both successful and failed scenarios. Do not report a test as passed unless the expected behaviour has actually been verified.</w:t>
      </w:r>
    </w:p>
    <w:bookmarkStart w:id="41" w:name="_yp4d24nd9jbz" w:colFirst="0" w:colLast="0"/>
    <w:bookmarkEnd w:id="41"/>
    <w:p w14:paraId="00000198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42" w:name="_fxrm6x36a3e6" w:colFirst="0" w:colLast="0"/>
    <w:bookmarkEnd w:id="42"/>
    <w:p w14:paraId="00000199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20: Deployment &amp; Operational Readiness</w:t>
      </w:r>
    </w:p>
    <w:p w14:paraId="0000019A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Make the application accessible and reproducible for the hackathon demonstration.</w:t>
      </w:r>
    </w:p>
    <w:p w14:paraId="0000019B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role:</w:t>
      </w:r>
      <w:r>
        <w:rPr>
          <w:rFonts w:ascii="Calibri" w:cs="Calibri" w:eastAsia="Calibri" w:hAnsi="Calibri"/>
          <w:sz w:val="24"/>
          <w:szCs w:val="24"/>
        </w:rPr>
        <w:t xml:space="preserve"> Development / DevOps Team</w:t>
      </w:r>
    </w:p>
    <w:p w14:paraId="0000019C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</w:t>
      </w:r>
      <w:r>
        <w:rPr>
          <w:rFonts w:ascii="Calibri" w:cs="Calibri" w:eastAsia="Calibri" w:hAnsi="Calibri"/>
          <w:sz w:val="24"/>
          <w:szCs w:val="24"/>
        </w:rPr>
        <w:t>: A working deployed application, accessible test environment and operational documentation.</w:t>
      </w:r>
    </w:p>
    <w:p w14:paraId="0000019D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9E">
      <w:pPr>
        <w:pStyle w:val="style0"/>
        <w:numPr>
          <w:ilvl w:val="0"/>
          <w:numId w:val="14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Prepare the repository and deployment configuration.</w:t>
      </w:r>
    </w:p>
    <w:p w14:paraId="0000019F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Configure environment variables and required secrets.</w:t>
      </w:r>
    </w:p>
    <w:p w14:paraId="000001A0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Start the database, backend, AI service and frontend.</w:t>
      </w:r>
    </w:p>
    <w:p w14:paraId="000001A1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Apply database migrations and load authorized synthetic demo data.</w:t>
      </w:r>
    </w:p>
    <w:p w14:paraId="000001A2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persistent storage and private image access.</w:t>
      </w:r>
    </w:p>
    <w:p w14:paraId="000001A3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Deploy the frontend and backend to the approved environment.</w:t>
      </w:r>
    </w:p>
    <w:p w14:paraId="000001A4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HTTPS, authentication and API health checks.</w:t>
      </w:r>
    </w:p>
    <w:p w14:paraId="000001A5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the deployed application on a computer.</w:t>
      </w:r>
    </w:p>
    <w:p w14:paraId="000001A6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the application on an Android phone.</w:t>
      </w:r>
    </w:p>
    <w:p w14:paraId="000001A7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Run the end-to-end demonstration and connectivity tests.</w:t>
      </w:r>
    </w:p>
    <w:p w14:paraId="000001A8">
      <w:pPr>
        <w:pStyle w:val="style0"/>
        <w:numPr>
          <w:ilvl w:val="0"/>
          <w:numId w:val="14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Prepare evaluator accounts and setup instructions.</w:t>
      </w:r>
    </w:p>
    <w:p w14:paraId="000001A9">
      <w:pPr>
        <w:pStyle w:val="style0"/>
        <w:numPr>
          <w:ilvl w:val="0"/>
          <w:numId w:val="14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Document deployment, backup, recovery and known limitations.</w:t>
      </w:r>
    </w:p>
    <w:p w14:paraId="000001AA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A static frontend or locally working prototype alone is insufficient. The deployed demo must have a functioning backend, persistent database, secured APIs and working end-to-end interactions.</w:t>
      </w:r>
    </w:p>
    <w:bookmarkStart w:id="43" w:name="_wuyzfg2d17or" w:colFirst="0" w:colLast="0"/>
    <w:bookmarkEnd w:id="43"/>
    <w:p w14:paraId="000001AB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br w:type="page"/>
      </w:r>
    </w:p>
    <w:bookmarkStart w:id="44" w:name="_6wck48h4ptab" w:colFirst="0" w:colLast="0"/>
    <w:bookmarkEnd w:id="44"/>
    <w:p w14:paraId="000001AC">
      <w:pPr>
        <w:pStyle w:val="style2"/>
        <w:keepNext w:val="false"/>
        <w:keepLines w:val="false"/>
        <w:spacing w:after="80"/>
        <w:rPr>
          <w:rFonts w:ascii="Calibri" w:cs="Calibri" w:eastAsia="Calibri" w:hAnsi="Calibri"/>
          <w:b/>
          <w:bCs/>
          <w:sz w:val="34"/>
          <w:szCs w:val="34"/>
        </w:rPr>
      </w:pPr>
      <w:r>
        <w:rPr>
          <w:rFonts w:ascii="Calibri" w:cs="Calibri" w:eastAsia="Calibri" w:hAnsi="Calibri"/>
          <w:b/>
          <w:bCs/>
          <w:sz w:val="34"/>
          <w:szCs w:val="34"/>
        </w:rPr>
        <w:t>Task 21: Synthetic Demo Data Management</w:t>
      </w:r>
    </w:p>
    <w:p w14:paraId="000001AD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Purpose</w:t>
      </w:r>
      <w:r>
        <w:rPr>
          <w:rFonts w:ascii="Calibri" w:cs="Calibri" w:eastAsia="Calibri" w:hAnsi="Calibri"/>
          <w:sz w:val="24"/>
          <w:szCs w:val="24"/>
        </w:rPr>
        <w:t>: Provide repeatable, safe demonstration scenarios for development, testing and jury evaluation.</w:t>
      </w:r>
    </w:p>
    <w:p w14:paraId="000001AE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Responsible role</w:t>
      </w:r>
      <w:r>
        <w:rPr>
          <w:rFonts w:ascii="Calibri" w:cs="Calibri" w:eastAsia="Calibri" w:hAnsi="Calibri"/>
          <w:sz w:val="24"/>
          <w:szCs w:val="24"/>
        </w:rPr>
        <w:t>: Admin / Development Team</w:t>
      </w:r>
    </w:p>
    <w:p w14:paraId="000001AF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Output:</w:t>
      </w:r>
      <w:r>
        <w:rPr>
          <w:rFonts w:ascii="Calibri" w:cs="Calibri" w:eastAsia="Calibri" w:hAnsi="Calibri"/>
          <w:sz w:val="24"/>
          <w:szCs w:val="24"/>
        </w:rPr>
        <w:t xml:space="preserve"> A documented synthetic dataset, repeatable demo scenarios and reset instructions.</w:t>
      </w:r>
    </w:p>
    <w:p w14:paraId="000001B0">
      <w:pPr>
        <w:pStyle w:val="style0"/>
        <w:spacing w:before="240" w:after="24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Screen-by-screen click flow</w:t>
      </w:r>
    </w:p>
    <w:p w14:paraId="000001B1">
      <w:pPr>
        <w:pStyle w:val="style0"/>
        <w:numPr>
          <w:ilvl w:val="0"/>
          <w:numId w:val="9"/>
        </w:numPr>
        <w:spacing w:before="240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the authorized Demo Data Setup process.</w:t>
      </w:r>
    </w:p>
    <w:p w14:paraId="000001B2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Load synthetic patients, screening records and required reference data.</w:t>
      </w:r>
    </w:p>
    <w:p w14:paraId="000001B3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that the records contain no real patient information.</w:t>
      </w:r>
    </w:p>
    <w:p w14:paraId="000001B4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Open the Health Worker Dashboard.</w:t>
      </w:r>
    </w:p>
    <w:p w14:paraId="000001B5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Run the screening and clinical review workflow using the synthetic patient.</w:t>
      </w:r>
    </w:p>
    <w:p w14:paraId="000001B6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Complete the simulated consultation, referral and investigation workflow.</w:t>
      </w:r>
    </w:p>
    <w:p w14:paraId="000001B7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that the patient timeline and district dashboard update correctly.</w:t>
      </w:r>
    </w:p>
    <w:p w14:paraId="000001B8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Reset the demo environment when required.</w:t>
      </w:r>
    </w:p>
    <w:p w14:paraId="000001B9"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Reload the synthetic dataset.</w:t>
      </w:r>
    </w:p>
    <w:p w14:paraId="000001BA">
      <w:pPr>
        <w:pStyle w:val="style0"/>
        <w:numPr>
          <w:ilvl w:val="0"/>
          <w:numId w:val="9"/>
        </w:numPr>
        <w:spacing w:before="0" w:beforeAutospacing="false" w:after="240"/>
        <w:ind w:left="720" w:hanging="36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sz w:val="24"/>
          <w:szCs w:val="24"/>
        </w:rPr>
        <w:t>Verify that the demonstration can be repeated consistently.</w:t>
      </w:r>
    </w:p>
    <w:p w14:paraId="000001BB">
      <w:pPr>
        <w:pStyle w:val="style0"/>
        <w:spacing w:before="240" w:after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b/>
          <w:bCs/>
          <w:sz w:val="24"/>
          <w:szCs w:val="24"/>
        </w:rPr>
        <w:t>Important</w:t>
      </w:r>
      <w:r>
        <w:rPr>
          <w:rFonts w:ascii="Calibri" w:cs="Calibri" w:eastAsia="Calibri" w:hAnsi="Calibri"/>
          <w:sz w:val="24"/>
          <w:szCs w:val="24"/>
        </w:rPr>
        <w:t>: Use synthetic patient records, simulated consultations and appropriately licensed educational demonstration images only. Do not collect real patient photographs, records or clinical video consultations during the hackathon.</w:t>
      </w:r>
    </w:p>
    <w:p w14:paraId="000001BC">
      <w:pPr>
        <w:pStyle w:val="style0"/>
        <w:rPr>
          <w:rFonts w:ascii="Calibri" w:cs="Calibri" w:eastAsia="Calibri" w:hAnsi="Calibri"/>
          <w:sz w:val="24"/>
          <w:szCs w:val="24"/>
        </w:rPr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000000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nsid w:val="000000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0000000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0000000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0000000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000000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0000001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nsid w:val="000000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0000001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0000001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0000001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3299</Words>
  <Characters>20786</Characters>
  <Application>WPS Office</Application>
  <Paragraphs>466</Paragraphs>
  <CharactersWithSpaces>23665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2026-10-27T07:32:13Z</dcterms:created>
  <dc:creator>WPS Office</dc:creator>
  <lastModifiedBy>RMX3085</lastModifiedBy>
  <dcterms:modified xsi:type="dcterms:W3CDTF">2026-10-27T07:32:13Z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871a9b3f38ea4fcf869a835d5959413b_23</vt:lpwstr>
  </property>
</Properties>
</file>